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Машинная команда. Регистры процессора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21:03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Машинная команда</w:t>
      </w:r>
      <w:r>
        <w:rPr>
          <w:rFonts w:ascii="Calibri" w:hAnsi="Calibri"/>
          <w:color w:val="000000"/>
          <w:sz w:val="22"/>
          <w:szCs w:val="22"/>
        </w:rPr>
        <w:t xml:space="preserve"> — это описание операции, которую должна выполнять ЭВМ. Содержит выполняемые операции, указание по определению операндов и их адресов, типы размещения результатов выполненной </w:t>
      </w:r>
      <w:r>
        <w:rPr>
          <w:rFonts w:ascii="Calibri" w:hAnsi="Calibri"/>
          <w:color w:val="000000"/>
          <w:sz w:val="22"/>
          <w:szCs w:val="22"/>
        </w:rPr>
        <w:t xml:space="preserve">операции.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Команды часто распределяются на арифметические, логические, команды пересылки данных, команды ввода-вывода в порты и команды вызова прерывания.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Совокупность выполняемых машиной операций называется </w:t>
      </w:r>
      <w:r>
        <w:rPr>
          <w:rFonts w:ascii="Calibri" w:hAnsi="Calibri"/>
          <w:b/>
          <w:bCs/>
          <w:color w:val="000000"/>
          <w:sz w:val="22"/>
          <w:szCs w:val="22"/>
        </w:rPr>
        <w:t>системой команд</w:t>
      </w:r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Регистр</w:t>
      </w:r>
      <w:r>
        <w:rPr>
          <w:rFonts w:ascii="Calibri" w:hAnsi="Calibri"/>
          <w:color w:val="000000"/>
          <w:sz w:val="22"/>
          <w:szCs w:val="22"/>
        </w:rPr>
        <w:t xml:space="preserve"> — это совокупнос</w:t>
      </w:r>
      <w:r>
        <w:rPr>
          <w:rFonts w:ascii="Calibri" w:hAnsi="Calibri"/>
          <w:color w:val="000000"/>
          <w:sz w:val="22"/>
          <w:szCs w:val="22"/>
        </w:rPr>
        <w:t xml:space="preserve">ть элементов, принимающих значение 1 или 0, используемых для хранения информации.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Основные регистры:</w:t>
      </w:r>
    </w:p>
    <w:p w:rsidR="00000000" w:rsidRDefault="00B516C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AX </w:t>
      </w:r>
      <w:r>
        <w:rPr>
          <w:rFonts w:ascii="Calibri" w:eastAsia="Times New Roman" w:hAnsi="Calibri"/>
          <w:color w:val="000000"/>
          <w:sz w:val="22"/>
          <w:szCs w:val="22"/>
        </w:rPr>
        <w:t>— аккумулятор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;</w:t>
      </w:r>
    </w:p>
    <w:p w:rsidR="00000000" w:rsidRDefault="00B516C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BX </w:t>
      </w:r>
      <w:r>
        <w:rPr>
          <w:rFonts w:ascii="Calibri" w:eastAsia="Times New Roman" w:hAnsi="Calibri"/>
          <w:color w:val="000000"/>
          <w:sz w:val="22"/>
          <w:szCs w:val="22"/>
        </w:rPr>
        <w:t>—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>базовый;</w:t>
      </w:r>
    </w:p>
    <w:p w:rsidR="00000000" w:rsidRDefault="00B516C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CX </w:t>
      </w:r>
      <w:r>
        <w:rPr>
          <w:rFonts w:ascii="Calibri" w:eastAsia="Times New Roman" w:hAnsi="Calibri"/>
          <w:color w:val="000000"/>
          <w:sz w:val="22"/>
          <w:szCs w:val="22"/>
        </w:rPr>
        <w:t>—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>счётчик;</w:t>
      </w:r>
    </w:p>
    <w:p w:rsidR="00000000" w:rsidRDefault="00B516C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DX </w:t>
      </w:r>
      <w:r>
        <w:rPr>
          <w:rFonts w:ascii="Calibri" w:eastAsia="Times New Roman" w:hAnsi="Calibri"/>
          <w:color w:val="000000"/>
          <w:sz w:val="22"/>
          <w:szCs w:val="22"/>
        </w:rPr>
        <w:t>— данные.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Сегментные регистры:</w:t>
      </w:r>
    </w:p>
    <w:p w:rsidR="00000000" w:rsidRDefault="00B516C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CS </w:t>
      </w:r>
      <w:r>
        <w:rPr>
          <w:rFonts w:ascii="Calibri" w:eastAsia="Times New Roman" w:hAnsi="Calibri"/>
          <w:color w:val="000000"/>
          <w:sz w:val="22"/>
          <w:szCs w:val="22"/>
        </w:rPr>
        <w:t>—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указатель на кодовый сегмент. Пара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CS:IP </w:t>
      </w:r>
      <w:r>
        <w:rPr>
          <w:rFonts w:ascii="Calibri" w:eastAsia="Times New Roman" w:hAnsi="Calibri"/>
          <w:color w:val="000000"/>
          <w:sz w:val="22"/>
          <w:szCs w:val="22"/>
        </w:rPr>
        <w:t>однозначно определяет ре</w:t>
      </w:r>
      <w:r>
        <w:rPr>
          <w:rFonts w:ascii="Calibri" w:eastAsia="Times New Roman" w:hAnsi="Calibri"/>
          <w:color w:val="000000"/>
          <w:sz w:val="22"/>
          <w:szCs w:val="22"/>
        </w:rPr>
        <w:t>альный физический адрес следующей выполняемой инструкции.</w:t>
      </w:r>
    </w:p>
    <w:p w:rsidR="00000000" w:rsidRDefault="00B516C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DS </w:t>
      </w:r>
      <w:r>
        <w:rPr>
          <w:rFonts w:ascii="Calibri" w:eastAsia="Times New Roman" w:hAnsi="Calibri"/>
          <w:color w:val="000000"/>
          <w:sz w:val="22"/>
          <w:szCs w:val="22"/>
        </w:rPr>
        <w:t>—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>данные;</w:t>
      </w:r>
    </w:p>
    <w:p w:rsidR="00000000" w:rsidRDefault="00B516C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SS </w:t>
      </w:r>
      <w:r>
        <w:rPr>
          <w:rFonts w:ascii="Calibri" w:eastAsia="Times New Roman" w:hAnsi="Calibri"/>
          <w:color w:val="000000"/>
          <w:sz w:val="22"/>
          <w:szCs w:val="22"/>
        </w:rPr>
        <w:t>—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>стек;</w:t>
      </w:r>
    </w:p>
    <w:p w:rsidR="00000000" w:rsidRDefault="00B516C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ES </w:t>
      </w:r>
      <w:r>
        <w:rPr>
          <w:rFonts w:ascii="Calibri" w:eastAsia="Times New Roman" w:hAnsi="Calibri"/>
          <w:color w:val="000000"/>
          <w:sz w:val="22"/>
          <w:szCs w:val="22"/>
        </w:rPr>
        <w:t>—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>дополнительный.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EAX (аккумулятор), </w:t>
      </w:r>
      <w:r>
        <w:rPr>
          <w:rFonts w:ascii="Calibri" w:hAnsi="Calibri"/>
          <w:color w:val="000000"/>
          <w:sz w:val="22"/>
          <w:szCs w:val="22"/>
          <w:lang w:val="en-US"/>
        </w:rPr>
        <w:t>E</w:t>
      </w:r>
      <w:r>
        <w:rPr>
          <w:rFonts w:ascii="Calibri" w:hAnsi="Calibri"/>
          <w:color w:val="000000"/>
          <w:sz w:val="22"/>
          <w:szCs w:val="22"/>
        </w:rPr>
        <w:t>BX (базовый), ECX (счётчик), EDX (данных), EBP (указателя базы), ESP (указатель на вершину стека), ESI (индексный), EDI (индексный)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—</w:t>
      </w:r>
      <w:r>
        <w:rPr>
          <w:rFonts w:ascii="Calibri" w:hAnsi="Calibri"/>
          <w:color w:val="000000"/>
          <w:sz w:val="22"/>
          <w:szCs w:val="22"/>
        </w:rPr>
        <w:t xml:space="preserve"> регистры общего назначения, которые можно использовать. При выполнении текущей инструкции процессор автоматически изменяет значение в регистре IP, в результате чего регистровая память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CS:IP </w:t>
      </w:r>
      <w:r>
        <w:rPr>
          <w:rFonts w:ascii="Calibri" w:hAnsi="Calibri"/>
          <w:color w:val="000000"/>
          <w:sz w:val="22"/>
          <w:szCs w:val="22"/>
        </w:rPr>
        <w:t>всегда указывает на следующую, подлежащую исполнению память.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Регистр флага</w:t>
      </w:r>
      <w:r>
        <w:rPr>
          <w:rFonts w:ascii="Calibri" w:hAnsi="Calibri"/>
          <w:color w:val="000000"/>
          <w:sz w:val="22"/>
          <w:szCs w:val="22"/>
        </w:rPr>
        <w:t xml:space="preserve"> — это бит, принимающий значение единицы, если выполнено некоторое условие, и значение ноль в противном случае. Процессор имеет регистр флагов, содержащий набор флагов, отражающий текущее состояние процессора.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Сегменты (кодов, данных, стек</w:t>
      </w:r>
      <w:r>
        <w:rPr>
          <w:rFonts w:ascii="Calibri Light" w:hAnsi="Calibri Light"/>
          <w:color w:val="000000"/>
          <w:sz w:val="40"/>
          <w:szCs w:val="40"/>
        </w:rPr>
        <w:t>а)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21:12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Сегментом</w:t>
      </w:r>
      <w:r>
        <w:rPr>
          <w:rFonts w:ascii="Calibri" w:hAnsi="Calibri"/>
          <w:color w:val="000000"/>
          <w:sz w:val="22"/>
          <w:szCs w:val="22"/>
        </w:rPr>
        <w:t xml:space="preserve"> называется область памяти, которая начинается с адреса кратного 16.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 выполнении программы определяется три главных сегмента:</w:t>
      </w:r>
    </w:p>
    <w:p w:rsidR="00000000" w:rsidRDefault="00B516C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Сегмент кода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— содержит машинные команды, из которых обычно </w:t>
      </w:r>
      <w:r>
        <w:rPr>
          <w:rFonts w:ascii="Calibri" w:eastAsia="Times New Roman" w:hAnsi="Calibri"/>
          <w:color w:val="000000"/>
          <w:sz w:val="22"/>
          <w:szCs w:val="22"/>
        </w:rPr>
        <w:t>первая исполняемая команда находится в начале этого сегмента и операционная система передаёт управление по адресу данного сегмента для выполнения программы.</w:t>
      </w:r>
    </w:p>
    <w:p w:rsidR="00000000" w:rsidRDefault="00B516C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Сегмент данных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— содержит данные, переменные, массивы, константы, необходимые для работы программы.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Начальный адрес сегмента расположен в регистре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DS</w:t>
      </w:r>
      <w:r>
        <w:rPr>
          <w:rFonts w:ascii="Calibri" w:eastAsia="Times New Roman" w:hAnsi="Calibri"/>
          <w:color w:val="000000"/>
          <w:sz w:val="22"/>
          <w:szCs w:val="22"/>
        </w:rPr>
        <w:t>.</w:t>
      </w:r>
    </w:p>
    <w:p w:rsidR="00000000" w:rsidRDefault="00B516C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lastRenderedPageBreak/>
        <w:t>Сегмент стека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— содержит адреса возврата, как для программы при возврате в ОС, так и для вызовов подпрограмм при возврате в главную программу. Адрес данного сегмента в регистре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SS</w:t>
      </w:r>
      <w:r>
        <w:rPr>
          <w:rFonts w:ascii="Calibri" w:eastAsia="Times New Roman" w:hAnsi="Calibri"/>
          <w:color w:val="000000"/>
          <w:sz w:val="22"/>
          <w:szCs w:val="22"/>
        </w:rPr>
        <w:t>.</w:t>
      </w:r>
    </w:p>
    <w:p w:rsidR="00000000" w:rsidRDefault="00B516C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Дополнительный сегмент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>— используется в специальных случаях.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Стек так же можно использовать для временного хранения данных. Регистр указателя стека (</w:t>
      </w:r>
      <w:r>
        <w:rPr>
          <w:rFonts w:ascii="Calibri" w:hAnsi="Calibri"/>
          <w:color w:val="000000"/>
          <w:sz w:val="22"/>
          <w:szCs w:val="22"/>
          <w:lang w:val="en-US"/>
        </w:rPr>
        <w:t>SP)</w:t>
      </w:r>
      <w:r>
        <w:rPr>
          <w:rFonts w:ascii="Calibri" w:hAnsi="Calibri"/>
          <w:color w:val="000000"/>
          <w:sz w:val="22"/>
          <w:szCs w:val="22"/>
        </w:rPr>
        <w:t xml:space="preserve"> постоянно указывает на вершину стека. Данные помещаются в стек и извлекаются из него с помощью </w:t>
      </w:r>
      <w:r>
        <w:rPr>
          <w:rFonts w:ascii="Calibri" w:hAnsi="Calibri"/>
          <w:color w:val="000000"/>
          <w:sz w:val="22"/>
          <w:szCs w:val="22"/>
          <w:lang w:val="en-US"/>
        </w:rPr>
        <w:t>PUSH</w:t>
      </w:r>
      <w:r>
        <w:rPr>
          <w:rFonts w:ascii="Calibri" w:hAnsi="Calibri"/>
          <w:color w:val="000000"/>
          <w:sz w:val="22"/>
          <w:szCs w:val="22"/>
        </w:rPr>
        <w:t xml:space="preserve"> и </w:t>
      </w:r>
      <w:r>
        <w:rPr>
          <w:rFonts w:ascii="Calibri" w:hAnsi="Calibri"/>
          <w:color w:val="000000"/>
          <w:sz w:val="22"/>
          <w:szCs w:val="22"/>
          <w:lang w:val="en-US"/>
        </w:rPr>
        <w:t>POP</w:t>
      </w:r>
      <w:r>
        <w:rPr>
          <w:rFonts w:ascii="Calibri" w:hAnsi="Calibri"/>
          <w:color w:val="000000"/>
          <w:sz w:val="22"/>
          <w:szCs w:val="22"/>
        </w:rPr>
        <w:t xml:space="preserve">. Увеличение стека </w:t>
      </w:r>
      <w:r>
        <w:rPr>
          <w:rFonts w:ascii="Calibri" w:hAnsi="Calibri"/>
          <w:color w:val="000000"/>
          <w:sz w:val="22"/>
          <w:szCs w:val="22"/>
        </w:rPr>
        <w:t>происходит по направлению оставшихся ячеек памяти, к младшим.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Таким образом при помещении данных  в стек, содержимое регистра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SP </w:t>
      </w:r>
      <w:r>
        <w:rPr>
          <w:rFonts w:ascii="Calibri" w:hAnsi="Calibri"/>
          <w:color w:val="000000"/>
          <w:sz w:val="22"/>
          <w:szCs w:val="22"/>
        </w:rPr>
        <w:t xml:space="preserve">уменьшается, а при извлечении данных увеличивается.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Тактовый генератор. Цикл выполнения команды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21:15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Тактовый генератор</w:t>
      </w:r>
      <w:r>
        <w:rPr>
          <w:rFonts w:ascii="Calibri" w:hAnsi="Calibri"/>
          <w:color w:val="000000"/>
          <w:sz w:val="22"/>
          <w:szCs w:val="22"/>
        </w:rPr>
        <w:t>, или генератор тактовых импульсов, задаёт рабочую частоту процессора. С помощью тактовых импульсов выполняется синхронизация для внутренних команд процессора и остальных устройств. Тактовый генератор вырабатывает (генерирует) импульсы, к</w:t>
      </w:r>
      <w:r>
        <w:rPr>
          <w:rFonts w:ascii="Calibri" w:hAnsi="Calibri"/>
          <w:color w:val="000000"/>
          <w:sz w:val="22"/>
          <w:szCs w:val="22"/>
        </w:rPr>
        <w:t>оторые следуют с определённой частотой (для разных процессоров частота разная).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Машинный такт</w:t>
      </w:r>
      <w:r>
        <w:rPr>
          <w:rFonts w:ascii="Calibri" w:hAnsi="Calibri"/>
          <w:color w:val="000000"/>
          <w:sz w:val="22"/>
          <w:szCs w:val="22"/>
        </w:rPr>
        <w:t xml:space="preserve"> соответствует одному периоду импульсов тактового генератора и является основной единицей измерения времени выполнения команд процессором.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Цикл выполнения команды</w:t>
      </w:r>
      <w:r>
        <w:rPr>
          <w:rFonts w:ascii="Calibri" w:hAnsi="Calibri"/>
          <w:color w:val="000000"/>
          <w:sz w:val="22"/>
          <w:szCs w:val="22"/>
        </w:rPr>
        <w:t xml:space="preserve"> — это время выполнения для одной машинной команды. Цикл выполнения команды реализуется за несколько машинных тактов, точное число которых зависит от сложности команды и, как правило, равно числу обращений процессора к памяти и устро</w:t>
      </w:r>
      <w:r>
        <w:rPr>
          <w:rFonts w:ascii="Calibri" w:hAnsi="Calibri"/>
          <w:color w:val="000000"/>
          <w:sz w:val="22"/>
          <w:szCs w:val="22"/>
        </w:rPr>
        <w:t>йствам ввода</w:t>
      </w:r>
      <w:r>
        <w:rPr>
          <w:rFonts w:ascii="Calibri" w:hAnsi="Calibri"/>
          <w:color w:val="000000"/>
          <w:sz w:val="22"/>
          <w:szCs w:val="22"/>
          <w:lang w:val="en-US"/>
        </w:rPr>
        <w:t>/</w:t>
      </w:r>
      <w:r>
        <w:rPr>
          <w:rFonts w:ascii="Calibri" w:hAnsi="Calibri"/>
          <w:color w:val="000000"/>
          <w:sz w:val="22"/>
          <w:szCs w:val="22"/>
        </w:rPr>
        <w:t>вывода.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Выбор и выполнение программы:</w:t>
      </w:r>
    </w:p>
    <w:p w:rsidR="00000000" w:rsidRDefault="00B516C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Выбрать команду из оперативной памяти и поместить её в регистр.</w:t>
      </w:r>
    </w:p>
    <w:p w:rsidR="00000000" w:rsidRDefault="00B516C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Выбрать операнды из памяти; если в команде используется операнд, расположенный в оперативной памяти, то блок управления начинает её выборку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из памяти.</w:t>
      </w:r>
    </w:p>
    <w:p w:rsidR="00000000" w:rsidRDefault="00B516C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Увеличение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IP.</w:t>
      </w:r>
    </w:p>
    <w:p w:rsidR="00000000" w:rsidRDefault="00B516C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Выполнение команды.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Основные команды ассемблера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21:24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Арифметические:</w:t>
      </w:r>
    </w:p>
    <w:p w:rsidR="00000000" w:rsidRDefault="00B516C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ADD</w:t>
      </w:r>
    </w:p>
    <w:p w:rsidR="00000000" w:rsidRDefault="00B516C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SUB</w:t>
      </w:r>
    </w:p>
    <w:p w:rsidR="00000000" w:rsidRDefault="00B516C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INC</w:t>
      </w:r>
    </w:p>
    <w:p w:rsidR="00000000" w:rsidRDefault="00B516C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DEC</w:t>
      </w:r>
    </w:p>
    <w:p w:rsidR="00000000" w:rsidRDefault="00B516C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NEG</w:t>
      </w:r>
    </w:p>
    <w:p w:rsidR="00000000" w:rsidRDefault="00B516C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MUL (IMUL)</w:t>
      </w:r>
    </w:p>
    <w:p w:rsidR="00000000" w:rsidRDefault="00B516C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DIV (IDIV)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Логические:</w:t>
      </w:r>
    </w:p>
    <w:p w:rsidR="00000000" w:rsidRDefault="00B516C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AND</w:t>
      </w:r>
    </w:p>
    <w:p w:rsidR="00000000" w:rsidRDefault="00B516C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OR</w:t>
      </w:r>
    </w:p>
    <w:p w:rsidR="00000000" w:rsidRDefault="00B516C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EOR (XOR?)</w:t>
      </w:r>
    </w:p>
    <w:p w:rsidR="00000000" w:rsidRDefault="00B516C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COM (</w:t>
      </w:r>
      <w:r>
        <w:rPr>
          <w:rFonts w:ascii="Calibri" w:eastAsia="Times New Roman" w:hAnsi="Calibri"/>
          <w:color w:val="000000"/>
          <w:sz w:val="22"/>
          <w:szCs w:val="22"/>
        </w:rPr>
        <w:t>обратный код)</w:t>
      </w:r>
    </w:p>
    <w:p w:rsidR="00000000" w:rsidRDefault="00B516C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NEG (</w:t>
      </w:r>
      <w:r>
        <w:rPr>
          <w:rFonts w:ascii="Calibri" w:eastAsia="Times New Roman" w:hAnsi="Calibri"/>
          <w:color w:val="000000"/>
          <w:sz w:val="22"/>
          <w:szCs w:val="22"/>
        </w:rPr>
        <w:t>дополнительный код)</w:t>
      </w:r>
    </w:p>
    <w:p w:rsidR="00000000" w:rsidRDefault="00B516C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CLR (X XOR X)</w:t>
      </w:r>
    </w:p>
    <w:p w:rsidR="00000000" w:rsidRDefault="00B516C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SER (0FFH)</w:t>
      </w:r>
    </w:p>
    <w:p w:rsidR="00000000" w:rsidRDefault="00B516C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TST (X AND X)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Пересылка данных:</w:t>
      </w:r>
    </w:p>
    <w:p w:rsidR="00000000" w:rsidRDefault="00B516C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MOV</w:t>
      </w:r>
    </w:p>
    <w:p w:rsidR="00000000" w:rsidRDefault="00B516C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LDI (</w:t>
      </w:r>
      <w:r>
        <w:rPr>
          <w:rFonts w:ascii="Calibri" w:eastAsia="Times New Roman" w:hAnsi="Calibri"/>
          <w:color w:val="000000"/>
          <w:sz w:val="22"/>
          <w:szCs w:val="22"/>
        </w:rPr>
        <w:t>константа в регистр)</w:t>
      </w:r>
    </w:p>
    <w:p w:rsidR="00000000" w:rsidRDefault="00B516C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PUSH</w:t>
      </w:r>
    </w:p>
    <w:p w:rsidR="00000000" w:rsidRDefault="00B516C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POP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Управление системой:</w:t>
      </w:r>
    </w:p>
    <w:p w:rsidR="00000000" w:rsidRDefault="00B516C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NOP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Безусловный переход:</w:t>
      </w:r>
    </w:p>
    <w:p w:rsidR="00000000" w:rsidRDefault="00B516C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JMP</w:t>
      </w:r>
    </w:p>
    <w:p w:rsidR="00000000" w:rsidRDefault="00B516C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RET</w:t>
      </w:r>
    </w:p>
    <w:p w:rsidR="00000000" w:rsidRDefault="00B516C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CALL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Условный переход и сравнение:</w:t>
      </w:r>
    </w:p>
    <w:p w:rsidR="00000000" w:rsidRDefault="00B516C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JO / JNO</w:t>
      </w:r>
    </w:p>
    <w:p w:rsidR="00000000" w:rsidRDefault="00B516C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JB / JNB</w:t>
      </w:r>
    </w:p>
    <w:p w:rsidR="00000000" w:rsidRDefault="00B516C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JE / JNE</w:t>
      </w:r>
    </w:p>
    <w:p w:rsidR="00000000" w:rsidRDefault="00B516C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JBE / JNBE</w:t>
      </w:r>
    </w:p>
    <w:p w:rsidR="00000000" w:rsidRDefault="00B516C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JS / JNS</w:t>
      </w:r>
    </w:p>
    <w:p w:rsidR="00000000" w:rsidRDefault="00B516C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CMP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Команды управления </w:t>
      </w:r>
      <w:r>
        <w:rPr>
          <w:rFonts w:ascii="Calibri" w:hAnsi="Calibri"/>
          <w:color w:val="000000"/>
          <w:sz w:val="22"/>
          <w:szCs w:val="22"/>
        </w:rPr>
        <w:t>циклом:</w:t>
      </w:r>
    </w:p>
    <w:p w:rsidR="00000000" w:rsidRDefault="00B516CA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LOOP</w:t>
      </w:r>
    </w:p>
    <w:p w:rsidR="00000000" w:rsidRDefault="00B516CA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LOOPE / LOOPZ</w:t>
      </w:r>
    </w:p>
    <w:p w:rsidR="00000000" w:rsidRDefault="00B516C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Структура программы на ассемблере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21:47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Программа на ассемблере представляет собой совокупность блоков памяти, называемых сегментами памяти.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Программа может состоять из одного или нескольких таких блоков</w:t>
      </w:r>
      <w:r>
        <w:rPr>
          <w:rFonts w:ascii="Calibri" w:hAnsi="Calibri"/>
          <w:color w:val="000000"/>
          <w:sz w:val="22"/>
          <w:szCs w:val="22"/>
        </w:rPr>
        <w:t>-сегментов. Каждый сегмент содержит совокупность предложений языка, каждое из которых занимает отдельную строку кода программы.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Предложения ассемблера бывают четырёх типов:</w:t>
      </w:r>
    </w:p>
    <w:p w:rsidR="00000000" w:rsidRDefault="00B516CA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команды или инструкции, представляющие собой символические аналоги машинных команд.</w:t>
      </w:r>
    </w:p>
    <w:p w:rsidR="00000000" w:rsidRDefault="00B516C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процессе трансляции инструкции ассемблера преобразуются в соответствующие команды системы команд микропроцессора;</w:t>
      </w:r>
    </w:p>
    <w:p w:rsidR="00000000" w:rsidRDefault="00B516CA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макрокоманды — оформляемые определённым образом предложения текста программы, замещаемые во время трансляции другими предложениями;</w:t>
      </w:r>
    </w:p>
    <w:p w:rsidR="00000000" w:rsidRDefault="00B516CA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директивы, являющиеся указанием транслятору ассемблера на выполнение некоторых действий. У директив нет аналогов в машинном представлении;</w:t>
      </w:r>
    </w:p>
    <w:p w:rsidR="00000000" w:rsidRDefault="00B516CA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строки комментариев, содержащие любые символы, в том числе и буквы русского алфавита. Комментарии игнорируются трансл</w:t>
      </w:r>
      <w:r>
        <w:rPr>
          <w:rFonts w:ascii="Calibri" w:eastAsia="Times New Roman" w:hAnsi="Calibri"/>
          <w:color w:val="000000"/>
          <w:sz w:val="22"/>
          <w:szCs w:val="22"/>
        </w:rPr>
        <w:t>ятором.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Формат команд: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953000" cy="1095375"/>
            <wp:effectExtent l="0" t="0" r="0" b="9525"/>
            <wp:docPr id="1" name="Рисунок 1" descr="C:\71998E85\A31D2050-E2CF-480C-BA97-C725D54781B3.file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71998E85\A31D2050-E2CF-480C-BA97-C725D54781B3.files\image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 xml:space="preserve">Директивы </w:t>
      </w:r>
      <w:r>
        <w:rPr>
          <w:rFonts w:ascii="Calibri Light" w:hAnsi="Calibri Light"/>
          <w:color w:val="000000"/>
          <w:sz w:val="40"/>
          <w:szCs w:val="40"/>
        </w:rPr>
        <w:t>объявления данных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21:53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1549"/>
        <w:gridCol w:w="1925"/>
      </w:tblGrid>
      <w:tr w:rsidR="00000000">
        <w:trPr>
          <w:divId w:val="569779342"/>
        </w:trPr>
        <w:tc>
          <w:tcPr>
            <w:tcW w:w="1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02020"/>
                <w:sz w:val="20"/>
                <w:szCs w:val="20"/>
              </w:rPr>
              <w:t>Размер</w:t>
            </w:r>
          </w:p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02020"/>
                <w:sz w:val="20"/>
                <w:szCs w:val="20"/>
              </w:rPr>
              <w:t>(в байтах)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02020"/>
                <w:sz w:val="20"/>
                <w:szCs w:val="20"/>
              </w:rPr>
              <w:t>Объявление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02020"/>
                <w:sz w:val="20"/>
                <w:szCs w:val="20"/>
              </w:rPr>
              <w:t>Резервирование</w:t>
            </w:r>
          </w:p>
        </w:tc>
      </w:tr>
      <w:tr w:rsidR="00000000">
        <w:trPr>
          <w:divId w:val="569779342"/>
        </w:trPr>
        <w:tc>
          <w:tcPr>
            <w:tcW w:w="1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1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db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rb</w:t>
            </w:r>
          </w:p>
        </w:tc>
      </w:tr>
      <w:tr w:rsidR="00000000">
        <w:trPr>
          <w:divId w:val="569779342"/>
        </w:trPr>
        <w:tc>
          <w:tcPr>
            <w:tcW w:w="1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2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dw</w:t>
            </w:r>
          </w:p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du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rw</w:t>
            </w:r>
          </w:p>
        </w:tc>
      </w:tr>
      <w:tr w:rsidR="00000000">
        <w:trPr>
          <w:divId w:val="569779342"/>
        </w:trPr>
        <w:tc>
          <w:tcPr>
            <w:tcW w:w="1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4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dd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rd</w:t>
            </w:r>
          </w:p>
        </w:tc>
      </w:tr>
      <w:tr w:rsidR="00000000">
        <w:trPr>
          <w:divId w:val="569779342"/>
        </w:trPr>
        <w:tc>
          <w:tcPr>
            <w:tcW w:w="1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6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dp</w:t>
            </w:r>
          </w:p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df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rp</w:t>
            </w:r>
          </w:p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rf</w:t>
            </w:r>
          </w:p>
        </w:tc>
      </w:tr>
      <w:tr w:rsidR="00000000">
        <w:trPr>
          <w:divId w:val="569779342"/>
        </w:trPr>
        <w:tc>
          <w:tcPr>
            <w:tcW w:w="1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8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dq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rq</w:t>
            </w:r>
          </w:p>
        </w:tc>
      </w:tr>
      <w:tr w:rsidR="00000000">
        <w:trPr>
          <w:divId w:val="569779342"/>
        </w:trPr>
        <w:tc>
          <w:tcPr>
            <w:tcW w:w="1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10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dt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rt</w:t>
            </w:r>
          </w:p>
        </w:tc>
      </w:tr>
      <w:tr w:rsidR="00000000">
        <w:trPr>
          <w:divId w:val="569779342"/>
        </w:trPr>
        <w:tc>
          <w:tcPr>
            <w:tcW w:w="1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N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02020"/>
                <w:sz w:val="20"/>
                <w:szCs w:val="20"/>
              </w:rPr>
            </w:pPr>
            <w:r>
              <w:rPr>
                <w:rFonts w:ascii="Arial" w:hAnsi="Arial" w:cs="Arial"/>
                <w:color w:val="202020"/>
                <w:sz w:val="20"/>
                <w:szCs w:val="20"/>
              </w:rPr>
              <w:t>file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EE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 db 5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array1 dw 1,2,3,4,5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array2 db 5 dup(1)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array3 dd 4 dup(3,7,0)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str1 db 'Hello'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str2 db 'Hello',0 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str3 db 'Hello$'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x1 db ?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x2 dw ?,?,?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x3 dd 10 dup(?)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data1 file 'data.bin'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data2 file 'data.bin':20 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data3 file 'data.bin':20,5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 xml:space="preserve">Механизм работы команды </w:t>
      </w:r>
      <w:r>
        <w:rPr>
          <w:rFonts w:ascii="Calibri Light" w:hAnsi="Calibri Light"/>
          <w:color w:val="000000"/>
          <w:sz w:val="40"/>
          <w:szCs w:val="40"/>
          <w:lang w:val="en-US"/>
        </w:rPr>
        <w:t xml:space="preserve">call. </w:t>
      </w:r>
      <w:r>
        <w:rPr>
          <w:rFonts w:ascii="Calibri Light" w:hAnsi="Calibri Light"/>
          <w:color w:val="000000"/>
          <w:sz w:val="40"/>
          <w:szCs w:val="40"/>
        </w:rPr>
        <w:t>Передача аргументов в подпрограммы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21:59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Подпрограммы вызываются командой call. При этом выполняются следующие действия:</w:t>
      </w:r>
    </w:p>
    <w:p w:rsidR="00000000" w:rsidRDefault="00B516CA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 стеке сохраняется адрес следующей после call команды (для мал. моделей только регистр IP, большие – CS:IP).</w:t>
      </w:r>
    </w:p>
    <w:p w:rsidR="00000000" w:rsidRDefault="00B516CA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 регистр CS:IP или IP загружается адрес точки входа в подпр</w:t>
      </w:r>
      <w:r>
        <w:rPr>
          <w:rFonts w:ascii="Calibri" w:eastAsia="Times New Roman" w:hAnsi="Calibri"/>
          <w:color w:val="000000"/>
          <w:sz w:val="22"/>
          <w:szCs w:val="22"/>
        </w:rPr>
        <w:t>ограмму.</w:t>
      </w:r>
    </w:p>
    <w:p w:rsidR="00000000" w:rsidRDefault="00B516CA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Последней командой подпрограммы должна быть команда ret. Она загружает из стека адрес следующей после call команды.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my_proc PROC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…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my_proc ENDP.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Для передачи параметров используется 2 способа:</w:t>
      </w:r>
    </w:p>
    <w:p w:rsidR="00000000" w:rsidRDefault="00B516CA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через регистр;</w:t>
      </w:r>
    </w:p>
    <w:p w:rsidR="00000000" w:rsidRDefault="00B516CA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через стек.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Параллельные вычисл</w:t>
      </w:r>
      <w:r>
        <w:rPr>
          <w:rFonts w:ascii="Calibri Light" w:hAnsi="Calibri Light"/>
          <w:color w:val="000000"/>
          <w:sz w:val="40"/>
          <w:szCs w:val="40"/>
        </w:rPr>
        <w:t>ительные системы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22:10</w:t>
      </w:r>
    </w:p>
    <w:p w:rsidR="00000000" w:rsidRDefault="00B516CA">
      <w:pPr>
        <w:pStyle w:val="a3"/>
        <w:spacing w:beforeAutospacing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Только </w:t>
      </w:r>
      <w:r>
        <w:rPr>
          <w:rFonts w:ascii="Calibri" w:hAnsi="Calibri"/>
          <w:i/>
          <w:iCs/>
          <w:color w:val="000000"/>
          <w:sz w:val="22"/>
          <w:szCs w:val="22"/>
        </w:rPr>
        <w:t>структурными</w:t>
      </w:r>
      <w:r>
        <w:rPr>
          <w:rFonts w:ascii="Calibri" w:hAnsi="Calibri"/>
          <w:color w:val="000000"/>
          <w:sz w:val="22"/>
          <w:szCs w:val="22"/>
        </w:rPr>
        <w:t> методами можно добиться необходимой производительности вычислительных средств. Таким основным </w:t>
      </w:r>
      <w:r>
        <w:rPr>
          <w:rFonts w:ascii="Calibri" w:hAnsi="Calibri"/>
          <w:i/>
          <w:iCs/>
          <w:color w:val="000000"/>
          <w:sz w:val="22"/>
          <w:szCs w:val="22"/>
        </w:rPr>
        <w:t>структурным методом</w:t>
      </w:r>
      <w:r>
        <w:rPr>
          <w:rFonts w:ascii="Calibri" w:hAnsi="Calibri"/>
          <w:color w:val="000000"/>
          <w:sz w:val="22"/>
          <w:szCs w:val="22"/>
        </w:rPr>
        <w:t> является </w:t>
      </w:r>
      <w:r>
        <w:rPr>
          <w:rFonts w:ascii="Calibri" w:hAnsi="Calibri"/>
          <w:i/>
          <w:iCs/>
          <w:color w:val="000000"/>
          <w:sz w:val="22"/>
          <w:szCs w:val="22"/>
        </w:rPr>
        <w:t>распараллеливание вычислений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000000" w:rsidRDefault="00B516CA">
      <w:pPr>
        <w:pStyle w:val="a3"/>
        <w:spacing w:beforeAutospacing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Вместо </w:t>
      </w:r>
      <w:r>
        <w:rPr>
          <w:rFonts w:ascii="Calibri" w:hAnsi="Calibri"/>
          <w:color w:val="000000"/>
          <w:sz w:val="22"/>
          <w:szCs w:val="22"/>
        </w:rPr>
        <w:t xml:space="preserve">одной ЭВМ в систему управления необходимо встраивать несколько, решающих единый набор функционально связанных задач. Такой коллектив ЭВМ получил название вычислительного комплекса (ВК). Информационная взаимосвязанность задач потребовала применения средств </w:t>
      </w:r>
      <w:r>
        <w:rPr>
          <w:rFonts w:ascii="Calibri" w:hAnsi="Calibri"/>
          <w:color w:val="000000"/>
          <w:sz w:val="22"/>
          <w:szCs w:val="22"/>
        </w:rPr>
        <w:t>оперативного обмена данными внутри ВК и </w:t>
      </w:r>
      <w:r>
        <w:rPr>
          <w:rFonts w:ascii="Calibri" w:hAnsi="Calibri"/>
          <w:i/>
          <w:iCs/>
          <w:color w:val="000000"/>
          <w:sz w:val="22"/>
          <w:szCs w:val="22"/>
        </w:rPr>
        <w:t>средств синхронизации</w:t>
      </w:r>
      <w:r>
        <w:rPr>
          <w:rFonts w:ascii="Calibri" w:hAnsi="Calibri"/>
          <w:color w:val="000000"/>
          <w:sz w:val="22"/>
          <w:szCs w:val="22"/>
        </w:rPr>
        <w:t>. Однако временные </w:t>
      </w:r>
      <w:r>
        <w:rPr>
          <w:rFonts w:ascii="Calibri" w:hAnsi="Calibri"/>
          <w:i/>
          <w:iCs/>
          <w:color w:val="000000"/>
          <w:sz w:val="22"/>
          <w:szCs w:val="22"/>
        </w:rPr>
        <w:t>затраты</w:t>
      </w:r>
      <w:r>
        <w:rPr>
          <w:rFonts w:ascii="Calibri" w:hAnsi="Calibri"/>
          <w:color w:val="000000"/>
          <w:sz w:val="22"/>
          <w:szCs w:val="22"/>
        </w:rPr>
        <w:t> на организацию взаимодействия ЭВМ в ВК (накладные </w:t>
      </w:r>
      <w:r>
        <w:rPr>
          <w:rFonts w:ascii="Calibri" w:hAnsi="Calibri"/>
          <w:i/>
          <w:iCs/>
          <w:color w:val="000000"/>
          <w:sz w:val="22"/>
          <w:szCs w:val="22"/>
        </w:rPr>
        <w:t>расходы</w:t>
      </w:r>
      <w:r>
        <w:rPr>
          <w:rFonts w:ascii="Calibri" w:hAnsi="Calibri"/>
          <w:color w:val="000000"/>
          <w:sz w:val="22"/>
          <w:szCs w:val="22"/>
        </w:rPr>
        <w:t>) оказались весьма высоки. Возникла идея использования взамен </w:t>
      </w:r>
      <w:r>
        <w:rPr>
          <w:rFonts w:ascii="Calibri" w:hAnsi="Calibri"/>
          <w:i/>
          <w:iCs/>
          <w:color w:val="000000"/>
          <w:sz w:val="22"/>
          <w:szCs w:val="22"/>
        </w:rPr>
        <w:t>разделённой</w:t>
      </w:r>
      <w:r>
        <w:rPr>
          <w:rFonts w:ascii="Calibri" w:hAnsi="Calibri"/>
          <w:color w:val="000000"/>
          <w:sz w:val="22"/>
          <w:szCs w:val="22"/>
        </w:rPr>
        <w:t> оперативной памяти (ОП), реализованно</w:t>
      </w:r>
      <w:r>
        <w:rPr>
          <w:rFonts w:ascii="Calibri" w:hAnsi="Calibri"/>
          <w:color w:val="000000"/>
          <w:sz w:val="22"/>
          <w:szCs w:val="22"/>
        </w:rPr>
        <w:t>й в ВК, </w:t>
      </w:r>
      <w:r>
        <w:rPr>
          <w:rFonts w:ascii="Calibri" w:hAnsi="Calibri"/>
          <w:i/>
          <w:iCs/>
          <w:color w:val="000000"/>
          <w:sz w:val="22"/>
          <w:szCs w:val="22"/>
        </w:rPr>
        <w:t>общей (разделяемой)</w:t>
      </w:r>
      <w:r>
        <w:rPr>
          <w:rFonts w:ascii="Calibri" w:hAnsi="Calibri"/>
          <w:color w:val="000000"/>
          <w:sz w:val="22"/>
          <w:szCs w:val="22"/>
        </w:rPr>
        <w:t xml:space="preserve"> ОП, которая связывает несколько центральных процессоров. Проблема затрат времени на обмен оказалась решённой. Так зародилось понятие </w:t>
      </w:r>
      <w:r>
        <w:rPr>
          <w:rFonts w:ascii="Calibri" w:hAnsi="Calibri"/>
          <w:i/>
          <w:iCs/>
          <w:color w:val="000000"/>
          <w:sz w:val="22"/>
          <w:szCs w:val="22"/>
        </w:rPr>
        <w:t>параллельной вычислительной системы</w:t>
      </w:r>
      <w:r>
        <w:rPr>
          <w:rFonts w:ascii="Calibri" w:hAnsi="Calibri"/>
          <w:color w:val="000000"/>
          <w:sz w:val="22"/>
          <w:szCs w:val="22"/>
        </w:rPr>
        <w:t> (</w:t>
      </w:r>
      <w:r>
        <w:rPr>
          <w:rFonts w:ascii="Calibri" w:hAnsi="Calibri"/>
          <w:i/>
          <w:iCs/>
          <w:color w:val="000000"/>
          <w:sz w:val="22"/>
          <w:szCs w:val="22"/>
        </w:rPr>
        <w:t>ВС</w:t>
      </w:r>
      <w:r>
        <w:rPr>
          <w:rFonts w:ascii="Calibri" w:hAnsi="Calibri"/>
          <w:color w:val="000000"/>
          <w:sz w:val="22"/>
          <w:szCs w:val="22"/>
        </w:rPr>
        <w:t>).</w:t>
      </w:r>
    </w:p>
    <w:p w:rsidR="00000000" w:rsidRDefault="00B516CA">
      <w:pPr>
        <w:pStyle w:val="a3"/>
        <w:spacing w:beforeAutospacing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Универсальным критерием, используемым при решении зад</w:t>
      </w:r>
      <w:r>
        <w:rPr>
          <w:rFonts w:ascii="Calibri" w:hAnsi="Calibri"/>
          <w:color w:val="000000"/>
          <w:sz w:val="22"/>
          <w:szCs w:val="22"/>
        </w:rPr>
        <w:t>ач распараллеливания, является 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минимум времени выполнения </w:t>
      </w:r>
      <w:r>
        <w:rPr>
          <w:rFonts w:ascii="Calibri" w:hAnsi="Calibri"/>
          <w:color w:val="000000"/>
          <w:sz w:val="22"/>
          <w:szCs w:val="22"/>
        </w:rPr>
        <w:t>совокупности </w:t>
      </w:r>
      <w:r>
        <w:rPr>
          <w:rFonts w:ascii="Calibri" w:hAnsi="Calibri"/>
          <w:i/>
          <w:iCs/>
          <w:color w:val="000000"/>
          <w:sz w:val="22"/>
          <w:szCs w:val="22"/>
        </w:rPr>
        <w:t>работ</w:t>
      </w:r>
      <w:r>
        <w:rPr>
          <w:rFonts w:ascii="Calibri" w:hAnsi="Calibri"/>
          <w:color w:val="000000"/>
          <w:sz w:val="22"/>
          <w:szCs w:val="22"/>
        </w:rPr>
        <w:t>, распределяемых между процессорами.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Тесты для оценки производительности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22:16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Для того, чтобы оценить эффективность работы вычислительной системы на реальных</w:t>
      </w:r>
      <w:r>
        <w:rPr>
          <w:rFonts w:ascii="Calibri" w:hAnsi="Calibri"/>
          <w:color w:val="000000"/>
          <w:sz w:val="22"/>
          <w:szCs w:val="22"/>
        </w:rPr>
        <w:t xml:space="preserve"> задачах был разработан фиксированный набор тестов. Наиболее известным из них является LINPACK. Тест состоит в решении системы линейных уравнений с помощью LU-факторизации. Основное время затрачивается на решение векторных операций (сложение и умножение). </w:t>
      </w:r>
      <w:r>
        <w:rPr>
          <w:rFonts w:ascii="Calibri" w:hAnsi="Calibri"/>
          <w:color w:val="000000"/>
          <w:sz w:val="22"/>
          <w:szCs w:val="22"/>
        </w:rPr>
        <w:t xml:space="preserve">Производительность определяется количеством </w:t>
      </w:r>
      <w:r>
        <w:rPr>
          <w:rFonts w:ascii="Calibri" w:hAnsi="Calibri"/>
          <w:color w:val="000000"/>
          <w:sz w:val="22"/>
          <w:szCs w:val="22"/>
          <w:lang w:val="en-US"/>
        </w:rPr>
        <w:t>«</w:t>
      </w:r>
      <w:r>
        <w:rPr>
          <w:rFonts w:ascii="Calibri" w:hAnsi="Calibri"/>
          <w:color w:val="000000"/>
          <w:sz w:val="22"/>
          <w:szCs w:val="22"/>
        </w:rPr>
        <w:t>полезных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» </w:t>
      </w:r>
      <w:r>
        <w:rPr>
          <w:rFonts w:ascii="Calibri" w:hAnsi="Calibri"/>
          <w:color w:val="000000"/>
          <w:sz w:val="22"/>
          <w:szCs w:val="22"/>
        </w:rPr>
        <w:t xml:space="preserve"> вычислительных операций и выражается в gigaFLOPS, автор данного теста Jack Dongarra. Результаты теста используются при составлении списка ТОП-500 самых мощных компьютеров мира. В настоящее время больш</w:t>
      </w:r>
      <w:r>
        <w:rPr>
          <w:rFonts w:ascii="Calibri" w:hAnsi="Calibri"/>
          <w:color w:val="000000"/>
          <w:sz w:val="22"/>
          <w:szCs w:val="22"/>
        </w:rPr>
        <w:t>ое распространение получили тестовые программы, взятые из разных программных областей и представляющие собой реальные промышленные приложения. Такие тесты позволяют оценить производительность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действительно в реальных задачах. И получить наиболее полное пре</w:t>
      </w:r>
      <w:r>
        <w:rPr>
          <w:rFonts w:ascii="Calibri" w:hAnsi="Calibri"/>
          <w:color w:val="000000"/>
          <w:sz w:val="22"/>
          <w:szCs w:val="22"/>
        </w:rPr>
        <w:t>дставление об эффективности работы компьютера с конкретными приложениями.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Наборы тестов:</w:t>
      </w:r>
    </w:p>
    <w:p w:rsidR="00000000" w:rsidRDefault="00B516C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NBD состоит из 8 программ для определения производительности параллельных компьютеров. </w:t>
      </w:r>
    </w:p>
    <w:p w:rsidR="00000000" w:rsidRDefault="00B516C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PERFECT представляет собой комплект из 13 прикладных Fortran программ, предст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авляющих 4 типа вычислительных задач — аэро- и гидродинамики, моделирование химических и физических процессов, инженерного проектирования, а также обработки сигналов. </w:t>
      </w:r>
    </w:p>
    <w:p w:rsidR="00000000" w:rsidRDefault="00B516C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Matrix Multiply (MM) этот тест содержит 9 различных программ умножения матриц размером 5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00х500. Им оценивается работа КЭШ-памяти и уровень оптимизации компилятора. </w:t>
      </w:r>
    </w:p>
    <w:p w:rsidR="00000000" w:rsidRDefault="00B516C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SLALOM оценивает объем вычислений, которые может произвести компьютер за одну минуту. </w:t>
      </w:r>
    </w:p>
    <w:p w:rsidR="00000000" w:rsidRDefault="00B516C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Stanford состоит из 8 целочисленных тестов (умножение матриц, сортировка тремя методами, пер</w:t>
      </w:r>
      <w:r>
        <w:rPr>
          <w:rFonts w:ascii="Calibri" w:eastAsia="Times New Roman" w:hAnsi="Calibri"/>
          <w:color w:val="000000"/>
          <w:sz w:val="22"/>
          <w:szCs w:val="22"/>
        </w:rPr>
        <w:t>естановки, ханойские башни, расстановка восьми ферзей, головоломка)</w:t>
      </w:r>
    </w:p>
    <w:p w:rsidR="00000000" w:rsidRDefault="00B516C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STREAM — тест для работы с памятью. Основан на выполнении больших векторных операций: копирование в памяти, умножение на константу, умножение и сложение.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Адресация данных и команд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</w:t>
      </w:r>
      <w:r>
        <w:rPr>
          <w:rFonts w:ascii="Calibri" w:hAnsi="Calibri"/>
          <w:color w:val="808080"/>
          <w:sz w:val="20"/>
          <w:szCs w:val="20"/>
        </w:rPr>
        <w:t>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22:23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Любая машинная команда — это машинный код, который определяет первую операцию, указывает на данные. В адресной части команды хранится адресный код. В большинстве случаев </w:t>
      </w:r>
      <w:r>
        <w:rPr>
          <w:rFonts w:ascii="Calibri" w:hAnsi="Calibri"/>
          <w:color w:val="000000"/>
          <w:sz w:val="22"/>
          <w:szCs w:val="22"/>
        </w:rPr>
        <w:t>фактическое обращение к данным происходит по физическому адресу. Обычно физической адрес не совпадает с адресным полем команды, но зависит от него. В общем случае происходит преобразование из адресного кода в физический. Способы адресации являются одним из</w:t>
      </w:r>
      <w:r>
        <w:rPr>
          <w:rFonts w:ascii="Calibri" w:hAnsi="Calibri"/>
          <w:color w:val="000000"/>
          <w:sz w:val="22"/>
          <w:szCs w:val="22"/>
        </w:rPr>
        <w:t xml:space="preserve"> основных архитектурных признаков. В настоящее время известно более двух десятков различных способов адресации и их модификации. Все способы делятся на две большие группы:</w:t>
      </w:r>
    </w:p>
    <w:p w:rsidR="00000000" w:rsidRDefault="00B516C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Прямые — либо накопительный адрес операнда, либо сам операнд находится непосредствен</w:t>
      </w:r>
      <w:r>
        <w:rPr>
          <w:rFonts w:ascii="Calibri" w:eastAsia="Times New Roman" w:hAnsi="Calibri"/>
          <w:color w:val="000000"/>
          <w:sz w:val="22"/>
          <w:szCs w:val="22"/>
        </w:rPr>
        <w:t>но по адресному коду без всякого преобразования.</w:t>
      </w:r>
    </w:p>
    <w:p w:rsidR="00000000" w:rsidRDefault="00B516C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Непрямые — требуют выполнения процедур формирования физического адреса по адресному коду для этого ЭВМ.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Различают адресацию операндов: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1. MOV AX, 5 (непосредственная адресация)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2. MOV DS, AX (прямая регис</w:t>
      </w:r>
      <w:r>
        <w:rPr>
          <w:rFonts w:ascii="Calibri" w:hAnsi="Calibri"/>
          <w:color w:val="000000"/>
          <w:sz w:val="22"/>
          <w:szCs w:val="22"/>
        </w:rPr>
        <w:t>тровая адресация)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3. MOV AL, message[SI] (прямая с индексированием)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4. MOV AL, message[BX] (прямая с базированием)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5. MOV AL, message[BX + SI](прямая с индексированием и базированием)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6. (косвенная адресация обычная)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7. (косвенная адресация с индексирован</w:t>
      </w:r>
      <w:r>
        <w:rPr>
          <w:rFonts w:ascii="Calibri" w:hAnsi="Calibri"/>
          <w:color w:val="000000"/>
          <w:sz w:val="22"/>
          <w:szCs w:val="22"/>
        </w:rPr>
        <w:t>ием и базированием)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Адресация с базированием и индексированием полезна при работе с двумерными массивами и таблицами, в ней исполнительный адрес вычисляется, как значение базового регистра, индексного регистра и сдвига. В случае двумерного массива базовы</w:t>
      </w:r>
      <w:r>
        <w:rPr>
          <w:rFonts w:ascii="Calibri" w:hAnsi="Calibri"/>
          <w:color w:val="000000"/>
          <w:sz w:val="22"/>
          <w:szCs w:val="22"/>
        </w:rPr>
        <w:t>й адрес может содержать начальный адрес массива, а значение вида и индексного регистра могут содержать смещение по строке и столбцу.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Сплошная (</w:t>
      </w:r>
      <w:r>
        <w:rPr>
          <w:rFonts w:ascii="Calibri Light" w:hAnsi="Calibri Light"/>
          <w:color w:val="000000"/>
          <w:sz w:val="40"/>
          <w:szCs w:val="40"/>
          <w:lang w:val="en-US"/>
        </w:rPr>
        <w:t xml:space="preserve">flat) </w:t>
      </w:r>
      <w:r>
        <w:rPr>
          <w:rFonts w:ascii="Calibri Light" w:hAnsi="Calibri Light"/>
          <w:color w:val="000000"/>
          <w:sz w:val="40"/>
          <w:szCs w:val="40"/>
        </w:rPr>
        <w:t>модель памяти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22:25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Плоская модель памяти</w:t>
      </w:r>
      <w:r>
        <w:rPr>
          <w:rFonts w:ascii="Calibri" w:hAnsi="Calibri"/>
          <w:color w:val="000000"/>
          <w:sz w:val="22"/>
          <w:szCs w:val="22"/>
        </w:rPr>
        <w:t xml:space="preserve"> — метод организации адресного пространства </w:t>
      </w:r>
      <w:r>
        <w:rPr>
          <w:rFonts w:ascii="Calibri" w:hAnsi="Calibri"/>
          <w:color w:val="000000"/>
          <w:sz w:val="22"/>
          <w:szCs w:val="22"/>
        </w:rPr>
        <w:t>оперативной памяти вычислительных устройств. В плоской модели код и данные используют одно и то же адресное пространство. Для 16-битных процессоров плоская модель памяти позволяет адресовать 64 кБ оперативной памяти; для 32-битных процессоров 4 ГБ, для 64-</w:t>
      </w:r>
      <w:r>
        <w:rPr>
          <w:rFonts w:ascii="Calibri" w:hAnsi="Calibri"/>
          <w:color w:val="000000"/>
          <w:sz w:val="22"/>
          <w:szCs w:val="22"/>
        </w:rPr>
        <w:t>битных — гипотетически до 16 эксабайт, фактически до 256 ТБ.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Управление памятью в основном реализуется на основе плоской модели, в целях содействия функциональности операционной системы, защиты ресурсов, многозадачности или увеличения объёма памяти за пр</w:t>
      </w:r>
      <w:r>
        <w:rPr>
          <w:rFonts w:ascii="Calibri" w:hAnsi="Calibri"/>
          <w:color w:val="000000"/>
          <w:sz w:val="22"/>
          <w:szCs w:val="22"/>
        </w:rPr>
        <w:t>еделы ограничений, налагаемых физическим адресным пространством процессора.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Преимущества управления памятью с плоской моделью:</w:t>
      </w:r>
    </w:p>
    <w:p w:rsidR="00000000" w:rsidRDefault="00B516CA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 одном из многозадачных встроенных приложений, где управление памятью не нужно и не желательно, модель обеспечивает простейший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интерфейс для программирования, с прямым доступом ко всем местам в памяти и минимальной сложностью конструкции программы.</w:t>
      </w:r>
    </w:p>
    <w:p w:rsidR="00000000" w:rsidRDefault="00B516CA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При многозадачности и распределении ресурсов плоская модель по-прежнему обеспечивает максимальную гибкость для реализации этого типа </w:t>
      </w:r>
      <w:r>
        <w:rPr>
          <w:rFonts w:ascii="Calibri" w:eastAsia="Times New Roman" w:hAnsi="Calibri"/>
          <w:color w:val="000000"/>
          <w:sz w:val="22"/>
          <w:szCs w:val="22"/>
        </w:rPr>
        <w:t>управления памятью.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048125" cy="4743450"/>
            <wp:effectExtent l="0" t="0" r="9525" b="0"/>
            <wp:docPr id="2" name="Рисунок 2" descr="Модели адес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одели адесаци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Сегментированная модель памяти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22:29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Сегментация — это механизм адресации обеспечивающий существование нескольких адресных пространств, ка</w:t>
      </w:r>
      <w:r>
        <w:rPr>
          <w:rFonts w:ascii="Calibri" w:hAnsi="Calibri"/>
          <w:color w:val="000000"/>
          <w:sz w:val="22"/>
          <w:szCs w:val="22"/>
        </w:rPr>
        <w:t>к в пределах одной задачи, так и системы в целом для защиты задач от взаимного влияния. В основе механизма сегментации лежит понятие сегмента,  который представляет собой блок памяти. Каждая программа имеет доступ только к трём основным сегментам: стека, д</w:t>
      </w:r>
      <w:r>
        <w:rPr>
          <w:rFonts w:ascii="Calibri" w:hAnsi="Calibri"/>
          <w:color w:val="000000"/>
          <w:sz w:val="22"/>
          <w:szCs w:val="22"/>
        </w:rPr>
        <w:t>анных и кода, а также к дополнительным сегментам данных, число которых от 1 до 3.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 использовании сегментированной модели (Segmented Model) для программы память представляется группой независимых адресных блоков, называемых сегментами. Для адресации ба</w:t>
      </w:r>
      <w:r>
        <w:rPr>
          <w:rFonts w:ascii="Calibri" w:hAnsi="Calibri"/>
          <w:color w:val="000000"/>
          <w:sz w:val="22"/>
          <w:szCs w:val="22"/>
        </w:rPr>
        <w:t>йта памяти программа должна использовать логический адрес, состоящий из селектора сегмента и смещения. Селектор сегмента выбирает определённый сегмент, а смещение указывает на конкретный байт в адресном пространстве выбранного сегмента. Каждая задача в защ</w:t>
      </w:r>
      <w:r>
        <w:rPr>
          <w:rFonts w:ascii="Calibri" w:hAnsi="Calibri"/>
          <w:color w:val="000000"/>
          <w:sz w:val="22"/>
          <w:szCs w:val="22"/>
        </w:rPr>
        <w:t>ищённом режиме может иметь до 16383 сегментов, размером до 4 Гбайт каждый, таким образом, общий объем памяти, адресуемой программой составляет 64 Тбайт. Микропроцессор при помощи блока сегментации отображает логический адрес в линейное адресное пространств</w:t>
      </w:r>
      <w:r>
        <w:rPr>
          <w:rFonts w:ascii="Calibri" w:hAnsi="Calibri"/>
          <w:color w:val="000000"/>
          <w:sz w:val="22"/>
          <w:szCs w:val="22"/>
        </w:rPr>
        <w:t xml:space="preserve">о. Сегментация позволяет эффективно управлять пространством логических адресов. Сегменты используются для объединения областей памяти с общими атрибутами. Каждый сегмент имеет несколько связанных с ним атрибутов: размер, расположение, тип (стек, программа </w:t>
      </w:r>
      <w:r>
        <w:rPr>
          <w:rFonts w:ascii="Calibri" w:hAnsi="Calibri"/>
          <w:color w:val="000000"/>
          <w:sz w:val="22"/>
          <w:szCs w:val="22"/>
        </w:rPr>
        <w:t>или данные) и характеристики защиты.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048125" cy="4743450"/>
            <wp:effectExtent l="0" t="0" r="9525" b="0"/>
            <wp:docPr id="3" name="Рисунок 3" descr="Модели адес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одели адесаци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Понятие шины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22:31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Компьютерные шины (computer bus)</w:t>
      </w:r>
      <w:r>
        <w:rPr>
          <w:rFonts w:ascii="Calibri" w:hAnsi="Calibri"/>
          <w:color w:val="000000"/>
          <w:sz w:val="22"/>
          <w:szCs w:val="22"/>
        </w:rPr>
        <w:t>— служат для передачи данных между отдельными функциональными блоками компьютера и представляют собой совокупность сигнальных линий, которые имеют определённые электрические характерист</w:t>
      </w:r>
      <w:r>
        <w:rPr>
          <w:rFonts w:ascii="Calibri" w:hAnsi="Calibri"/>
          <w:color w:val="000000"/>
          <w:sz w:val="22"/>
          <w:szCs w:val="22"/>
        </w:rPr>
        <w:t xml:space="preserve">ики и протоколы передачи информации.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Шины могут различаться: разрядностью, способом передачи сигнала (последовательный или параллельный, синхронный или асинхронный), пропускной способностью, количеством и типами поддерживаемых устройств, протоколами раб</w:t>
      </w:r>
      <w:r>
        <w:rPr>
          <w:rFonts w:ascii="Calibri" w:hAnsi="Calibri"/>
          <w:color w:val="000000"/>
          <w:sz w:val="22"/>
          <w:szCs w:val="22"/>
        </w:rPr>
        <w:t>оты и назначением.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Операции по шине называются транзакциями. Транзакции включают в себя: посылку адреса, посылку данных или приём данных. При обмене данными по шине, одно из устройств (ведущее) должно инициировать обмен и управлять пересылкой данных. Ост</w:t>
      </w:r>
      <w:r>
        <w:rPr>
          <w:rFonts w:ascii="Calibri" w:hAnsi="Calibri"/>
          <w:color w:val="000000"/>
          <w:sz w:val="22"/>
          <w:szCs w:val="22"/>
        </w:rPr>
        <w:t>альные устройства (ведомые) не обладают способностью инициировать транзакции. К шине может быть подключено несколько ведущих устройств, но в любой момент времени активным может быть только одно. Это делается, чтобы не допускать искажения передаваемой инфор</w:t>
      </w:r>
      <w:r>
        <w:rPr>
          <w:rFonts w:ascii="Calibri" w:hAnsi="Calibri"/>
          <w:color w:val="000000"/>
          <w:sz w:val="22"/>
          <w:szCs w:val="22"/>
        </w:rPr>
        <w:t xml:space="preserve">мации. Предотвращение одновременной активности нескольких ведущих обеспечивается специальной процедурой допуска одного из них к управлению шиной называемой арбитражем.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Физические шины реализованы в виде параллельных медных проводников материнской платы</w:t>
      </w:r>
      <w:r>
        <w:rPr>
          <w:rFonts w:ascii="Calibri" w:hAnsi="Calibri"/>
          <w:color w:val="000000"/>
          <w:sz w:val="22"/>
          <w:szCs w:val="22"/>
          <w:lang w:val="en-US"/>
        </w:rPr>
        <w:t>.</w:t>
      </w:r>
      <w:r>
        <w:rPr>
          <w:rFonts w:ascii="Calibri" w:hAnsi="Calibri"/>
          <w:color w:val="000000"/>
          <w:sz w:val="22"/>
          <w:szCs w:val="22"/>
        </w:rPr>
        <w:t xml:space="preserve"> Поперёк основной шины материнской платы установлены разъёмы адаптеров расширений внешних устройств ввода/вывода. Механические спецификации шин включают в себя такие характеристики такие как: размеры и размещения направляющих для их установки, разрешённое </w:t>
      </w:r>
      <w:r>
        <w:rPr>
          <w:rFonts w:ascii="Calibri" w:hAnsi="Calibri"/>
          <w:color w:val="000000"/>
          <w:sz w:val="22"/>
          <w:szCs w:val="22"/>
        </w:rPr>
        <w:t>место для размещения кабельного разъёма и т.д.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Устройства, использующие шину электрически, подсоединены к её сигнальным линиям, меняя уровень напряжения на этих линиях, ведущее устройство формирует информационные </w:t>
      </w:r>
      <w:r>
        <w:rPr>
          <w:rFonts w:ascii="Calibri" w:hAnsi="Calibri"/>
          <w:color w:val="000000"/>
          <w:sz w:val="22"/>
          <w:szCs w:val="22"/>
        </w:rPr>
        <w:t xml:space="preserve">или управляющие сигналы. Когда ведущее устройство выставляет на сигнальной шине какой-то уровень напряжения, этот уровень может быть воспринят приёмниками (схемами, принимающими информацию с шины). Любая транзакция по шине начинается с выставления ведущим </w:t>
      </w:r>
      <w:r>
        <w:rPr>
          <w:rFonts w:ascii="Calibri" w:hAnsi="Calibri"/>
          <w:color w:val="000000"/>
          <w:sz w:val="22"/>
          <w:szCs w:val="22"/>
        </w:rPr>
        <w:t>устройством адресной информации на сигнальные шины адреса. Адрес позволяет выбрать ведомое устройство и установить соединение между ним и ведущим. По шине адреса могут передаваться адреса ячеек оперативной памяти, номера регистров процессора и адреса порто</w:t>
      </w:r>
      <w:r>
        <w:rPr>
          <w:rFonts w:ascii="Calibri" w:hAnsi="Calibri"/>
          <w:color w:val="000000"/>
          <w:sz w:val="22"/>
          <w:szCs w:val="22"/>
        </w:rPr>
        <w:t xml:space="preserve">в ввода/вывода.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От момента появления данных на шине, до момента появления их на адресуемом устройстве проходит некоторое время. Один из способов уменьшения этого интервала — это сокращение длины шины данных. При поступлении данных на устройство требуетс</w:t>
      </w:r>
      <w:r>
        <w:rPr>
          <w:rFonts w:ascii="Calibri" w:hAnsi="Calibri"/>
          <w:color w:val="000000"/>
          <w:sz w:val="22"/>
          <w:szCs w:val="22"/>
        </w:rPr>
        <w:t>я выдержать некоторое время стабилизации сигнала, т.е. время, в течении которого устройство должно распознать приход новых данных. Чтобы устройство могло распознать пришедшие данные, они должны быть на входе устройства в течении некоторого времени стабилиз</w:t>
      </w:r>
      <w:r>
        <w:rPr>
          <w:rFonts w:ascii="Calibri" w:hAnsi="Calibri"/>
          <w:color w:val="000000"/>
          <w:sz w:val="22"/>
          <w:szCs w:val="22"/>
        </w:rPr>
        <w:t xml:space="preserve">ации. Непременным атрибутом любой шины является группа линий, предназначенных для передачи управляющей информации и данных о состоянии участвующих в транзакции устройств. Совокупность таких сигнальных линий называют шиной управления.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Основные типы шин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22:38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Выделяют следующие типы шин:</w:t>
      </w:r>
    </w:p>
    <w:p w:rsidR="00000000" w:rsidRDefault="00B516CA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Шина «процессор—память» (или шина переднего плана (Front-Side bus, FSB)). Обеспечивает связь между центральным процессором и оперативной памятью, иногда роль этой шины выполняет системная шина. </w:t>
      </w:r>
    </w:p>
    <w:p w:rsidR="00000000" w:rsidRDefault="00B516CA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Шина </w:t>
      </w:r>
      <w:r>
        <w:rPr>
          <w:rFonts w:ascii="Calibri" w:eastAsia="Times New Roman" w:hAnsi="Calibri"/>
          <w:color w:val="000000"/>
          <w:sz w:val="22"/>
          <w:szCs w:val="22"/>
        </w:rPr>
        <w:t>заднего плана (Back-Side bus, BSB). Связывает системный процессор и кэш-память</w:t>
      </w:r>
    </w:p>
    <w:p w:rsidR="00000000" w:rsidRDefault="00B516CA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Шина ввода/вывода обеспечивает соединение с устройствами ввода/вывода (примеры шин: PCI, SATA, SCSI, USB)</w:t>
      </w:r>
    </w:p>
    <w:p w:rsidR="00000000" w:rsidRDefault="00B516CA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Системная шина используется для обмена данными по единому каналу как с </w:t>
      </w:r>
      <w:r>
        <w:rPr>
          <w:rFonts w:ascii="Calibri" w:eastAsia="Times New Roman" w:hAnsi="Calibri"/>
          <w:color w:val="000000"/>
          <w:sz w:val="22"/>
          <w:szCs w:val="22"/>
        </w:rPr>
        <w:t>оперативной памятью, так и с устройствами ввода/вывода, и позволяет логически и физически объединить все устройства на шине. Системная шина содержит несколько сотен линий, разделённых на 3 функциональные группы: данных, адреса и управления, включая линии д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ля подачи питания. Если одному из устройств на шине необходимо передать данные в другое устройство, то оно должно выполнить следующее: получить в распоряжение шину и передать по ней данные. Если же какое-то устройство хочет получить от другого необходимые </w:t>
      </w:r>
      <w:r>
        <w:rPr>
          <w:rFonts w:ascii="Calibri" w:eastAsia="Times New Roman" w:hAnsi="Calibri"/>
          <w:color w:val="000000"/>
          <w:sz w:val="22"/>
          <w:szCs w:val="22"/>
        </w:rPr>
        <w:t>данные, оно должно получить доступ к шине, а затем передать в другое устройство запрос, затем оно переходит в состояние ожидания до тех пор, пока устройство получившее запрос перешлёт данные. Подключение к шине большого количества устройств ведёт к падению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её пропускной способности. Поэтому используется иерархия шин вместо одной системной.</w:t>
      </w:r>
    </w:p>
    <w:p w:rsidR="00000000" w:rsidRDefault="00B516CA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Системная шина центрального процессора (host bus) используется для связи центрального процессора с материнской платой</w:t>
      </w:r>
    </w:p>
    <w:p w:rsidR="00000000" w:rsidRDefault="00B516CA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Шина оперативной памяти (memory bus) нужна для связи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оперативной памяти с материнской платой и центральным процессором</w:t>
      </w:r>
    </w:p>
    <w:p w:rsidR="00000000" w:rsidRDefault="00B516CA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Шина кэша (cache bus) используется для связи центрального процессора с кэш-памятью.</w:t>
      </w:r>
    </w:p>
    <w:p w:rsidR="00000000" w:rsidRDefault="00B516CA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Локальная шина ввода/вывода (PCI-Express) — это шина соединяющая высокопроизводительное оборудование типа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видеоадаптеров, дисковых накопителей и сетевых адаптеров с материнской платой, центральным процессором и оперативной памятью.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Характеристики шины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22:38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Число сигнальных линий шины адреса определяют максимально возможный объем адресн</w:t>
      </w:r>
      <w:r>
        <w:rPr>
          <w:rFonts w:ascii="Calibri" w:hAnsi="Calibri"/>
          <w:color w:val="000000"/>
          <w:sz w:val="22"/>
          <w:szCs w:val="22"/>
        </w:rPr>
        <w:t>ого пространства, это одна из базовых характеристик шины. Совокупность линий служащих для пересылки данных называют шиной данных.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Важнейшие характеристики шины данных — это её ширина и пропускная способность. Ширина шины данных определяется количеством б</w:t>
      </w:r>
      <w:r>
        <w:rPr>
          <w:rFonts w:ascii="Calibri" w:hAnsi="Calibri"/>
          <w:color w:val="000000"/>
          <w:sz w:val="22"/>
          <w:szCs w:val="22"/>
        </w:rPr>
        <w:t xml:space="preserve">итов информации, которое может быть передано по шине за одну транзакцию (цикл шины). Пропускная способность шины данных, это количество единиц информации передаваемых по шине данных в единицу времени.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Разновидности памяти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22:56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</w:rPr>
        <w:t>Таблица 5. Модели памяти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1047"/>
        <w:gridCol w:w="1724"/>
        <w:gridCol w:w="7262"/>
      </w:tblGrid>
      <w:tr w:rsidR="00000000">
        <w:trPr>
          <w:divId w:val="2082291069"/>
        </w:trPr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Модель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Тип кода</w:t>
            </w:r>
          </w:p>
        </w:tc>
        <w:tc>
          <w:tcPr>
            <w:tcW w:w="1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Тип данных</w:t>
            </w:r>
          </w:p>
        </w:tc>
        <w:tc>
          <w:tcPr>
            <w:tcW w:w="7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Назначение модели</w:t>
            </w:r>
          </w:p>
        </w:tc>
      </w:tr>
      <w:tr w:rsidR="00000000">
        <w:trPr>
          <w:divId w:val="2082291069"/>
        </w:trPr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TINY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near</w:t>
            </w:r>
          </w:p>
        </w:tc>
        <w:tc>
          <w:tcPr>
            <w:tcW w:w="1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near</w:t>
            </w:r>
          </w:p>
        </w:tc>
        <w:tc>
          <w:tcPr>
            <w:tcW w:w="7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Код и данные объединены в одну группу с именем DGROUP. 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 </w:t>
            </w:r>
          </w:p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Используется для создания программ формата .com.</w:t>
            </w:r>
          </w:p>
        </w:tc>
      </w:tr>
      <w:tr w:rsidR="00000000">
        <w:trPr>
          <w:divId w:val="2082291069"/>
        </w:trPr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SMALL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near</w:t>
            </w:r>
          </w:p>
        </w:tc>
        <w:tc>
          <w:tcPr>
            <w:tcW w:w="1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near</w:t>
            </w:r>
          </w:p>
        </w:tc>
        <w:tc>
          <w:tcPr>
            <w:tcW w:w="7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Код </w:t>
            </w:r>
            <w:r>
              <w:rPr>
                <w:rFonts w:ascii="Calibri" w:hAnsi="Calibri"/>
                <w:sz w:val="22"/>
                <w:szCs w:val="22"/>
              </w:rPr>
              <w:t>занимает один сегмент, данные объединены в одну группу с именем DGROUP. 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 </w:t>
            </w:r>
          </w:p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Эту модель обычно используют для большинства программ на ассемблере</w:t>
            </w:r>
          </w:p>
        </w:tc>
      </w:tr>
      <w:tr w:rsidR="00000000">
        <w:trPr>
          <w:divId w:val="2082291069"/>
        </w:trPr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MEDIUM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far</w:t>
            </w:r>
          </w:p>
        </w:tc>
        <w:tc>
          <w:tcPr>
            <w:tcW w:w="1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near</w:t>
            </w:r>
          </w:p>
        </w:tc>
        <w:tc>
          <w:tcPr>
            <w:tcW w:w="7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Код занимает несколько сегментов, по одному на каждый объединяемый программный модуль. 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 </w:t>
            </w:r>
          </w:p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Все ссылки на передачу управления — типа far.  </w:t>
            </w:r>
          </w:p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объединены в одной группе; все ссылки на них — типа near</w:t>
            </w:r>
          </w:p>
        </w:tc>
      </w:tr>
      <w:tr w:rsidR="00000000">
        <w:trPr>
          <w:divId w:val="2082291069"/>
        </w:trPr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COMPACT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near</w:t>
            </w:r>
          </w:p>
        </w:tc>
        <w:tc>
          <w:tcPr>
            <w:tcW w:w="1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far</w:t>
            </w:r>
          </w:p>
        </w:tc>
        <w:tc>
          <w:tcPr>
            <w:tcW w:w="7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Код в одном сегменте; 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 </w:t>
            </w:r>
          </w:p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ссылка на данные — типа far</w:t>
            </w:r>
          </w:p>
        </w:tc>
      </w:tr>
      <w:tr w:rsidR="00000000">
        <w:trPr>
          <w:divId w:val="2082291069"/>
        </w:trPr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LARGE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far</w:t>
            </w:r>
          </w:p>
        </w:tc>
        <w:tc>
          <w:tcPr>
            <w:tcW w:w="1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far</w:t>
            </w:r>
          </w:p>
        </w:tc>
        <w:tc>
          <w:tcPr>
            <w:tcW w:w="7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Код в нескольких сегментах, по одному на каждый объединяемы</w:t>
            </w:r>
            <w:r>
              <w:rPr>
                <w:rFonts w:ascii="Calibri" w:hAnsi="Calibri"/>
                <w:sz w:val="22"/>
                <w:szCs w:val="22"/>
              </w:rPr>
              <w:t>й программный модуль</w:t>
            </w:r>
          </w:p>
        </w:tc>
      </w:tr>
    </w:tbl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Оперативная память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22:59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ОЗУ — предназначено для оперативной записи, хранения и считывания информации (программ и данных), непосредственно участвующей в процессе работы ПК. Главное достоинство </w:t>
      </w:r>
      <w:r>
        <w:rPr>
          <w:rFonts w:ascii="Calibri" w:hAnsi="Calibri"/>
          <w:color w:val="000000"/>
          <w:sz w:val="22"/>
          <w:szCs w:val="22"/>
        </w:rPr>
        <w:t>оперативной памяти — её высокое быстродействие и возможность обращения к каждой ячейке памяти отдельно (прямой адресный доступ к ячейке). Память называется оперативной потому, что работает так быстро, что процессору не приходится ждать при чтении данных из</w:t>
      </w:r>
      <w:r>
        <w:rPr>
          <w:rFonts w:ascii="Calibri" w:hAnsi="Calibri"/>
          <w:color w:val="000000"/>
          <w:sz w:val="22"/>
          <w:szCs w:val="22"/>
        </w:rPr>
        <w:t xml:space="preserve"> памяти и записи в неё. При выключении питания ПК вся информация ОЗУ стирается. Объем установленной в компьютере оперативной памяти определяет, с каким программным обеспечением можно на нем работать. При недостаточном объёме оперативной памяти многие прогр</w:t>
      </w:r>
      <w:r>
        <w:rPr>
          <w:rFonts w:ascii="Calibri" w:hAnsi="Calibri"/>
          <w:color w:val="000000"/>
          <w:sz w:val="22"/>
          <w:szCs w:val="22"/>
        </w:rPr>
        <w:t>аммы либо не работают, либо работают медленно.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Иерархия памяти компьютера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23:02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большинстве ПК используется иерархическая память. В качестве уровней используется регистры и регистровая память, основная оперативная память, КЭШ памя</w:t>
      </w:r>
      <w:r>
        <w:rPr>
          <w:rFonts w:ascii="Calibri" w:hAnsi="Calibri"/>
          <w:color w:val="000000"/>
          <w:sz w:val="22"/>
          <w:szCs w:val="22"/>
        </w:rPr>
        <w:t xml:space="preserve">ть, жёсткие диски, твердотельный накопитель.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Удерживается следующий принцип, при повышении уровня памяти скорость обработки должна увеличиваться, а объем уровня уменьшаться. Эффективность использования такой иерархии достигается за счёт хранения для час</w:t>
      </w:r>
      <w:r>
        <w:rPr>
          <w:rFonts w:ascii="Calibri" w:hAnsi="Calibri"/>
          <w:color w:val="000000"/>
          <w:sz w:val="22"/>
          <w:szCs w:val="22"/>
        </w:rPr>
        <w:t xml:space="preserve">то используемых данных памяти верхнего уровня, время доступа к которой минимально.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Принцип иерархической организации памяти был сформулирован в связи с тем, что с самого первого компьютера с сохраняемой программой существовало несоответствие между быстр</w:t>
      </w:r>
      <w:r>
        <w:rPr>
          <w:rFonts w:ascii="Calibri" w:hAnsi="Calibri"/>
          <w:color w:val="000000"/>
          <w:sz w:val="22"/>
          <w:szCs w:val="22"/>
        </w:rPr>
        <w:t>одействием арифметического устройства и оперативной памяти. Противоречия бы не существовало, если выполнить память на тех же элементах, что и арифметическое устройство, но такая память получалась слишком дорогой, кроме того, непомерно увеличивалось количес</w:t>
      </w:r>
      <w:r>
        <w:rPr>
          <w:rFonts w:ascii="Calibri" w:hAnsi="Calibri"/>
          <w:color w:val="000000"/>
          <w:sz w:val="22"/>
          <w:szCs w:val="22"/>
        </w:rPr>
        <w:t>тво радиоламп, что заметно снижало надёжность компьютера. Иерархическое построение оперативного запоминающего устройства позволяет иметь быстродействующую память небольшого объёма только для данных и команд, подготовленных к выполнению. Все остальное храни</w:t>
      </w:r>
      <w:r>
        <w:rPr>
          <w:rFonts w:ascii="Calibri" w:hAnsi="Calibri"/>
          <w:color w:val="000000"/>
          <w:sz w:val="22"/>
          <w:szCs w:val="22"/>
        </w:rPr>
        <w:t>тся в запоминающем устройстве более низкого уровня, для этого стали использоваться появившиеся вскоре магнитные носители информации.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Кэш-память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23:05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Кэш-память — это </w:t>
      </w:r>
      <w:r>
        <w:rPr>
          <w:rFonts w:ascii="Calibri" w:hAnsi="Calibri"/>
          <w:color w:val="000000"/>
          <w:sz w:val="22"/>
          <w:szCs w:val="22"/>
        </w:rPr>
        <w:t>высокоскоростная память произвольного доступа, используемая процессором компьютера для временного хранения информации. Она увеличивает производительность, поскольку хранит наиболее часто используемые данные и команды «ближе» к процессору, откуда их можно б</w:t>
      </w:r>
      <w:r>
        <w:rPr>
          <w:rFonts w:ascii="Calibri" w:hAnsi="Calibri"/>
          <w:color w:val="000000"/>
          <w:sz w:val="22"/>
          <w:szCs w:val="22"/>
        </w:rPr>
        <w:t>ыстрее получить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Кэш-память напрямую влияет на скорость вычислений и помогает процессору работать с более равномерной загрузкой.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Когда приложение начинает работать, данные и команды переносятся с медленного жёсткого диска в оперативную память произволь</w:t>
      </w:r>
      <w:r>
        <w:rPr>
          <w:rFonts w:ascii="Calibri" w:hAnsi="Calibri"/>
          <w:color w:val="000000"/>
          <w:sz w:val="22"/>
          <w:szCs w:val="22"/>
        </w:rPr>
        <w:t>ного доступа (Dynamic Random Access Memory — DRAM), откуда процессор может быстро их получить. Оперативная память выполняет роль кэша для жёсткого диска.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Принципы взаимодействия ассемблерных программ с ОС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23:07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ОС предоставляет набо</w:t>
      </w:r>
      <w:r>
        <w:rPr>
          <w:rFonts w:ascii="Calibri" w:hAnsi="Calibri"/>
          <w:color w:val="000000"/>
          <w:sz w:val="22"/>
          <w:szCs w:val="22"/>
        </w:rPr>
        <w:t>р услуг по выполнению различных операций, таких как ввод-вывод, работа с файлами и каталогами, работа с памятью и т. д. Обращение из прикладной программы к операционной системе для выполнения какой-либо операции называется запросом к ОС или системным вызов</w:t>
      </w:r>
      <w:r>
        <w:rPr>
          <w:rFonts w:ascii="Calibri" w:hAnsi="Calibri"/>
          <w:color w:val="000000"/>
          <w:sz w:val="22"/>
          <w:szCs w:val="22"/>
        </w:rPr>
        <w:t>ом. После выполнения запроса операционная система возвращает в прикладную программу сведения об успешности выполнения запроса и, если это предусмотрено, результаты его выполнения.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Общие принципы взаимодействия.</w:t>
      </w:r>
      <w:r>
        <w:rPr>
          <w:rFonts w:ascii="Calibri" w:hAnsi="Calibri"/>
          <w:color w:val="000000"/>
          <w:sz w:val="22"/>
          <w:szCs w:val="22"/>
        </w:rPr>
        <w:t xml:space="preserve"> Способ передачи запросов в ОС и получения о</w:t>
      </w:r>
      <w:r>
        <w:rPr>
          <w:rFonts w:ascii="Calibri" w:hAnsi="Calibri"/>
          <w:color w:val="000000"/>
          <w:sz w:val="22"/>
          <w:szCs w:val="22"/>
        </w:rPr>
        <w:t>т неё результатов (интерфейс системных вызовов) зависит от конкретной ОС и является частью системных соглашений. Различные ОС используют разные интерфейсы системных вызовов, но в общем случае последовательность действий программы состоит из следующих опера</w:t>
      </w:r>
      <w:r>
        <w:rPr>
          <w:rFonts w:ascii="Calibri" w:hAnsi="Calibri"/>
          <w:color w:val="000000"/>
          <w:sz w:val="22"/>
          <w:szCs w:val="22"/>
        </w:rPr>
        <w:t>ций: подготовка данных, описывающих запрос; передача управления в операционную систему; после возврата управления из операционной системы – анализ успешности выполнения запроса и его результатов.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На сегодняшний день наиболее распространёнными являются дв</w:t>
      </w:r>
      <w:r>
        <w:rPr>
          <w:rFonts w:ascii="Calibri" w:hAnsi="Calibri"/>
          <w:color w:val="000000"/>
          <w:sz w:val="22"/>
          <w:szCs w:val="22"/>
        </w:rPr>
        <w:t xml:space="preserve">е разновидности системных вызовов: программные прерывания и </w:t>
      </w:r>
      <w:r>
        <w:rPr>
          <w:rFonts w:ascii="Calibri" w:hAnsi="Calibri"/>
          <w:color w:val="000000"/>
          <w:sz w:val="22"/>
          <w:szCs w:val="22"/>
          <w:lang w:val="en-US"/>
        </w:rPr>
        <w:t>API-</w:t>
      </w:r>
      <w:r>
        <w:rPr>
          <w:rFonts w:ascii="Calibri" w:hAnsi="Calibri"/>
          <w:color w:val="000000"/>
          <w:sz w:val="22"/>
          <w:szCs w:val="22"/>
        </w:rPr>
        <w:t>функции.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Программные прерывания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23:15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Данные, составляющие описание запроса, размещаются в регистрах процессора. Для передачи операционной системе данных большого объёма </w:t>
      </w:r>
      <w:r>
        <w:rPr>
          <w:rFonts w:ascii="Calibri" w:hAnsi="Calibri"/>
          <w:color w:val="000000"/>
          <w:sz w:val="22"/>
          <w:szCs w:val="22"/>
        </w:rPr>
        <w:t>используются указатели, которые размещаются опять-таки в регистрах процессора. Передача управления в операционную систему осуществляется с помощью программных прерываний с определённым вектором, команды которых присутствуют в системах команд подавляющего б</w:t>
      </w:r>
      <w:r>
        <w:rPr>
          <w:rFonts w:ascii="Calibri" w:hAnsi="Calibri"/>
          <w:color w:val="000000"/>
          <w:sz w:val="22"/>
          <w:szCs w:val="22"/>
        </w:rPr>
        <w:t xml:space="preserve">ольшинства процессоров. В DOS для этих целей используется команда int с вектором номер 21h.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После возврата управления из ОС с помощью команды возврата из прерывания (или аналогичной ей последовательности команд) признаком неудачного завершения выполнени</w:t>
      </w:r>
      <w:r>
        <w:rPr>
          <w:rFonts w:ascii="Calibri" w:hAnsi="Calibri"/>
          <w:color w:val="000000"/>
          <w:sz w:val="22"/>
          <w:szCs w:val="22"/>
        </w:rPr>
        <w:t>я системного вызова является единичное состояние флага переноса в регистре состояния процессора (в DOS – флаг CF регистра флагов процессора).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Результаты выполнения запроса возвращаются в прикладную программу через регистры процессора (для DOS – чаще всег</w:t>
      </w:r>
      <w:r>
        <w:rPr>
          <w:rFonts w:ascii="Calibri" w:hAnsi="Calibri"/>
          <w:color w:val="000000"/>
          <w:sz w:val="22"/>
          <w:szCs w:val="22"/>
        </w:rPr>
        <w:t>о регистры A</w:t>
      </w:r>
      <w:r>
        <w:rPr>
          <w:rFonts w:ascii="Calibri" w:hAnsi="Calibri"/>
          <w:color w:val="000000"/>
          <w:sz w:val="22"/>
          <w:szCs w:val="22"/>
          <w:lang w:val="en-US"/>
        </w:rPr>
        <w:t>X</w:t>
      </w:r>
      <w:r>
        <w:rPr>
          <w:rFonts w:ascii="Calibri" w:hAnsi="Calibri"/>
          <w:color w:val="000000"/>
          <w:sz w:val="22"/>
          <w:szCs w:val="22"/>
        </w:rPr>
        <w:t>, B</w:t>
      </w:r>
      <w:r>
        <w:rPr>
          <w:rFonts w:ascii="Calibri" w:hAnsi="Calibri"/>
          <w:color w:val="000000"/>
          <w:sz w:val="22"/>
          <w:szCs w:val="22"/>
          <w:lang w:val="en-US"/>
        </w:rPr>
        <w:t>X</w:t>
      </w:r>
      <w:r>
        <w:rPr>
          <w:rFonts w:ascii="Calibri" w:hAnsi="Calibri"/>
          <w:color w:val="000000"/>
          <w:sz w:val="22"/>
          <w:szCs w:val="22"/>
        </w:rPr>
        <w:t>, ES. В случае установленного флага переноса в регистре A</w:t>
      </w:r>
      <w:r>
        <w:rPr>
          <w:rFonts w:ascii="Calibri" w:hAnsi="Calibri"/>
          <w:color w:val="000000"/>
          <w:sz w:val="22"/>
          <w:szCs w:val="22"/>
          <w:lang w:val="en-US"/>
        </w:rPr>
        <w:t>X</w:t>
      </w:r>
      <w:r>
        <w:rPr>
          <w:rFonts w:ascii="Calibri" w:hAnsi="Calibri"/>
          <w:color w:val="000000"/>
          <w:sz w:val="22"/>
          <w:szCs w:val="22"/>
        </w:rPr>
        <w:t xml:space="preserve"> размещается код ошибки). Данный вариант системных вызовов появился в системах с защитой памяти, в которых прикладные программы исполняются в пользовательском режиме и им запрещено </w:t>
      </w:r>
      <w:r>
        <w:rPr>
          <w:rFonts w:ascii="Calibri" w:hAnsi="Calibri"/>
          <w:color w:val="000000"/>
          <w:sz w:val="22"/>
          <w:szCs w:val="22"/>
        </w:rPr>
        <w:t xml:space="preserve">обращаться в не принадлежащие им области памяти.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 передаче запроса из программы в ОС требуется передать управление операционной системе, и, следовательно, процессор должен начать выбирать команды из «чужой»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области памяти – памяти, принадлежащей ОС. </w:t>
      </w:r>
      <w:r>
        <w:rPr>
          <w:rFonts w:ascii="Calibri" w:hAnsi="Calibri"/>
          <w:color w:val="000000"/>
          <w:sz w:val="22"/>
          <w:szCs w:val="22"/>
        </w:rPr>
        <w:t>Но аппаратура защиты памяти не разрешает этого. Таким образом, возникает конфликт, хотя, по существу, это обычная ситуация. Для устранения этого конфликта необходимо одновременно с передачей управления менять состояние процессора с пользовательского на сис</w:t>
      </w:r>
      <w:r>
        <w:rPr>
          <w:rFonts w:ascii="Calibri" w:hAnsi="Calibri"/>
          <w:color w:val="000000"/>
          <w:sz w:val="22"/>
          <w:szCs w:val="22"/>
        </w:rPr>
        <w:t>темное, в котором снимаются все ограничения. Для этих целей наилучшим решением является прерывание, которое и передаёт управление, и меняет состояние процессора на системное.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  <w:lang w:val="en-US"/>
        </w:rPr>
        <w:t>API-</w:t>
      </w:r>
      <w:r>
        <w:rPr>
          <w:rFonts w:ascii="Calibri Light" w:hAnsi="Calibri Light"/>
          <w:color w:val="000000"/>
          <w:sz w:val="40"/>
          <w:szCs w:val="40"/>
        </w:rPr>
        <w:t>функции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23:15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Этот вариант </w:t>
      </w:r>
      <w:r>
        <w:rPr>
          <w:rFonts w:ascii="Calibri" w:hAnsi="Calibri"/>
          <w:color w:val="000000"/>
          <w:sz w:val="22"/>
          <w:szCs w:val="22"/>
        </w:rPr>
        <w:t>организации системных вызовов на сегодняшний день стал стандартом. Это так называемые API-функции (Application Programming Interface – интерфейс программирования приложений). Наиболее известной в этой сфере является группа стандартов, имеющих общее наимено</w:t>
      </w:r>
      <w:r>
        <w:rPr>
          <w:rFonts w:ascii="Calibri" w:hAnsi="Calibri"/>
          <w:color w:val="000000"/>
          <w:sz w:val="22"/>
          <w:szCs w:val="22"/>
        </w:rPr>
        <w:t xml:space="preserve">вание POSIX (Portable Operation System Interface – переносимый интерфейс операционной системы). Впервые этот интерфейс полностью был реализован в ОС Linux. Данный вариант передачи запросов к операционной системе предполагает оформление системных вызовов в </w:t>
      </w:r>
      <w:r>
        <w:rPr>
          <w:rFonts w:ascii="Calibri" w:hAnsi="Calibri"/>
          <w:color w:val="000000"/>
          <w:sz w:val="22"/>
          <w:szCs w:val="22"/>
        </w:rPr>
        <w:t>виде функций. Описанием запроса в этом случае выступает имя (идентификатор) функции и передаваемые в неё аргументы. Результаты выполнения запроса возвращаются в прикладную программу в виде результата функции и в случае необходимости через переданные в функ</w:t>
      </w:r>
      <w:r>
        <w:rPr>
          <w:rFonts w:ascii="Calibri" w:hAnsi="Calibri"/>
          <w:color w:val="000000"/>
          <w:sz w:val="22"/>
          <w:szCs w:val="22"/>
        </w:rPr>
        <w:t xml:space="preserve">цию аргументы (в тех случаях, когда результаты запроса представляют собой некоторую структуру данных достаточно большого объёма).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Фактически API-функции используют стандартные средства языка программирования для вызова процедур и функций, в которых пере</w:t>
      </w:r>
      <w:r>
        <w:rPr>
          <w:rFonts w:ascii="Calibri" w:hAnsi="Calibri"/>
          <w:color w:val="000000"/>
          <w:sz w:val="22"/>
          <w:szCs w:val="22"/>
        </w:rPr>
        <w:t>дача аргументов в вызываемые подпрограммы производится через стек, а результат функции возвращается через регистры процессора (чаще всего – регистры A</w:t>
      </w:r>
      <w:r>
        <w:rPr>
          <w:rFonts w:ascii="Calibri" w:hAnsi="Calibri"/>
          <w:color w:val="000000"/>
          <w:sz w:val="22"/>
          <w:szCs w:val="22"/>
          <w:lang w:val="en-US"/>
        </w:rPr>
        <w:t>L</w:t>
      </w:r>
      <w:r>
        <w:rPr>
          <w:rFonts w:ascii="Calibri" w:hAnsi="Calibri"/>
          <w:color w:val="000000"/>
          <w:sz w:val="22"/>
          <w:szCs w:val="22"/>
        </w:rPr>
        <w:t>, A</w:t>
      </w:r>
      <w:r>
        <w:rPr>
          <w:rFonts w:ascii="Calibri" w:hAnsi="Calibri"/>
          <w:color w:val="000000"/>
          <w:sz w:val="22"/>
          <w:szCs w:val="22"/>
          <w:lang w:val="en-US"/>
        </w:rPr>
        <w:t>X</w:t>
      </w:r>
      <w:r>
        <w:rPr>
          <w:rFonts w:ascii="Calibri" w:hAnsi="Calibri"/>
          <w:color w:val="000000"/>
          <w:sz w:val="22"/>
          <w:szCs w:val="22"/>
        </w:rPr>
        <w:t>, EA</w:t>
      </w:r>
      <w:r>
        <w:rPr>
          <w:rFonts w:ascii="Calibri" w:hAnsi="Calibri"/>
          <w:color w:val="000000"/>
          <w:sz w:val="22"/>
          <w:szCs w:val="22"/>
          <w:lang w:val="en-US"/>
        </w:rPr>
        <w:t>X</w:t>
      </w:r>
      <w:r>
        <w:rPr>
          <w:rFonts w:ascii="Calibri" w:hAnsi="Calibri"/>
          <w:color w:val="000000"/>
          <w:sz w:val="22"/>
          <w:szCs w:val="22"/>
        </w:rPr>
        <w:t>, D</w:t>
      </w:r>
      <w:r>
        <w:rPr>
          <w:rFonts w:ascii="Calibri" w:hAnsi="Calibri"/>
          <w:color w:val="000000"/>
          <w:sz w:val="22"/>
          <w:szCs w:val="22"/>
          <w:lang w:val="en-US"/>
        </w:rPr>
        <w:t>X</w:t>
      </w:r>
      <w:r>
        <w:rPr>
          <w:rFonts w:ascii="Calibri" w:hAnsi="Calibri"/>
          <w:color w:val="000000"/>
          <w:sz w:val="22"/>
          <w:szCs w:val="22"/>
        </w:rPr>
        <w:t>, ED</w:t>
      </w:r>
      <w:r>
        <w:rPr>
          <w:rFonts w:ascii="Calibri" w:hAnsi="Calibri"/>
          <w:color w:val="000000"/>
          <w:sz w:val="22"/>
          <w:szCs w:val="22"/>
          <w:lang w:val="en-US"/>
        </w:rPr>
        <w:t>X</w:t>
      </w:r>
      <w:r>
        <w:rPr>
          <w:rFonts w:ascii="Calibri" w:hAnsi="Calibri"/>
          <w:color w:val="000000"/>
          <w:sz w:val="22"/>
          <w:szCs w:val="22"/>
        </w:rPr>
        <w:t xml:space="preserve">). Если совместить </w:t>
      </w:r>
      <w:r>
        <w:rPr>
          <w:rFonts w:ascii="Calibri" w:hAnsi="Calibri"/>
          <w:color w:val="000000"/>
          <w:sz w:val="22"/>
          <w:szCs w:val="22"/>
        </w:rPr>
        <w:t>стандартные механизмы работы с процедурами и функциями, используемые в современных языках программирования, с вышеприведённой последовательностью действий прикладной программы для использования услуг ОС, то получается следующий интерфейс системных вызовов.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Данные, составляющие описание запроса, размещаются в стеке. Состав этих данных определяется составом аргументов API-функции. </w:t>
      </w:r>
    </w:p>
    <w:p w:rsidR="00000000" w:rsidRDefault="00B516CA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Передача управления в операционную систему осуществляется с помощью команды вызова подпрограммы Call, которая присутствуют в с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истемах команд подавляющего большинства процессоров. </w:t>
      </w:r>
    </w:p>
    <w:p w:rsidR="00000000" w:rsidRDefault="00B516CA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Возврат управления из ОС производится с помощью команды возврата из подпрограммы (или аналогичной ей последовательности команд). </w:t>
      </w:r>
    </w:p>
    <w:p w:rsidR="00000000" w:rsidRDefault="00B516CA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Результаты выполнения запроса возвращаются в прикладную программу через 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регистры процессора и в случае необходимости через переданные в функцию аргументы, содержащие указатели на переменные с результирующими данными. </w:t>
      </w:r>
    </w:p>
    <w:p w:rsidR="00000000" w:rsidRDefault="00B516CA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Признаком неудачного завершения выполнения системного вызова обычно является отрицательное или нулевое значени</w:t>
      </w:r>
      <w:r>
        <w:rPr>
          <w:rFonts w:ascii="Calibri" w:eastAsia="Times New Roman" w:hAnsi="Calibri"/>
          <w:color w:val="000000"/>
          <w:sz w:val="22"/>
          <w:szCs w:val="22"/>
        </w:rPr>
        <w:t>е регистра EAX.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Общие вопросы взаимодействия программ с ОС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23:18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 разработке больших программ часто используется принцип модульного программирования, который предполагает использование готовых модулей, написанных на разных языках п</w:t>
      </w:r>
      <w:r>
        <w:rPr>
          <w:rFonts w:ascii="Calibri" w:hAnsi="Calibri"/>
          <w:color w:val="000000"/>
          <w:sz w:val="22"/>
          <w:szCs w:val="22"/>
        </w:rPr>
        <w:t>рограммирования. В такой ситуации возникает ряд вопросов, связанных с согласованием особенностей генерации кодов модулей при трансляции с различных языков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Согласования имён и атрибутов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сегмент кода— .CODE, _TEXT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.DATA, _DATA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.STACK, _STACK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Таким образо</w:t>
      </w:r>
      <w:r>
        <w:rPr>
          <w:rFonts w:ascii="Calibri" w:hAnsi="Calibri"/>
          <w:color w:val="000000"/>
          <w:sz w:val="22"/>
          <w:szCs w:val="22"/>
        </w:rPr>
        <w:t>м транслятор сам даёт типовые имена сегментам модуля и присваивает им все необходимые атрибуты. Поскольку разные языки используют различные реализации вызова подпрограмм, то важнейшим вопросом обеспечения корректного взаимодействия разно-языковых модулей я</w:t>
      </w:r>
      <w:r>
        <w:rPr>
          <w:rFonts w:ascii="Calibri" w:hAnsi="Calibri"/>
          <w:color w:val="000000"/>
          <w:sz w:val="22"/>
          <w:szCs w:val="22"/>
        </w:rPr>
        <w:t>вляется согласование интерфейсов вызовов.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Способы вызова функций:</w:t>
      </w:r>
    </w:p>
    <w:p w:rsidR="00000000" w:rsidRDefault="00B516CA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CALL NEAR — близкий или внутрисегментный</w:t>
      </w:r>
    </w:p>
    <w:p w:rsidR="00000000" w:rsidRDefault="00B516CA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CALL FAR — далёкий или межсегментный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Способы возврата из подпрограмм:</w:t>
      </w:r>
    </w:p>
    <w:p w:rsidR="00000000" w:rsidRDefault="00B516CA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RET NEAR</w:t>
      </w:r>
    </w:p>
    <w:p w:rsidR="00000000" w:rsidRDefault="00B516CA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RET FAR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Виды вызовов подпрограмм и способы их указания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23:37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Способы вызова функций:</w:t>
      </w:r>
    </w:p>
    <w:p w:rsidR="00000000" w:rsidRDefault="00B516CA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CALL NEAR — близкий или внутрисегментный.</w:t>
      </w:r>
    </w:p>
    <w:p w:rsidR="00000000" w:rsidRDefault="00B516CA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CALL FAR — далёкий или межсегментный.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Отличия близких от далёких вызовов и возвратов заключается в следующем:</w:t>
      </w:r>
    </w:p>
    <w:p w:rsidR="00000000" w:rsidRDefault="00B516CA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Близкие вызовы и возвраты изменяют только смещение в с</w:t>
      </w:r>
      <w:r>
        <w:rPr>
          <w:rFonts w:ascii="Calibri" w:eastAsia="Times New Roman" w:hAnsi="Calibri"/>
          <w:color w:val="000000"/>
          <w:sz w:val="22"/>
          <w:szCs w:val="22"/>
        </w:rPr>
        <w:t>егменте и позволяют передавать управление в пределах сегмента, в этом случае изменяется только содержимое регистра EIP.</w:t>
      </w:r>
    </w:p>
    <w:p w:rsidR="00000000" w:rsidRDefault="00B516CA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Далёкие вызовы и возвраты изменяют не только смещение в сегменте, но и сегментную часть адреса и позволяют передать управление между сег</w:t>
      </w:r>
      <w:r>
        <w:rPr>
          <w:rFonts w:ascii="Calibri" w:eastAsia="Times New Roman" w:hAnsi="Calibri"/>
          <w:color w:val="000000"/>
          <w:sz w:val="22"/>
          <w:szCs w:val="22"/>
        </w:rPr>
        <w:t>ментами. В этом случае изменяется не только содержимое EIP, но и содержимое сегментного регистра CS.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Расстояние (NEAR или FAR), используемое в процедуре по умолчанию, определяется текущей выбранной моделью.  Для моделей TINY,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SMALL и COMPACT по умолчанию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процедура будет ближней (NEAR). Для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всех других моделей по умолчанию выбирается расстояние FAR. Если</w:t>
      </w:r>
      <w:r>
        <w:rPr>
          <w:rFonts w:ascii="Calibri" w:hAnsi="Calibri"/>
          <w:color w:val="000000"/>
          <w:sz w:val="22"/>
          <w:szCs w:val="22"/>
        </w:rPr>
        <w:t xml:space="preserve"> не используются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упрощенные директивы определения сегментов, то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по умолчанию процедура всегда будет ближней (NEAR).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Можно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переопределить используемое по умолчанию  расстояние, задав  нужное расстояние в определении процедуры. Для этого</w:t>
      </w:r>
      <w:r>
        <w:rPr>
          <w:rFonts w:ascii="Calibri" w:hAnsi="Calibri"/>
          <w:color w:val="000000"/>
          <w:sz w:val="22"/>
          <w:szCs w:val="22"/>
        </w:rPr>
        <w:t xml:space="preserve"> используются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ключевые слова NEAR или FAR. Эти ключевые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слова переопределяют  расстояние, используемое в процедуре по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умолчанию, но только для </w:t>
      </w:r>
      <w:r>
        <w:rPr>
          <w:rFonts w:ascii="Calibri" w:hAnsi="Calibri"/>
          <w:color w:val="000000"/>
          <w:sz w:val="22"/>
          <w:szCs w:val="22"/>
          <w:lang w:val="en-US"/>
        </w:rPr>
        <w:t>текущей процедуры. Например: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MODEL TINY                ; по умолчанию расстояния NEAR</w:t>
      </w:r>
      <w:r>
        <w:rPr>
          <w:rFonts w:ascii="Calibri" w:hAnsi="Calibri"/>
          <w:color w:val="000000"/>
          <w:sz w:val="22"/>
          <w:szCs w:val="22"/>
          <w:lang w:val="en-US"/>
        </w:rPr>
        <w:br/>
        <w:t xml:space="preserve">         </w:t>
      </w:r>
      <w:r>
        <w:rPr>
          <w:rFonts w:ascii="Calibri" w:hAnsi="Calibri"/>
          <w:color w:val="000000"/>
          <w:sz w:val="22"/>
          <w:szCs w:val="22"/>
        </w:rPr>
        <w:t xml:space="preserve"> 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</w:t>
      </w:r>
      <w:r>
        <w:rPr>
          <w:rFonts w:ascii="Calibri" w:hAnsi="Calibri"/>
          <w:color w:val="000000"/>
          <w:sz w:val="22"/>
          <w:szCs w:val="22"/>
        </w:rPr>
        <w:t xml:space="preserve">             </w:t>
      </w:r>
      <w:r>
        <w:rPr>
          <w:rFonts w:ascii="Calibri" w:hAnsi="Calibri"/>
          <w:color w:val="000000"/>
          <w:sz w:val="22"/>
          <w:szCs w:val="22"/>
          <w:lang w:val="en-US"/>
        </w:rPr>
        <w:t>; test1 - это дальняя процедура</w:t>
      </w:r>
      <w:r>
        <w:rPr>
          <w:rFonts w:ascii="Calibri" w:hAnsi="Calibri"/>
          <w:color w:val="000000"/>
          <w:sz w:val="22"/>
          <w:szCs w:val="22"/>
          <w:lang w:val="en-US"/>
        </w:rPr>
        <w:br/>
        <w:t xml:space="preserve">          test1 PROC FAR</w:t>
      </w:r>
      <w:r>
        <w:rPr>
          <w:rFonts w:ascii="Calibri" w:hAnsi="Calibri"/>
          <w:color w:val="000000"/>
          <w:sz w:val="22"/>
          <w:szCs w:val="22"/>
          <w:lang w:val="en-US"/>
        </w:rPr>
        <w:br/>
        <w:t xml:space="preserve">                                    </w:t>
      </w:r>
      <w:r>
        <w:rPr>
          <w:rFonts w:ascii="Calibri" w:hAnsi="Calibri"/>
          <w:color w:val="000000"/>
          <w:sz w:val="22"/>
          <w:szCs w:val="22"/>
        </w:rPr>
        <w:t xml:space="preserve">             </w:t>
      </w:r>
      <w:r>
        <w:rPr>
          <w:rFonts w:ascii="Calibri" w:hAnsi="Calibri"/>
          <w:color w:val="000000"/>
          <w:sz w:val="22"/>
          <w:szCs w:val="22"/>
          <w:lang w:val="en-US"/>
        </w:rPr>
        <w:t>; т</w:t>
      </w:r>
      <w:r>
        <w:rPr>
          <w:rFonts w:ascii="Calibri" w:hAnsi="Calibri"/>
          <w:color w:val="000000"/>
          <w:sz w:val="22"/>
          <w:szCs w:val="22"/>
          <w:lang w:val="en-US"/>
        </w:rPr>
        <w:t>ело процедуры</w:t>
      </w:r>
      <w:r>
        <w:rPr>
          <w:rFonts w:ascii="Calibri" w:hAnsi="Calibri"/>
          <w:color w:val="000000"/>
          <w:sz w:val="22"/>
          <w:szCs w:val="22"/>
          <w:lang w:val="en-US"/>
        </w:rPr>
        <w:br/>
        <w:t xml:space="preserve">          RET                      </w:t>
      </w:r>
      <w:r>
        <w:rPr>
          <w:rFonts w:ascii="Calibri" w:hAnsi="Calibri"/>
          <w:color w:val="000000"/>
          <w:sz w:val="22"/>
          <w:szCs w:val="22"/>
        </w:rPr>
        <w:t xml:space="preserve">       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; это будет дальним возвратом:</w:t>
      </w:r>
      <w:r>
        <w:rPr>
          <w:rFonts w:ascii="Calibri" w:hAnsi="Calibri"/>
          <w:color w:val="000000"/>
          <w:sz w:val="22"/>
          <w:szCs w:val="22"/>
          <w:lang w:val="en-US"/>
        </w:rPr>
        <w:br/>
        <w:t xml:space="preserve">          ENDP</w:t>
      </w:r>
      <w:r>
        <w:rPr>
          <w:rFonts w:ascii="Calibri" w:hAnsi="Calibri"/>
          <w:color w:val="000000"/>
          <w:sz w:val="22"/>
          <w:szCs w:val="22"/>
          <w:lang w:val="en-US"/>
        </w:rPr>
        <w:br/>
        <w:t xml:space="preserve">                                    </w:t>
      </w:r>
      <w:r>
        <w:rPr>
          <w:rFonts w:ascii="Calibri" w:hAnsi="Calibri"/>
          <w:color w:val="000000"/>
          <w:sz w:val="22"/>
          <w:szCs w:val="22"/>
        </w:rPr>
        <w:t xml:space="preserve">             </w:t>
      </w:r>
      <w:r>
        <w:rPr>
          <w:rFonts w:ascii="Calibri" w:hAnsi="Calibri"/>
          <w:color w:val="000000"/>
          <w:sz w:val="22"/>
          <w:szCs w:val="22"/>
          <w:lang w:val="en-US"/>
        </w:rPr>
        <w:t>; test2 по умолчанию является</w:t>
      </w:r>
      <w:r>
        <w:rPr>
          <w:rFonts w:ascii="Calibri" w:hAnsi="Calibri"/>
          <w:color w:val="000000"/>
          <w:sz w:val="22"/>
          <w:szCs w:val="22"/>
          <w:lang w:val="en-US"/>
        </w:rPr>
        <w:br/>
        <w:t xml:space="preserve">                                    </w:t>
      </w:r>
      <w:r>
        <w:rPr>
          <w:rFonts w:ascii="Calibri" w:hAnsi="Calibri"/>
          <w:color w:val="000000"/>
          <w:sz w:val="22"/>
          <w:szCs w:val="22"/>
        </w:rPr>
        <w:t xml:space="preserve">             </w:t>
      </w:r>
      <w:r>
        <w:rPr>
          <w:rFonts w:ascii="Calibri" w:hAnsi="Calibri"/>
          <w:color w:val="000000"/>
          <w:sz w:val="22"/>
          <w:szCs w:val="22"/>
          <w:lang w:val="en-US"/>
        </w:rPr>
        <w:t>; ближней процедурой</w:t>
      </w:r>
      <w:r>
        <w:rPr>
          <w:rFonts w:ascii="Calibri" w:hAnsi="Calibri"/>
          <w:color w:val="000000"/>
          <w:sz w:val="22"/>
          <w:szCs w:val="22"/>
          <w:lang w:val="en-US"/>
        </w:rPr>
        <w:br/>
        <w:t xml:space="preserve"> 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       test2 PROC</w:t>
      </w:r>
      <w:r>
        <w:rPr>
          <w:rFonts w:ascii="Calibri" w:hAnsi="Calibri"/>
          <w:color w:val="000000"/>
          <w:sz w:val="22"/>
          <w:szCs w:val="22"/>
          <w:lang w:val="en-US"/>
        </w:rPr>
        <w:br/>
        <w:t xml:space="preserve">                                    </w:t>
      </w:r>
      <w:r>
        <w:rPr>
          <w:rFonts w:ascii="Calibri" w:hAnsi="Calibri"/>
          <w:color w:val="000000"/>
          <w:sz w:val="22"/>
          <w:szCs w:val="22"/>
        </w:rPr>
        <w:t xml:space="preserve">             </w:t>
      </w:r>
      <w:r>
        <w:rPr>
          <w:rFonts w:ascii="Calibri" w:hAnsi="Calibri"/>
          <w:color w:val="000000"/>
          <w:sz w:val="22"/>
          <w:szCs w:val="22"/>
          <w:lang w:val="en-US"/>
        </w:rPr>
        <w:t>; тело процедуры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RET 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</w:t>
      </w:r>
      <w:r>
        <w:rPr>
          <w:rFonts w:ascii="Calibri" w:hAnsi="Calibri"/>
          <w:color w:val="000000"/>
          <w:sz w:val="22"/>
          <w:szCs w:val="22"/>
        </w:rPr>
        <w:t xml:space="preserve">                   </w:t>
      </w:r>
      <w:r>
        <w:rPr>
          <w:rFonts w:ascii="Calibri" w:hAnsi="Calibri"/>
          <w:color w:val="000000"/>
          <w:sz w:val="22"/>
          <w:szCs w:val="22"/>
          <w:lang w:val="en-US"/>
        </w:rPr>
        <w:t>; это будет ближним возвратом</w:t>
      </w:r>
      <w:r>
        <w:rPr>
          <w:rFonts w:ascii="Calibri" w:hAnsi="Calibri"/>
          <w:color w:val="000000"/>
          <w:sz w:val="22"/>
          <w:szCs w:val="22"/>
          <w:lang w:val="en-US"/>
        </w:rPr>
        <w:br/>
        <w:t xml:space="preserve">          ENDP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Стили вызовов подпрограмм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26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23:56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На сегодняшний день стандар</w:t>
      </w:r>
      <w:r>
        <w:rPr>
          <w:rFonts w:ascii="Calibri" w:hAnsi="Calibri"/>
          <w:color w:val="000000"/>
          <w:sz w:val="22"/>
          <w:szCs w:val="22"/>
        </w:rPr>
        <w:t>том стала передача аргументов через стек. В этом случае рассмотрению подлежат следующие вопросы:</w:t>
      </w:r>
    </w:p>
    <w:p w:rsidR="00000000" w:rsidRDefault="00B516CA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Порядок размещения аргументов в стеке</w:t>
      </w:r>
    </w:p>
    <w:p w:rsidR="00000000" w:rsidRDefault="00B516CA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Очистка стека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Решение этих двух вопросов образует понятие </w:t>
      </w:r>
      <w:r>
        <w:rPr>
          <w:rFonts w:ascii="Calibri" w:hAnsi="Calibri"/>
          <w:color w:val="000000"/>
          <w:sz w:val="22"/>
          <w:szCs w:val="22"/>
          <w:lang w:val="en-US"/>
        </w:rPr>
        <w:t>«</w:t>
      </w:r>
      <w:r>
        <w:rPr>
          <w:rFonts w:ascii="Calibri" w:hAnsi="Calibri"/>
          <w:color w:val="000000"/>
          <w:sz w:val="22"/>
          <w:szCs w:val="22"/>
        </w:rPr>
        <w:t>Стиль вызова</w:t>
      </w:r>
      <w:r>
        <w:rPr>
          <w:rFonts w:ascii="Calibri" w:hAnsi="Calibri"/>
          <w:color w:val="000000"/>
          <w:sz w:val="22"/>
          <w:szCs w:val="22"/>
          <w:lang w:val="en-US"/>
        </w:rPr>
        <w:t>».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2356"/>
        <w:gridCol w:w="2572"/>
      </w:tblGrid>
      <w:tr w:rsidR="00000000">
        <w:trPr>
          <w:divId w:val="1541626450"/>
        </w:trPr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Стиль</w:t>
            </w:r>
          </w:p>
        </w:tc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Передача аргументов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Очистка стека</w:t>
            </w:r>
          </w:p>
        </w:tc>
      </w:tr>
      <w:tr w:rsidR="00000000">
        <w:trPr>
          <w:divId w:val="1541626450"/>
        </w:trPr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Basic </w:t>
            </w:r>
          </w:p>
        </w:tc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слева направо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вызываемая процедура</w:t>
            </w:r>
          </w:p>
        </w:tc>
      </w:tr>
      <w:tr w:rsidR="00000000">
        <w:trPr>
          <w:divId w:val="1541626450"/>
        </w:trPr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Fortran </w:t>
            </w:r>
          </w:p>
        </w:tc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слева направо 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вызываемая процедура</w:t>
            </w:r>
          </w:p>
        </w:tc>
      </w:tr>
      <w:tr w:rsidR="00000000">
        <w:trPr>
          <w:divId w:val="1541626450"/>
        </w:trPr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C/C++ </w:t>
            </w:r>
          </w:p>
        </w:tc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справа налево 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вызывающая</w:t>
            </w:r>
          </w:p>
        </w:tc>
      </w:tr>
      <w:tr w:rsidR="00000000">
        <w:trPr>
          <w:divId w:val="1541626450"/>
        </w:trPr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Pascal </w:t>
            </w:r>
          </w:p>
        </w:tc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слева направо 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вызываемая процедура</w:t>
            </w:r>
          </w:p>
        </w:tc>
      </w:tr>
      <w:tr w:rsidR="00000000">
        <w:trPr>
          <w:divId w:val="1541626450"/>
        </w:trPr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stdcall </w:t>
            </w:r>
          </w:p>
        </w:tc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справа налево 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вызываемая процедура</w:t>
            </w:r>
          </w:p>
        </w:tc>
      </w:tr>
      <w:tr w:rsidR="00000000">
        <w:trPr>
          <w:divId w:val="1541626450"/>
        </w:trPr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Nolanguage </w:t>
            </w:r>
          </w:p>
        </w:tc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слева направо 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516C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вызываемая </w:t>
            </w:r>
            <w:r>
              <w:rPr>
                <w:rFonts w:ascii="Calibri" w:hAnsi="Calibri"/>
                <w:sz w:val="22"/>
                <w:szCs w:val="22"/>
              </w:rPr>
              <w:t>процедура</w:t>
            </w:r>
          </w:p>
        </w:tc>
      </w:tr>
    </w:tbl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Понятие макросредств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27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0:04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Макросредства — это совокупность конструкций языка, заставляющих транслятор генерировать или модифицировать исходный текст программы.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 учётом возможности </w:t>
      </w:r>
      <w:r>
        <w:rPr>
          <w:rFonts w:ascii="Calibri" w:hAnsi="Calibri"/>
          <w:color w:val="000000"/>
          <w:sz w:val="22"/>
          <w:szCs w:val="22"/>
        </w:rPr>
        <w:t xml:space="preserve">использования макросредств ассемблерный транслятор можно рассматривать как совокупность двух взаимосвязанных модулей: макропроцессора и транслятора. Макропроцессор — это модуль, который выискивает в тексте программы макросредства и соответствующим образом </w:t>
      </w:r>
      <w:r>
        <w:rPr>
          <w:rFonts w:ascii="Calibri" w:hAnsi="Calibri"/>
          <w:color w:val="000000"/>
          <w:sz w:val="22"/>
          <w:szCs w:val="22"/>
        </w:rPr>
        <w:t>модифицирует исходный текст программы. Модифицированный текст далее обрабатывается транслятором и в итоге получается объектный код программы.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Примеры макросредств: директивы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proc </w:t>
      </w:r>
      <w:r>
        <w:rPr>
          <w:rFonts w:ascii="Calibri" w:hAnsi="Calibri"/>
          <w:color w:val="000000"/>
          <w:sz w:val="22"/>
          <w:szCs w:val="22"/>
        </w:rPr>
        <w:t xml:space="preserve">и </w:t>
      </w:r>
      <w:r>
        <w:rPr>
          <w:rFonts w:ascii="Calibri" w:hAnsi="Calibri"/>
          <w:color w:val="000000"/>
          <w:sz w:val="22"/>
          <w:szCs w:val="22"/>
          <w:lang w:val="en-US"/>
        </w:rPr>
        <w:t>local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Все макросредства ассемблера можно поделить на четыре группы:</w:t>
      </w:r>
    </w:p>
    <w:p w:rsidR="00000000" w:rsidRDefault="00B516CA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Ма</w:t>
      </w:r>
      <w:r>
        <w:rPr>
          <w:rFonts w:ascii="Calibri" w:eastAsia="Times New Roman" w:hAnsi="Calibri"/>
          <w:color w:val="000000"/>
          <w:sz w:val="22"/>
          <w:szCs w:val="22"/>
        </w:rPr>
        <w:t>крокоманды</w:t>
      </w:r>
    </w:p>
    <w:p w:rsidR="00000000" w:rsidRDefault="00B516CA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Блоки повторений</w:t>
      </w:r>
    </w:p>
    <w:p w:rsidR="00000000" w:rsidRDefault="00B516CA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Блоки условной трансляции</w:t>
      </w:r>
    </w:p>
    <w:p w:rsidR="00000000" w:rsidRDefault="00B516CA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Вспомогательные директивы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Макрокоманды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27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0:06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Механизм макрокоманд является наиболее используемым из макросредств. Он позволяет при разработке программы использовать заранее написанн</w:t>
      </w:r>
      <w:r>
        <w:rPr>
          <w:rFonts w:ascii="Calibri" w:hAnsi="Calibri"/>
          <w:color w:val="000000"/>
          <w:sz w:val="22"/>
          <w:szCs w:val="22"/>
        </w:rPr>
        <w:t>ые фрагменты текста, имеющие собственные имена. Макрокоманды можно рассматривать как аналогию процедур, но это не совсем корректно. Отличие заключается в том, что выполнение макрокоманд не в процессе выполнения программы, а во время трансляции и сводится в</w:t>
      </w:r>
      <w:r>
        <w:rPr>
          <w:rFonts w:ascii="Calibri" w:hAnsi="Calibri"/>
          <w:color w:val="000000"/>
          <w:sz w:val="22"/>
          <w:szCs w:val="22"/>
        </w:rPr>
        <w:t xml:space="preserve"> подстановке поименованного фрагмента текста в исходный текст программы. Определения макрокоманды (макроопределение) -- это описание фрагмента текста и присваивание ему некоторого имени.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Используются директивы </w:t>
      </w:r>
      <w:r>
        <w:rPr>
          <w:rFonts w:ascii="Calibri" w:hAnsi="Calibri"/>
          <w:color w:val="000000"/>
          <w:sz w:val="22"/>
          <w:szCs w:val="22"/>
          <w:lang w:val="en-US"/>
        </w:rPr>
        <w:t>macro, endm.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Синтаксис </w:t>
      </w:r>
      <w:r>
        <w:rPr>
          <w:rFonts w:ascii="Calibri" w:hAnsi="Calibri"/>
          <w:color w:val="000000"/>
          <w:sz w:val="22"/>
          <w:szCs w:val="22"/>
          <w:lang w:val="en-US"/>
        </w:rPr>
        <w:t>macro: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mbria Math" w:hAnsi="Cambria Math"/>
          <w:color w:val="000000"/>
          <w:sz w:val="22"/>
          <w:szCs w:val="22"/>
          <w:lang w:val=""/>
        </w:rPr>
        <w:t>→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имя </w:t>
      </w:r>
      <w:r>
        <w:rPr>
          <w:rFonts w:ascii="Cambria Math" w:hAnsi="Cambria Math"/>
          <w:color w:val="000000"/>
          <w:sz w:val="22"/>
          <w:szCs w:val="22"/>
          <w:lang w:val=""/>
        </w:rPr>
        <w:t>→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macr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o </w:t>
      </w:r>
      <w:r>
        <w:rPr>
          <w:rFonts w:ascii="Cambria Math" w:hAnsi="Cambria Math"/>
          <w:color w:val="000000"/>
          <w:sz w:val="22"/>
          <w:szCs w:val="22"/>
          <w:lang w:val=""/>
        </w:rPr>
        <w:t>→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[список аргументов] </w:t>
      </w:r>
      <w:r>
        <w:rPr>
          <w:rFonts w:ascii="Cambria Math" w:hAnsi="Cambria Math"/>
          <w:color w:val="000000"/>
          <w:sz w:val="22"/>
          <w:szCs w:val="22"/>
          <w:lang w:val=""/>
        </w:rPr>
        <w:t>→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Структура </w:t>
      </w:r>
      <w:r>
        <w:rPr>
          <w:rFonts w:ascii="Calibri" w:hAnsi="Calibri"/>
          <w:color w:val="000000"/>
          <w:sz w:val="22"/>
          <w:szCs w:val="22"/>
          <w:lang w:val="en-US"/>
        </w:rPr>
        <w:t>macro: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name macro a, b, c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... </w:t>
      </w:r>
      <w:r>
        <w:rPr>
          <w:rFonts w:ascii="Calibri" w:hAnsi="Calibri"/>
          <w:color w:val="000000"/>
          <w:sz w:val="22"/>
          <w:szCs w:val="22"/>
        </w:rPr>
        <w:t>тело макроопределения ...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endm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name </w:t>
      </w:r>
      <w:r>
        <w:rPr>
          <w:rFonts w:ascii="Calibri" w:hAnsi="Calibri"/>
          <w:color w:val="000000"/>
          <w:sz w:val="22"/>
          <w:szCs w:val="22"/>
        </w:rPr>
        <w:t>—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имя,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a, b, c </w:t>
      </w:r>
      <w:r>
        <w:rPr>
          <w:rFonts w:ascii="Calibri" w:hAnsi="Calibri"/>
          <w:color w:val="000000"/>
          <w:sz w:val="22"/>
          <w:szCs w:val="22"/>
        </w:rPr>
        <w:t>—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аргументы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Тело макроопределения — это любой синтаксически правильный с точки зрения ассемблера </w:t>
      </w:r>
      <w:r>
        <w:rPr>
          <w:rFonts w:ascii="Calibri" w:hAnsi="Calibri"/>
          <w:color w:val="000000"/>
          <w:sz w:val="22"/>
          <w:szCs w:val="22"/>
        </w:rPr>
        <w:t>текст, в котором используются формальные аргументы.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Определение макрокоманды в тексте должно быть размещено до первого вызова этой макрокоманды.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Примерчик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для </w:t>
      </w:r>
      <w:r>
        <w:rPr>
          <w:rFonts w:ascii="Calibri" w:hAnsi="Calibri"/>
          <w:color w:val="000000"/>
          <w:sz w:val="22"/>
          <w:szCs w:val="22"/>
          <w:lang w:val="en-US"/>
        </w:rPr>
        <w:t>DOS: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exit macro returncode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   MOV AH, 4Ch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MOV AL, returncode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INT 21h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endm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Выз</w:t>
      </w:r>
      <w:r>
        <w:rPr>
          <w:rFonts w:ascii="Calibri" w:hAnsi="Calibri"/>
          <w:color w:val="000000"/>
          <w:sz w:val="22"/>
          <w:szCs w:val="22"/>
        </w:rPr>
        <w:t xml:space="preserve">ов: </w:t>
      </w:r>
      <w:r>
        <w:rPr>
          <w:rFonts w:ascii="Calibri" w:hAnsi="Calibri"/>
          <w:color w:val="000000"/>
          <w:sz w:val="22"/>
          <w:szCs w:val="22"/>
          <w:lang w:val="en-US"/>
        </w:rPr>
        <w:t>exit 0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Вызов макрокоманды — это указание имени макрокоманды с последующим перечислением фактических аргументов.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Расширение макрокоманды (или макрорасширение) — это текст, подставляемый макропроцессором вместо макрокоманды. По сути макрорасширение </w:t>
      </w:r>
      <w:r>
        <w:rPr>
          <w:rFonts w:ascii="Calibri" w:hAnsi="Calibri"/>
          <w:color w:val="000000"/>
          <w:sz w:val="22"/>
          <w:szCs w:val="22"/>
        </w:rPr>
        <w:t>— это тело макроопределения, в котором формальные аргументы заменены на фактические, указанные в макрокоманде.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Запись в аргументах во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a = bx </w:t>
      </w:r>
      <w:r>
        <w:rPr>
          <w:rFonts w:ascii="Calibri" w:hAnsi="Calibri"/>
          <w:color w:val="000000"/>
          <w:sz w:val="22"/>
          <w:szCs w:val="22"/>
        </w:rPr>
        <w:t xml:space="preserve">позволяет задать значение формального аргумента по умолчанию, если соответствующий фактический аргумент в вызове </w:t>
      </w:r>
      <w:r>
        <w:rPr>
          <w:rFonts w:ascii="Calibri" w:hAnsi="Calibri"/>
          <w:color w:val="000000"/>
          <w:sz w:val="22"/>
          <w:szCs w:val="22"/>
        </w:rPr>
        <w:t>опущен.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 использовании макрокоманд часто возникает вопрос дублирования меток, имеющихся в теле макроопределения и появляющихся в расширениях макрокоманд. Для решения этого вопроса нужно выносить имена меток в список директив.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 xml:space="preserve">Аппаратная </w:t>
      </w:r>
      <w:r>
        <w:rPr>
          <w:rFonts w:ascii="Calibri Light" w:hAnsi="Calibri Light"/>
          <w:color w:val="000000"/>
          <w:sz w:val="40"/>
          <w:szCs w:val="40"/>
        </w:rPr>
        <w:t>поддержка прерываний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27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0:08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Прерывание — это реакция вычислительной системы на некоторое асинхронное событие, которое заключается в том, что выполнение текущей программы временно прекращается и выполняется некоторая другая подпрограмма(обра</w:t>
      </w:r>
      <w:r>
        <w:rPr>
          <w:rFonts w:ascii="Calibri" w:hAnsi="Calibri"/>
          <w:color w:val="000000"/>
          <w:sz w:val="22"/>
          <w:szCs w:val="22"/>
        </w:rPr>
        <w:t xml:space="preserve">ботчик прерываний), после чего чаще всего продолжается выполнение программы.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Прерывания:</w:t>
      </w:r>
    </w:p>
    <w:p w:rsidR="00000000" w:rsidRDefault="00B516CA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Внутренние</w:t>
      </w:r>
    </w:p>
    <w:p w:rsidR="00000000" w:rsidRDefault="00B516CA"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Программные</w:t>
      </w:r>
    </w:p>
    <w:p w:rsidR="00000000" w:rsidRDefault="00B516CA"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От схем контроля</w:t>
      </w:r>
    </w:p>
    <w:p w:rsidR="00000000" w:rsidRDefault="00B516CA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Внешние</w:t>
      </w:r>
    </w:p>
    <w:p w:rsidR="00000000" w:rsidRDefault="00B516CA"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От клавиатуры</w:t>
      </w:r>
    </w:p>
    <w:p w:rsidR="00000000" w:rsidRDefault="00B516CA"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От таймера</w:t>
      </w:r>
    </w:p>
    <w:p w:rsidR="00000000" w:rsidRDefault="00B516CA"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От HDD</w:t>
      </w:r>
    </w:p>
    <w:p w:rsidR="00000000" w:rsidRDefault="00B516CA"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 …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Программные прерывания вызываются командой INT.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Прерывание схем контроля возника</w:t>
      </w:r>
      <w:r>
        <w:rPr>
          <w:rFonts w:ascii="Calibri" w:hAnsi="Calibri"/>
          <w:color w:val="000000"/>
          <w:sz w:val="22"/>
          <w:szCs w:val="22"/>
        </w:rPr>
        <w:t>ет в тех случаях, когда невозможна корректная работа процессора. Например, прерывание при нарушении защиты памяти. Внешние прерывания происходят по требованию внешних устройств, в тех случаях, когда им требуется обслуживание. Исключением из правил является</w:t>
      </w:r>
      <w:r>
        <w:rPr>
          <w:rFonts w:ascii="Calibri" w:hAnsi="Calibri"/>
          <w:color w:val="000000"/>
          <w:sz w:val="22"/>
          <w:szCs w:val="22"/>
        </w:rPr>
        <w:t xml:space="preserve"> системный таймер, он используется для отслеживания системного времени и интервалов времени при работе с внешними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устройствами. Вся ОС основана на прерываниях.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Для обеспечения возможности работы с прерываниями аппаратная часть компьютера обязательно сод</w:t>
      </w:r>
      <w:r>
        <w:rPr>
          <w:rFonts w:ascii="Calibri" w:hAnsi="Calibri"/>
          <w:color w:val="000000"/>
          <w:sz w:val="22"/>
          <w:szCs w:val="22"/>
        </w:rPr>
        <w:t>ержит соответствующие средства для поддержки прерываний. В реальном режиме работы такими средствами являются:</w:t>
      </w:r>
    </w:p>
    <w:p w:rsidR="00000000" w:rsidRDefault="00B516CA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Опрос процессора очередной линии прерывания перед исполнением очередной команды</w:t>
      </w:r>
    </w:p>
    <w:p w:rsidR="00000000" w:rsidRDefault="00B516CA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Вектора прерываний</w:t>
      </w:r>
    </w:p>
    <w:p w:rsidR="00000000" w:rsidRDefault="00B516CA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INT, INTO, IRET</w:t>
      </w:r>
    </w:p>
    <w:p w:rsidR="00000000" w:rsidRDefault="00B516CA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Флаг разрешения прерывания IF</w:t>
      </w:r>
    </w:p>
    <w:p w:rsidR="00000000" w:rsidRDefault="00B516CA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Контроллер прерываний</w:t>
      </w:r>
    </w:p>
    <w:p w:rsidR="00000000" w:rsidRDefault="00B516CA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Схемы выработки сигналов прерываний во внешних устройствах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Цикл работы процессора:</w:t>
      </w:r>
    </w:p>
    <w:p w:rsidR="00000000" w:rsidRDefault="00B516CA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Опрос входного сигнала на прерывания</w:t>
      </w:r>
    </w:p>
    <w:p w:rsidR="00000000" w:rsidRDefault="00B516CA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Выбор команды</w:t>
      </w:r>
    </w:p>
    <w:p w:rsidR="00000000" w:rsidRDefault="00B516CA">
      <w:pPr>
        <w:numPr>
          <w:ilvl w:val="1"/>
          <w:numId w:val="3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Чтение кода команды</w:t>
      </w:r>
    </w:p>
    <w:p w:rsidR="00000000" w:rsidRDefault="00B516CA">
      <w:pPr>
        <w:numPr>
          <w:ilvl w:val="1"/>
          <w:numId w:val="3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Получение адреса следующей команды</w:t>
      </w:r>
    </w:p>
    <w:p w:rsidR="00000000" w:rsidRDefault="00B516CA">
      <w:pPr>
        <w:numPr>
          <w:ilvl w:val="0"/>
          <w:numId w:val="3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Выполнение команды. Выборка операндов, выпо</w:t>
      </w:r>
      <w:r>
        <w:rPr>
          <w:rFonts w:ascii="Calibri" w:eastAsia="Times New Roman" w:hAnsi="Calibri"/>
          <w:color w:val="000000"/>
          <w:sz w:val="22"/>
          <w:szCs w:val="22"/>
        </w:rPr>
        <w:t>лнение операции, запись результата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Векторы прерываний в реальном режиме работы в самом начале оперативной памяти и занимают первые 2^10 байт. Всего векторов 256, от 0 до 255. За каждым вектором закреплены свои прерывания. По своему содержанию, вектор пре</w:t>
      </w:r>
      <w:r>
        <w:rPr>
          <w:rFonts w:ascii="Calibri" w:hAnsi="Calibri"/>
          <w:color w:val="000000"/>
          <w:sz w:val="22"/>
          <w:szCs w:val="22"/>
        </w:rPr>
        <w:t>рываний, это два слова, содержащие адрес обработчика прерывания. В старшем слове располагается сегментная часть адреса, в младшем смещение.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Команда INT вызывает прерывание с вектором, указанным в качестве аргумента команды.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Например, INT 21h, передаёт</w:t>
      </w:r>
      <w:r>
        <w:rPr>
          <w:rFonts w:ascii="Calibri" w:hAnsi="Calibri"/>
          <w:color w:val="000000"/>
          <w:sz w:val="22"/>
          <w:szCs w:val="22"/>
        </w:rPr>
        <w:t xml:space="preserve"> управление в DOS или INT 17h, INT 13h в BIOS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IRET используется для возврата управления из обработчика прерываний назад в прерванную программу.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Флаг IF в регистре флагов процессора определяет, если IF = 0, то процессор не воспринимает запросы внешних </w:t>
      </w:r>
      <w:r>
        <w:rPr>
          <w:rFonts w:ascii="Calibri" w:hAnsi="Calibri"/>
          <w:color w:val="000000"/>
          <w:sz w:val="22"/>
          <w:szCs w:val="22"/>
        </w:rPr>
        <w:t xml:space="preserve">прерываний.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Алгоритм работы драйвера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27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0:11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Прерывание от внешних устройств обрабатываются процедурами, физически расположенными в драйверах внешних устройств. Упрощённый алгоритм функционирования драйвера </w:t>
      </w:r>
      <w:r>
        <w:rPr>
          <w:rFonts w:ascii="Calibri" w:hAnsi="Calibri"/>
          <w:color w:val="000000"/>
          <w:sz w:val="22"/>
          <w:szCs w:val="22"/>
        </w:rPr>
        <w:t>устройства ввода-вывода, работающего по прерываниям, выглядит следующим образом:</w:t>
      </w:r>
    </w:p>
    <w:p w:rsidR="00000000" w:rsidRDefault="00B516CA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Вход в драйвер.</w:t>
      </w:r>
      <w:r>
        <w:rPr>
          <w:rFonts w:ascii="Calibri" w:eastAsia="Times New Roman" w:hAnsi="Calibri"/>
          <w:color w:val="000000"/>
          <w:sz w:val="22"/>
          <w:szCs w:val="22"/>
        </w:rPr>
        <w:br/>
        <w:t>Когда прикладная программа передаёт запрос на ввод/вывод операционной системе, та, в свою очередь формирует запрос к соответствующему драйверу, заполняет струк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туру данных описывающую запрос и передаёт управление в драйвер. </w:t>
      </w:r>
    </w:p>
    <w:p w:rsidR="00000000" w:rsidRDefault="00B516CA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Инициализация выполнения запроса на внешние устройства.</w:t>
      </w:r>
      <w:r>
        <w:rPr>
          <w:rFonts w:ascii="Calibri" w:eastAsia="Times New Roman" w:hAnsi="Calibri"/>
          <w:color w:val="000000"/>
          <w:sz w:val="22"/>
          <w:szCs w:val="22"/>
        </w:rPr>
        <w:br/>
        <w:t>Получив управление, драйвер анализирует запрос (полученную структуру) и подаёт команду внешнему устройству (помещая соответствующие код</w:t>
      </w:r>
      <w:r>
        <w:rPr>
          <w:rFonts w:ascii="Calibri" w:eastAsia="Times New Roman" w:hAnsi="Calibri"/>
          <w:color w:val="000000"/>
          <w:sz w:val="22"/>
          <w:szCs w:val="22"/>
        </w:rPr>
        <w:t>ы в регистры этого устройства). С этого момента внешнее устройство начинает выполнять операцию в соответствии с полученной командой.</w:t>
      </w:r>
    </w:p>
    <w:p w:rsidR="00000000" w:rsidRDefault="00B516CA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Разрешение прерывания от внешнего устройства.</w:t>
      </w:r>
    </w:p>
    <w:p w:rsidR="00000000" w:rsidRDefault="00B516C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общем случае требует разрешения прерывания на этом внешнем устройстве (запи</w:t>
      </w:r>
      <w:r>
        <w:rPr>
          <w:rFonts w:ascii="Calibri" w:hAnsi="Calibri"/>
          <w:color w:val="000000"/>
          <w:sz w:val="22"/>
          <w:szCs w:val="22"/>
        </w:rPr>
        <w:t>си соответствующего кода в регистр управления) и разрешения прохождения запросов.</w:t>
      </w:r>
    </w:p>
    <w:p w:rsidR="00000000" w:rsidRDefault="00B516CA"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Выход из драйвера.</w:t>
      </w:r>
    </w:p>
    <w:p w:rsidR="00000000" w:rsidRDefault="00B516C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После разрешения прерывания драйвер передаёт управление в ОС, чтобы та могла загрузить процессор полезной работой. Например, выполнением одной из прикладны</w:t>
      </w:r>
      <w:r>
        <w:rPr>
          <w:rFonts w:ascii="Calibri" w:hAnsi="Calibri"/>
          <w:color w:val="000000"/>
          <w:sz w:val="22"/>
          <w:szCs w:val="22"/>
        </w:rPr>
        <w:t>х программ, пока внешние устройства выполняют запущенную операцию. Далее, когда внешние устройства заканчивают выполнение операции, выполняющаяся программа прерывается и управление попадает в обработчик прерывания драйвера. Он проверяет успешность выполнен</w:t>
      </w:r>
      <w:r>
        <w:rPr>
          <w:rFonts w:ascii="Calibri" w:hAnsi="Calibri"/>
          <w:color w:val="000000"/>
          <w:sz w:val="22"/>
          <w:szCs w:val="22"/>
        </w:rPr>
        <w:t>ия операции к внешним устройствам и, если операция завершилась не успешно передаёт управление в ОС с признаком ошибки, в случае успешного завершения операции выполняется передача данных между внешним устройством и областью памяти прикладной программы, выда</w:t>
      </w:r>
      <w:r>
        <w:rPr>
          <w:rFonts w:ascii="Calibri" w:hAnsi="Calibri"/>
          <w:color w:val="000000"/>
          <w:sz w:val="22"/>
          <w:szCs w:val="22"/>
        </w:rPr>
        <w:t>вшей запрос. После этого драйвер проверяет объем переданных данных, если он не совпадает с запрошенным объёмом, то подаёт следующую команду внешнему устройству, разрешает прерывание и возвращает управление назад в прерванную программу. Когда очередная кома</w:t>
      </w:r>
      <w:r>
        <w:rPr>
          <w:rFonts w:ascii="Calibri" w:hAnsi="Calibri"/>
          <w:color w:val="000000"/>
          <w:sz w:val="22"/>
          <w:szCs w:val="22"/>
        </w:rPr>
        <w:t>нда будет выполнена, тогда произойдёт прерывания и описанный процесс повторится.  Однажды обработчик событий обнаружит, что запрос выполнен (переданы все данные предписанные запросом). После чего он запретит прерывания внешнего устройства и передаст управл</w:t>
      </w:r>
      <w:r>
        <w:rPr>
          <w:rFonts w:ascii="Calibri" w:hAnsi="Calibri"/>
          <w:color w:val="000000"/>
          <w:sz w:val="22"/>
          <w:szCs w:val="22"/>
        </w:rPr>
        <w:t xml:space="preserve">ения ОС с признаком успешного завершения выполнения запроса.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Понятие архитектуры вычислительных систем. Архитектура Джона фон Неймана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27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0:16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Архитектура — это описание вычислительной системы на некотором общем уровне, включающую систем</w:t>
      </w:r>
      <w:r>
        <w:rPr>
          <w:rFonts w:ascii="Calibri" w:hAnsi="Calibri"/>
          <w:color w:val="000000"/>
          <w:sz w:val="22"/>
          <w:szCs w:val="22"/>
        </w:rPr>
        <w:t>у команд, средств пользовательского интерфейса, организацию памяти, операции ввода/вывод и управление.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Реализация архитектуры может отличаться на уровне организации подсистем. Те или иные организации архитектуры могут отличаться, как по сложности, так и </w:t>
      </w:r>
      <w:r>
        <w:rPr>
          <w:rFonts w:ascii="Calibri" w:hAnsi="Calibri"/>
          <w:color w:val="000000"/>
          <w:sz w:val="22"/>
          <w:szCs w:val="22"/>
        </w:rPr>
        <w:t xml:space="preserve">по стоимости. Детали реализации, невидимые для пользователя, например, кэш-память не оказывают влияние на архитектуру.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Общность архитектур разных вычислительных систем обеспечивает их совместимость с точки зрения пользователя. В контексте разработки выч</w:t>
      </w:r>
      <w:r>
        <w:rPr>
          <w:rFonts w:ascii="Calibri" w:hAnsi="Calibri"/>
          <w:color w:val="000000"/>
          <w:sz w:val="22"/>
          <w:szCs w:val="22"/>
        </w:rPr>
        <w:t xml:space="preserve">ислительной системы и проектирования её аппаратных средств, термин </w:t>
      </w:r>
      <w:r>
        <w:rPr>
          <w:rFonts w:ascii="Calibri" w:hAnsi="Calibri"/>
          <w:color w:val="000000"/>
          <w:sz w:val="22"/>
          <w:szCs w:val="22"/>
          <w:lang w:val="en-US"/>
        </w:rPr>
        <w:t>«</w:t>
      </w:r>
      <w:r>
        <w:rPr>
          <w:rFonts w:ascii="Calibri" w:hAnsi="Calibri"/>
          <w:color w:val="000000"/>
          <w:sz w:val="22"/>
          <w:szCs w:val="22"/>
        </w:rPr>
        <w:t>Архитектура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» </w:t>
      </w:r>
      <w:r>
        <w:rPr>
          <w:rFonts w:ascii="Calibri" w:hAnsi="Calibri"/>
          <w:color w:val="000000"/>
          <w:sz w:val="22"/>
          <w:szCs w:val="22"/>
        </w:rPr>
        <w:t>используют для описания действия, организации конфигурации основных функциональных блоков. Описание архитектуры должно включать разъяснения принципа действия и диапазон возмож</w:t>
      </w:r>
      <w:r>
        <w:rPr>
          <w:rFonts w:ascii="Calibri" w:hAnsi="Calibri"/>
          <w:color w:val="000000"/>
          <w:sz w:val="22"/>
          <w:szCs w:val="22"/>
        </w:rPr>
        <w:t>ностей любого узла вычислительной системы.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Сначала предполагалось, что все устройства работают последовательно, т.е. в ней допускалась одновременная работа двух устройств.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2867025" cy="2057400"/>
            <wp:effectExtent l="0" t="0" r="9525" b="0"/>
            <wp:docPr id="4" name="Рисунок 4" descr="C:\71998E85\A31D2050-E2CF-480C-BA97-C725D54781B3.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71998E85\A31D2050-E2CF-480C-BA97-C725D54781B3.files\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Структурный подход предполагает, что вычислительная система состоит из вышеперечисленных устройств. А программа и данные в памяти располагаются вместе. В ЦП устройство </w:t>
      </w:r>
      <w:r>
        <w:rPr>
          <w:rFonts w:ascii="Calibri" w:hAnsi="Calibri"/>
          <w:color w:val="000000"/>
          <w:sz w:val="22"/>
          <w:szCs w:val="22"/>
        </w:rPr>
        <w:t xml:space="preserve">управления определяет, какие действия необходимо выполнить АЛУ, такое определение действий происходит путём определения адреса и считывания команд из выделенной ячейки оперативной памяти. ЦП имеет память в виде накопителей и регистров. 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Программа фон Ней</w:t>
      </w:r>
      <w:r>
        <w:rPr>
          <w:rFonts w:ascii="Calibri" w:hAnsi="Calibri"/>
          <w:color w:val="000000"/>
          <w:sz w:val="22"/>
          <w:szCs w:val="22"/>
        </w:rPr>
        <w:t>моновской модели состоит из набора команд, которые проверяются одна за другой и выполняются. В архитектуре современных ПК сохранены и детализированы основные принципы фон Неймоновской модели вычисления.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 этом современные ПК имеют следующие системные о</w:t>
      </w:r>
      <w:r>
        <w:rPr>
          <w:rFonts w:ascii="Calibri" w:hAnsi="Calibri"/>
          <w:color w:val="000000"/>
          <w:sz w:val="22"/>
          <w:szCs w:val="22"/>
        </w:rPr>
        <w:t>собенности:</w:t>
      </w:r>
    </w:p>
    <w:p w:rsidR="00000000" w:rsidRDefault="00B516CA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Процессор совместимый с x86 архитектурой.</w:t>
      </w:r>
    </w:p>
    <w:p w:rsidR="00000000" w:rsidRDefault="00B516CA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Единую систему распределения пространства памяти.</w:t>
      </w:r>
    </w:p>
    <w:p w:rsidR="00000000" w:rsidRDefault="00B516CA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Унифицированное распределение адресов пространства ввода/вывода с фиксированным положением портов, систему аппаратных прерываний, позволяющей периферийн</w:t>
      </w:r>
      <w:r>
        <w:rPr>
          <w:rFonts w:ascii="Calibri" w:eastAsia="Times New Roman" w:hAnsi="Calibri"/>
          <w:color w:val="000000"/>
          <w:sz w:val="22"/>
          <w:szCs w:val="22"/>
        </w:rPr>
        <w:t>ым устройствам формировать сигнал, по которому процессор определённым образом реагирует на события, связанные с этим устройством.</w:t>
      </w:r>
    </w:p>
    <w:p w:rsidR="00000000" w:rsidRDefault="00B516CA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Набор системных устройств и интерфейсов ввода/вывода, унифицированным по конструктивно-механическим и электрическим параметрам</w:t>
      </w:r>
      <w:r>
        <w:rPr>
          <w:rFonts w:ascii="Calibri" w:eastAsia="Times New Roman" w:hAnsi="Calibri"/>
          <w:color w:val="000000"/>
          <w:sz w:val="22"/>
          <w:szCs w:val="22"/>
        </w:rPr>
        <w:t>, типам расширений (шины ISA, PCI, PCI-Express, AGP, USB).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Принцип однородности памяти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Команды и данные хранятся в одной и той же памяти и внешне в памяти неразличимы. Распознать их можно только по способу использования; то есть одно и то же значение в </w:t>
      </w:r>
      <w:r>
        <w:rPr>
          <w:rFonts w:ascii="Calibri" w:hAnsi="Calibri"/>
          <w:color w:val="000000"/>
          <w:sz w:val="22"/>
          <w:szCs w:val="22"/>
        </w:rPr>
        <w:t>ячейке памяти может использоваться и как данные, и как команда, и как адрес в зависимости лишь от способа обращения к нему. Это позволяет производить над командами те же операции, что и над числами, и, соответственно, открывает ряд возможностей. Так, цикли</w:t>
      </w:r>
      <w:r>
        <w:rPr>
          <w:rFonts w:ascii="Calibri" w:hAnsi="Calibri"/>
          <w:color w:val="000000"/>
          <w:sz w:val="22"/>
          <w:szCs w:val="22"/>
        </w:rPr>
        <w:t>чески изменяя адресную часть команды, можно обеспечить обращение к последовательным элементам массива данных. Такой прием носит название модификации команд и с позиций современного программирования не приветствуется. Более полезным является другое следстви</w:t>
      </w:r>
      <w:r>
        <w:rPr>
          <w:rFonts w:ascii="Calibri" w:hAnsi="Calibri"/>
          <w:color w:val="000000"/>
          <w:sz w:val="22"/>
          <w:szCs w:val="22"/>
        </w:rPr>
        <w:t>е принципа однородности, когда команды одной программы могут быть получены как результат исполнения другой программы. Эта возможность лежит в основе трансляции </w:t>
      </w:r>
      <w:r>
        <w:rPr>
          <w:rFonts w:ascii="Calibri" w:hAnsi="Calibri"/>
          <w:color w:val="000000"/>
          <w:sz w:val="22"/>
          <w:szCs w:val="22"/>
          <w:lang w:val="en-US"/>
        </w:rPr>
        <w:t>—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перевода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текста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программы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с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языка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высокого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уровня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на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язык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конкретной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вычислительной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машины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Принцип адресности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Структурно основная память состоит из пронумерованных ячеек, причем процессору в произвольный момент доступна любая ячейка. Двоичные коды команд и данных разделяются на единицы информации, называемые словами, и хранятся в ячейках памяти</w:t>
      </w:r>
      <w:r>
        <w:rPr>
          <w:rFonts w:ascii="Calibri" w:hAnsi="Calibri"/>
          <w:color w:val="000000"/>
          <w:sz w:val="22"/>
          <w:szCs w:val="22"/>
        </w:rPr>
        <w:t>, а для доступа к ним используются номера соответствующих ячеек </w:t>
      </w:r>
      <w:r>
        <w:rPr>
          <w:rFonts w:ascii="Calibri" w:hAnsi="Calibri"/>
          <w:color w:val="000000"/>
          <w:sz w:val="22"/>
          <w:szCs w:val="22"/>
          <w:lang w:val="en-US"/>
        </w:rPr>
        <w:t>—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адреса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Принцип программного управления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Все вычисления, предусмотренные алгоритмом решения задачи, должны быть представлены в виде программы, состоящей из последовательности управляющих с</w:t>
      </w:r>
      <w:r>
        <w:rPr>
          <w:rFonts w:ascii="Calibri" w:hAnsi="Calibri"/>
          <w:color w:val="000000"/>
          <w:sz w:val="22"/>
          <w:szCs w:val="22"/>
        </w:rPr>
        <w:t>лов </w:t>
      </w:r>
      <w:r>
        <w:rPr>
          <w:rFonts w:ascii="Calibri" w:hAnsi="Calibri"/>
          <w:color w:val="000000"/>
          <w:sz w:val="22"/>
          <w:szCs w:val="22"/>
          <w:lang w:val="en-US"/>
        </w:rPr>
        <w:t>—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команд</w:t>
      </w:r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  <w:lang w:val="en-US"/>
        </w:rPr>
        <w:t>Каждая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команда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предписывает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некоторую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операцию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из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набора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операций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  <w:lang w:val="en-US"/>
        </w:rPr>
        <w:t>реализуемых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вычислительной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машиной</w:t>
      </w:r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  <w:lang w:val="en-US"/>
        </w:rPr>
        <w:t>Команды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программы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хранятся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в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последовательных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ячейках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памяти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вычислительной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машины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и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выполняются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в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естественной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последовательности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  <w:lang w:val="en-US"/>
        </w:rPr>
        <w:t>то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есть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в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порядке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их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положения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в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программе</w:t>
      </w:r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  <w:lang w:val="en-US"/>
        </w:rPr>
        <w:t>При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необходимости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  <w:lang w:val="en-US"/>
        </w:rPr>
        <w:t>с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помощью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специальных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команд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  <w:lang w:val="en-US"/>
        </w:rPr>
        <w:t>эта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последовательность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может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быть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изменена</w:t>
      </w:r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  <w:lang w:val="en-US"/>
        </w:rPr>
        <w:t>Решение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об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изменении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порядка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выполнения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команд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программы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принимается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либо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на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основании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анализа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результатов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предшествующих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вычислений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  <w:lang w:val="en-US"/>
        </w:rPr>
        <w:t>либо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безусловно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Принцип двоичного кодирования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Согласно этому принципу, вся информация, как данные, так и команды, кодируются двоичными цифрами 0 и 1. Каждый тип информации представляется двоичной последовательностью и имеет свой формат. Пос</w:t>
      </w:r>
      <w:r>
        <w:rPr>
          <w:rFonts w:ascii="Calibri" w:hAnsi="Calibri"/>
          <w:color w:val="000000"/>
          <w:sz w:val="22"/>
          <w:szCs w:val="22"/>
        </w:rPr>
        <w:t>ледовательность битов в формате, имеющая определенный смысл, называется полем. В числовой информации обычно выделяют поле знака и поле значащих разрядов. В формате команды можно выделить два поля: поле кода операции и поле адресов.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Классификация пара</w:t>
      </w:r>
      <w:r>
        <w:rPr>
          <w:rFonts w:ascii="Calibri Light" w:hAnsi="Calibri Light"/>
          <w:color w:val="000000"/>
          <w:sz w:val="40"/>
          <w:szCs w:val="40"/>
        </w:rPr>
        <w:t>ллельных вычислительных систем по Флинну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27 января 2015 г.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0:22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Различные способы реализации параллельных вычислений можно представить, как способы организации одновременного воздействия одного или нескольких потоков команд на один или </w:t>
      </w:r>
      <w:r>
        <w:rPr>
          <w:rFonts w:ascii="Calibri" w:hAnsi="Calibri"/>
          <w:color w:val="000000"/>
          <w:sz w:val="22"/>
          <w:szCs w:val="22"/>
        </w:rPr>
        <w:t>несколько потоков данных.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Все ВС могут быть разбиты на 4 класса:</w:t>
      </w:r>
    </w:p>
    <w:p w:rsidR="00000000" w:rsidRDefault="00B516CA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Система с одиночным потоком команд и данных (SISD — Single Instruction Single Data)</w:t>
      </w:r>
    </w:p>
    <w:p w:rsidR="00000000" w:rsidRDefault="00B516CA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Система с множественным потоком команд и одиночным потоком данных (MISD — Multiple Instruction Single Dat</w:t>
      </w:r>
      <w:r>
        <w:rPr>
          <w:rFonts w:ascii="Calibri" w:eastAsia="Times New Roman" w:hAnsi="Calibri"/>
          <w:color w:val="000000"/>
          <w:sz w:val="22"/>
          <w:szCs w:val="22"/>
        </w:rPr>
        <w:t>a)</w:t>
      </w:r>
    </w:p>
    <w:p w:rsidR="00000000" w:rsidRDefault="00B516CA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Одиночный поток команд и множественный поток данных (SIMD). В этой системе один поток команд, но эти команды являются векторными. Каждый элемент вектора рассматривается как компонента отдельного потока данных. Таким образом одновременно обрабатывается м</w:t>
      </w:r>
      <w:r>
        <w:rPr>
          <w:rFonts w:ascii="Calibri" w:eastAsia="Times New Roman" w:hAnsi="Calibri"/>
          <w:color w:val="000000"/>
          <w:sz w:val="22"/>
          <w:szCs w:val="22"/>
        </w:rPr>
        <w:t>ножество потоков данных. Одна команда может выполняться над массивом данных.</w:t>
      </w:r>
    </w:p>
    <w:p w:rsidR="00000000" w:rsidRDefault="00B516CA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Множественный поток команд и множественный поток данных (MIMD — Multiple Instruction Multiple Data). Подразумевает наличие нескольких процессорных устройств и, следовательно, неск</w:t>
      </w:r>
      <w:r>
        <w:rPr>
          <w:rFonts w:ascii="Calibri" w:eastAsia="Times New Roman" w:hAnsi="Calibri"/>
          <w:color w:val="000000"/>
          <w:sz w:val="22"/>
          <w:szCs w:val="22"/>
        </w:rPr>
        <w:t>олько поток данных. Примерами таких устройств являются мультипроцессорные матрицы.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516CA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MISD широкого распространения не получила.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6A7D"/>
    <w:multiLevelType w:val="multilevel"/>
    <w:tmpl w:val="33AC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B5321"/>
    <w:multiLevelType w:val="multilevel"/>
    <w:tmpl w:val="ABE2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711D6"/>
    <w:multiLevelType w:val="multilevel"/>
    <w:tmpl w:val="FA28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744EF"/>
    <w:multiLevelType w:val="multilevel"/>
    <w:tmpl w:val="8FEC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ED200D"/>
    <w:multiLevelType w:val="multilevel"/>
    <w:tmpl w:val="783E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20D94"/>
    <w:multiLevelType w:val="multilevel"/>
    <w:tmpl w:val="1D76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E30BF"/>
    <w:multiLevelType w:val="multilevel"/>
    <w:tmpl w:val="B56A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F13760"/>
    <w:multiLevelType w:val="multilevel"/>
    <w:tmpl w:val="3FE8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93964"/>
    <w:multiLevelType w:val="multilevel"/>
    <w:tmpl w:val="D910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926B09"/>
    <w:multiLevelType w:val="multilevel"/>
    <w:tmpl w:val="E95C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B11EE"/>
    <w:multiLevelType w:val="multilevel"/>
    <w:tmpl w:val="23A0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613BD8"/>
    <w:multiLevelType w:val="multilevel"/>
    <w:tmpl w:val="FAE0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542CA1"/>
    <w:multiLevelType w:val="multilevel"/>
    <w:tmpl w:val="BB1E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330059"/>
    <w:multiLevelType w:val="multilevel"/>
    <w:tmpl w:val="E392E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4522AB"/>
    <w:multiLevelType w:val="multilevel"/>
    <w:tmpl w:val="7E7A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6F6428"/>
    <w:multiLevelType w:val="multilevel"/>
    <w:tmpl w:val="431E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8066DF"/>
    <w:multiLevelType w:val="multilevel"/>
    <w:tmpl w:val="6738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A67945"/>
    <w:multiLevelType w:val="multilevel"/>
    <w:tmpl w:val="4064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8A393F"/>
    <w:multiLevelType w:val="multilevel"/>
    <w:tmpl w:val="D57A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A91034"/>
    <w:multiLevelType w:val="multilevel"/>
    <w:tmpl w:val="A99C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C12490"/>
    <w:multiLevelType w:val="multilevel"/>
    <w:tmpl w:val="A478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CA25D9"/>
    <w:multiLevelType w:val="multilevel"/>
    <w:tmpl w:val="5BF4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852ED9"/>
    <w:multiLevelType w:val="multilevel"/>
    <w:tmpl w:val="FEDCD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342D09"/>
    <w:multiLevelType w:val="multilevel"/>
    <w:tmpl w:val="F622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E94CF5"/>
    <w:multiLevelType w:val="multilevel"/>
    <w:tmpl w:val="1A4E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80076B"/>
    <w:multiLevelType w:val="multilevel"/>
    <w:tmpl w:val="A514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4709BA"/>
    <w:multiLevelType w:val="multilevel"/>
    <w:tmpl w:val="A9E6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3D045C"/>
    <w:multiLevelType w:val="multilevel"/>
    <w:tmpl w:val="B716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0A4246"/>
    <w:multiLevelType w:val="multilevel"/>
    <w:tmpl w:val="98B6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7135C4"/>
    <w:multiLevelType w:val="multilevel"/>
    <w:tmpl w:val="BB84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9B7468"/>
    <w:multiLevelType w:val="multilevel"/>
    <w:tmpl w:val="13C8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CD735B"/>
    <w:multiLevelType w:val="multilevel"/>
    <w:tmpl w:val="79CA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49159E"/>
    <w:multiLevelType w:val="multilevel"/>
    <w:tmpl w:val="1C64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3"/>
  </w:num>
  <w:num w:numId="3">
    <w:abstractNumId w:val="28"/>
    <w:lvlOverride w:ilvl="0">
      <w:startOverride w:val="1"/>
    </w:lvlOverride>
  </w:num>
  <w:num w:numId="4">
    <w:abstractNumId w:val="12"/>
    <w:lvlOverride w:ilvl="0">
      <w:startOverride w:val="1"/>
    </w:lvlOverride>
  </w:num>
  <w:num w:numId="5">
    <w:abstractNumId w:val="11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27"/>
    <w:lvlOverride w:ilvl="0">
      <w:startOverride w:val="1"/>
    </w:lvlOverride>
  </w:num>
  <w:num w:numId="8">
    <w:abstractNumId w:val="24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6"/>
    <w:lvlOverride w:ilvl="0">
      <w:startOverride w:val="1"/>
    </w:lvlOverride>
  </w:num>
  <w:num w:numId="12">
    <w:abstractNumId w:val="19"/>
  </w:num>
  <w:num w:numId="13">
    <w:abstractNumId w:val="10"/>
  </w:num>
  <w:num w:numId="14">
    <w:abstractNumId w:val="23"/>
    <w:lvlOverride w:ilvl="0">
      <w:startOverride w:val="1"/>
    </w:lvlOverride>
  </w:num>
  <w:num w:numId="15">
    <w:abstractNumId w:val="6"/>
  </w:num>
  <w:num w:numId="16">
    <w:abstractNumId w:val="17"/>
    <w:lvlOverride w:ilvl="0">
      <w:startOverride w:val="1"/>
    </w:lvlOverride>
  </w:num>
  <w:num w:numId="17">
    <w:abstractNumId w:val="25"/>
    <w:lvlOverride w:ilvl="0">
      <w:startOverride w:val="1"/>
    </w:lvlOverride>
  </w:num>
  <w:num w:numId="18">
    <w:abstractNumId w:val="30"/>
  </w:num>
  <w:num w:numId="19">
    <w:abstractNumId w:val="18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29"/>
  </w:num>
  <w:num w:numId="22">
    <w:abstractNumId w:val="31"/>
  </w:num>
  <w:num w:numId="23">
    <w:abstractNumId w:val="15"/>
  </w:num>
  <w:num w:numId="24">
    <w:abstractNumId w:val="2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32"/>
  </w:num>
  <w:num w:numId="28">
    <w:abstractNumId w:val="14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21"/>
    <w:lvlOverride w:ilvl="0"/>
    <w:lvlOverride w:ilvl="1">
      <w:startOverride w:val="1"/>
    </w:lvlOverride>
  </w:num>
  <w:num w:numId="31">
    <w:abstractNumId w:val="26"/>
    <w:lvlOverride w:ilvl="0">
      <w:startOverride w:val="1"/>
    </w:lvlOverride>
  </w:num>
  <w:num w:numId="32">
    <w:abstractNumId w:val="13"/>
    <w:lvlOverride w:ilvl="0">
      <w:startOverride w:val="4"/>
    </w:lvlOverride>
  </w:num>
  <w:num w:numId="33">
    <w:abstractNumId w:val="8"/>
    <w:lvlOverride w:ilvl="0">
      <w:startOverride w:val="1"/>
    </w:lvlOverride>
  </w:num>
  <w:num w:numId="34">
    <w:abstractNumId w:val="5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516CA"/>
    <w:rsid w:val="00B5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424F70-2E90-40A8-83CB-75A29894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79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6745</Words>
  <Characters>38449</Characters>
  <Application>Microsoft Office Word</Application>
  <DocSecurity>0</DocSecurity>
  <Lines>320</Lines>
  <Paragraphs>90</Paragraphs>
  <ScaleCrop>false</ScaleCrop>
  <Company/>
  <LinksUpToDate>false</LinksUpToDate>
  <CharactersWithSpaces>45104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</cp:revision>
  <dcterms:created xsi:type="dcterms:W3CDTF">2015-06-06T11:29:00Z</dcterms:created>
  <dcterms:modified xsi:type="dcterms:W3CDTF">2015-06-06T11:29:00Z</dcterms:modified>
</cp:coreProperties>
</file>