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E40FA3" w:rsidRDefault="00381CB5" w:rsidP="00E40FA3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>Лабораторная работа №</w:t>
      </w:r>
      <w:r w:rsidR="00E76AC2" w:rsidRPr="00E76AC2">
        <w:rPr>
          <w:rFonts w:ascii="PT Serif" w:hAnsi="PT Serif" w:cs="Segoe UI Light"/>
          <w:sz w:val="36"/>
        </w:rPr>
        <w:t>4</w:t>
      </w:r>
      <w:r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E76AC2">
        <w:rPr>
          <w:sz w:val="44"/>
          <w:szCs w:val="44"/>
        </w:rPr>
        <w:t xml:space="preserve">Средства </w:t>
      </w:r>
      <w:r w:rsidR="00E76AC2">
        <w:rPr>
          <w:sz w:val="44"/>
          <w:szCs w:val="44"/>
          <w:lang w:val="en-US"/>
        </w:rPr>
        <w:t>MPI</w:t>
      </w:r>
      <w:r w:rsidR="00E76AC2" w:rsidRPr="00E76AC2">
        <w:rPr>
          <w:sz w:val="44"/>
          <w:szCs w:val="44"/>
        </w:rPr>
        <w:t xml:space="preserve"> </w:t>
      </w:r>
      <w:r w:rsidR="00E76AC2">
        <w:rPr>
          <w:sz w:val="44"/>
          <w:szCs w:val="44"/>
        </w:rPr>
        <w:t>для обмена сообщениями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B26C40" w:rsidRDefault="00654A81" w:rsidP="00381CB5">
      <w:r>
        <w:br/>
      </w:r>
      <w:r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1CB5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 w:rsidR="00AF2501">
        <w:rPr>
          <w:rFonts w:cs="Segoe UI Semibold"/>
        </w:rPr>
        <w:t>к.</w:t>
      </w:r>
      <w:proofErr w:type="gramEnd"/>
      <w:r w:rsidR="00AF2501">
        <w:rPr>
          <w:rFonts w:cs="Segoe UI Semibold"/>
        </w:rPr>
        <w:t xml:space="preserve"> т. н., доцент</w:t>
      </w:r>
      <w:r w:rsidR="00381CB5" w:rsidRPr="00381CB5">
        <w:rPr>
          <w:rFonts w:cs="Segoe UI Semibold"/>
        </w:rPr>
        <w:br/>
      </w:r>
      <w:proofErr w:type="spellStart"/>
      <w:r w:rsidR="00AF2501">
        <w:rPr>
          <w:rFonts w:cs="Segoe UI"/>
        </w:rPr>
        <w:t>Михелёв</w:t>
      </w:r>
      <w:proofErr w:type="spellEnd"/>
      <w:r w:rsidR="00AF2501">
        <w:rPr>
          <w:rFonts w:cs="Segoe UI"/>
        </w:rPr>
        <w:t xml:space="preserve"> В. М</w:t>
      </w:r>
      <w:r w:rsidR="00381CB5" w:rsidRPr="00381CB5">
        <w:rPr>
          <w:rFonts w:cs="Segoe UI"/>
        </w:rPr>
        <w:t>.</w:t>
      </w:r>
    </w:p>
    <w:p w:rsidR="00381CB5" w:rsidRPr="00381CB5" w:rsidRDefault="00381CB5" w:rsidP="00381CB5"/>
    <w:p w:rsidR="000C3D33" w:rsidRDefault="000C3D33" w:rsidP="00381CB5"/>
    <w:p w:rsidR="00381CB5" w:rsidRPr="00381CB5" w:rsidRDefault="00654A81" w:rsidP="00381CB5">
      <w:r>
        <w:br/>
      </w:r>
    </w:p>
    <w:p w:rsidR="00A47705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E6098C" w:rsidRPr="00E6098C" w:rsidRDefault="00381CB5" w:rsidP="00E6098C">
      <w:r w:rsidRPr="00381CB5">
        <w:rPr>
          <w:b/>
        </w:rPr>
        <w:lastRenderedPageBreak/>
        <w:t>Цель работы:</w:t>
      </w:r>
      <w:r>
        <w:t xml:space="preserve"> </w:t>
      </w:r>
      <w:r w:rsidR="000C3D33">
        <w:t>ознакомиться с</w:t>
      </w:r>
      <w:r w:rsidR="00E76AC2">
        <w:t xml:space="preserve">о средствами технологии </w:t>
      </w:r>
      <w:r w:rsidR="00E76AC2">
        <w:rPr>
          <w:lang w:val="en-US"/>
        </w:rPr>
        <w:t>MPI</w:t>
      </w:r>
      <w:r w:rsidR="00E76AC2" w:rsidRPr="00E76AC2">
        <w:t xml:space="preserve"> </w:t>
      </w:r>
      <w:r w:rsidR="00E76AC2">
        <w:t>для передачи сообщений между процессами и получить практический навык их использования</w:t>
      </w:r>
      <w:r w:rsidR="00654A81" w:rsidRPr="00654A81">
        <w:t>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0C3D33" w:rsidRDefault="000C3D33" w:rsidP="000C3D33">
      <w:r>
        <w:t>MPI — программный интерфейс (API) для передачи информации, который позволяет обмениваться сообщениями между экземплярами программы, выполняющими одну задачу (которые могут быть запущенными на различных компьютерах).</w:t>
      </w:r>
    </w:p>
    <w:p w:rsidR="000C3D33" w:rsidRDefault="000C3D33" w:rsidP="000C3D33">
      <w:r>
        <w:t>MPI является наиболее распространённым стандартом интерфейса обмена данными в параллельном программировании, существуют его реализации для большого числа компьютерных платформ. В настоящее время существует большое количество бесплатных и коммерческих реализаций MPI.</w:t>
      </w:r>
    </w:p>
    <w:p w:rsidR="000C3D33" w:rsidRDefault="000C3D33" w:rsidP="000C3D33">
      <w:r>
        <w:t>Практически все реализации MPI представляют собой внешнюю подключаемую библиотеку. В связи с этим, при компилировании MPI программ, компилятору необходимо дополнительно указывать заголовочные и библиотечные файлы.</w:t>
      </w:r>
    </w:p>
    <w:p w:rsidR="000C3D33" w:rsidRDefault="000C3D33" w:rsidP="000C3D33">
      <w:r>
        <w:t>В поставку MPI, как пра</w:t>
      </w:r>
      <w:r w:rsidR="000D74EA">
        <w:t xml:space="preserve">вило, включаются две версии </w:t>
      </w:r>
      <w:proofErr w:type="spellStart"/>
      <w:r w:rsidR="000D74EA">
        <w:t>lib</w:t>
      </w:r>
      <w:proofErr w:type="spellEnd"/>
      <w:r w:rsidR="000D74EA" w:rsidRPr="000D74EA">
        <w:t>-</w:t>
      </w:r>
      <w:r>
        <w:t xml:space="preserve">файлов — отладочная и обыкновенная. В то время как обыкновенная служит для сборки финальных версий программ, оптимизированных на исполнение, отладочные версии позволяют собирать программы с дополнительной информацией, необходимой для отладки. В реализации MPI от </w:t>
      </w:r>
      <w:proofErr w:type="spellStart"/>
      <w:r>
        <w:t>I</w:t>
      </w:r>
      <w:r w:rsidR="000D74EA">
        <w:t>ntel</w:t>
      </w:r>
      <w:proofErr w:type="spellEnd"/>
      <w:r w:rsidR="000D74EA">
        <w:t xml:space="preserve">, к примеру, о том, что </w:t>
      </w:r>
      <w:proofErr w:type="spellStart"/>
      <w:r w:rsidR="000D74EA">
        <w:t>lib</w:t>
      </w:r>
      <w:proofErr w:type="spellEnd"/>
      <w:r w:rsidR="000D74EA">
        <w:t>-</w:t>
      </w:r>
      <w:r>
        <w:t>файл является отладочным, говорит присутствие буквы d в имени файла (impi.lib — обыкновенный файл, impid.lib — отладочный вариант).</w:t>
      </w:r>
    </w:p>
    <w:p w:rsidR="000C3D33" w:rsidRDefault="000C3D33" w:rsidP="000C3D33">
      <w:r>
        <w:t>Базовым механизмом связи между MPI процессами является передача и приём сообщений. Сообщение несёт в себе передаваемые данные и информацию, позволяющую принимающей стороне осуществлять их выборочный приём: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отправитель — ранг (номер в группе) отправителя сообщения;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получатель — ранг получателя;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признак — может использоваться для разделения различных видов сообщений;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коммуникатор — код группы процессов.</w:t>
      </w:r>
    </w:p>
    <w:p w:rsidR="000C3D33" w:rsidRPr="000C3D33" w:rsidRDefault="000C3D33" w:rsidP="000C3D33">
      <w:r>
        <w:t xml:space="preserve">Операции приёма и передачи могут быть блокирующимися и </w:t>
      </w:r>
      <w:proofErr w:type="spellStart"/>
      <w:r>
        <w:t>неблокирующимися</w:t>
      </w:r>
      <w:proofErr w:type="spellEnd"/>
      <w:r>
        <w:t xml:space="preserve">. Для </w:t>
      </w:r>
      <w:proofErr w:type="spellStart"/>
      <w:r>
        <w:t>неблокирующихся</w:t>
      </w:r>
      <w:proofErr w:type="spellEnd"/>
      <w:r>
        <w:t xml:space="preserve"> операций определены функции проверки готовности и ожидания выполнения операции.</w:t>
      </w:r>
    </w:p>
    <w:p w:rsidR="00A2036B" w:rsidRDefault="006D73AF" w:rsidP="00A2036B">
      <w:pPr>
        <w:pStyle w:val="1"/>
        <w:jc w:val="center"/>
      </w:pPr>
      <w:r>
        <w:lastRenderedPageBreak/>
        <w:t>Практическая</w:t>
      </w:r>
      <w:r w:rsidRPr="00AF2501">
        <w:t xml:space="preserve"> </w:t>
      </w:r>
      <w:r>
        <w:t>часть</w:t>
      </w:r>
    </w:p>
    <w:p w:rsidR="00E6098C" w:rsidRDefault="000C3D33" w:rsidP="00E6098C">
      <w:pPr>
        <w:pStyle w:val="2"/>
      </w:pPr>
      <w:r>
        <w:t>Задание для варианта №1</w:t>
      </w:r>
    </w:p>
    <w:p w:rsidR="00E76AC2" w:rsidRDefault="00E76AC2" w:rsidP="00E76AC2">
      <w:r>
        <w:t>Топология «звезда». Дочерние процессы пересылают пакеты данных центральному процессору следующим образом: пакет рассылается каждым дочерним процессом двум соседям, откуда они пересылаются центральному процессу.</w:t>
      </w:r>
    </w:p>
    <w:p w:rsidR="00E76AC2" w:rsidRPr="00E76AC2" w:rsidRDefault="00E76AC2" w:rsidP="00E76AC2">
      <w:r>
        <w:t>Оценить время рассогласованности получения пары пакетов центральным процессором от дочерних в зависимости от количества дочерних процессов.</w:t>
      </w:r>
    </w:p>
    <w:p w:rsidR="00E6098C" w:rsidRDefault="00C444B9" w:rsidP="00E6098C">
      <w:pPr>
        <w:pStyle w:val="2"/>
      </w:pPr>
      <w:r>
        <w:t>Топология обмена сообщениями между процессами</w:t>
      </w:r>
    </w:p>
    <w:p w:rsidR="00C444B9" w:rsidRDefault="00C444B9" w:rsidP="00C444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324.75pt">
            <v:imagedata r:id="rId6" o:title="01"/>
          </v:shape>
        </w:pict>
      </w:r>
    </w:p>
    <w:p w:rsidR="00C444B9" w:rsidRDefault="00C444B9" w:rsidP="00C444B9">
      <w:r>
        <w:t xml:space="preserve">На графе выше представлен пример передачи сообщений при наличии четырёх дочерних процессов. </w:t>
      </w:r>
    </w:p>
    <w:p w:rsidR="00C444B9" w:rsidRPr="00C444B9" w:rsidRDefault="00C444B9" w:rsidP="00C444B9">
      <w:r>
        <w:t>То есть, каждый дочерний процесс вычисляет номера дочерних процессов «слева» и «справа» от него, передаёт сообщение им, а они, в свою очередь, передают сообщение центральному процессору.</w:t>
      </w:r>
    </w:p>
    <w:p w:rsidR="00E76AC2" w:rsidRPr="00C444B9" w:rsidRDefault="00E76AC2" w:rsidP="00E76AC2"/>
    <w:p w:rsidR="000C3D33" w:rsidRDefault="00E6098C" w:rsidP="00A157A0">
      <w:pPr>
        <w:pStyle w:val="2"/>
        <w:rPr>
          <w:rStyle w:val="comment"/>
          <w:rFonts w:ascii="Consolas" w:eastAsiaTheme="minorHAnsi" w:hAnsi="Consolas" w:cs="Consolas"/>
          <w:bCs w:val="0"/>
          <w:color w:val="008200"/>
          <w:sz w:val="18"/>
          <w:szCs w:val="18"/>
          <w:bdr w:val="none" w:sz="0" w:space="0" w:color="auto" w:frame="1"/>
        </w:rPr>
      </w:pPr>
      <w:r>
        <w:lastRenderedPageBreak/>
        <w:t>Исходный код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"</w:t>
      </w:r>
      <w:proofErr w:type="spellStart"/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mpi.h</w:t>
      </w:r>
      <w:proofErr w:type="spellEnd"/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stdio.h</w:t>
      </w:r>
      <w:proofErr w:type="spellEnd"/>
      <w:r w:rsidRPr="0036583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spellStart"/>
      <w:r w:rsidRPr="0036583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main(</w:t>
      </w:r>
      <w:proofErr w:type="spellStart"/>
      <w:r w:rsidRPr="0036583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argc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36583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argv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[])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6583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recv_rank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6583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time, time_min = 1.0/0.0, time_max = 0, time_avg = 0;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MPI_Status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status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инициализируем MPI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MPI_</w:t>
      </w:r>
      <w:proofErr w:type="gram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Init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&amp;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argc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&amp;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argv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общее число процессоров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MPI_Comm_size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(MPI_COMM_WORLD, &amp;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ранг текущего процессора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MPI_Comm_rank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(MPI_COMM_WORLD, &amp;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proofErr w:type="gramStart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*  если</w:t>
      </w:r>
      <w:proofErr w:type="gramEnd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процессов меньше 3,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то нельзя вычленить 2 дочерних из них */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3</w:t>
      </w:r>
      <w:proofErr w:type="gram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0) 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6583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"Need more than 2 child processes!\n"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массив для хранения результатов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auto array = </w:t>
      </w:r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6583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][2](); 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== 0 -- главный процесс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0) 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proofErr w:type="gramStart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*  принимает</w:t>
      </w:r>
      <w:proofErr w:type="gramEnd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информацию от дочерних процессов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    и записывает время её приёма в массив */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36583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2 - 1;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MPI_Recv(buffer, count, type, from, tag, communicator, status)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MPI_Recv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(&amp;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recv_rank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1, MPI_INT, MPI_ANY_SOURCE,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MPI_ANY_TAG, MPI_COMM_WORLD, &amp;status);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recv_rank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][0] == 0.0) 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array[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recv_rank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][0] =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MPI_Wtime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array[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recv_rank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][1] =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MPI_Wtime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proofErr w:type="gramStart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*  для</w:t>
      </w:r>
      <w:proofErr w:type="gramEnd"/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всех записанных результатов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    вычисляется время рассогласованности,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    минимальное, максимальное и среднее время */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36583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time = array[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][1] - array[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][0];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time_avg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gram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_min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time_min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time_max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time_max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6583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Time of</w:t>
      </w:r>
      <w:r w:rsidRPr="0036583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process %d: %lf\n"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i,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time_avg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/=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- 1;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6583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"Min: %lf; Max: %lf; </w:t>
      </w:r>
      <w:proofErr w:type="spellStart"/>
      <w:r w:rsidRPr="0036583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Avg</w:t>
      </w:r>
      <w:proofErr w:type="spellEnd"/>
      <w:r w:rsidRPr="0036583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%lf\n"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time_min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time_max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time_avg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  <w:bookmarkStart w:id="0" w:name="_GoBack"/>
      <w:bookmarkEnd w:id="0"/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определение соседних дочерних процессов 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36583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prev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== 1) ?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- 1 :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- 1,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next</w:t>
      </w:r>
      <w:proofErr w:type="gram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+ 1 ==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? 1 :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+ 1,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buf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отправка информации соседним дочерним процессам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MPI_Send(buffer, count, type, to, tag, communicator)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MPI_Send(&amp;proc_rank, 1, MPI_INT, prev, 0, MPI_COMM_WORLD);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MPI_Send(&amp;proc_rank, 1, MPI_INT, next, 0, MPI_COMM_WORLD);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получаем информацию от соседа 'слева' и отсылаем главному процессу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MPI_Recv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(&amp;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buf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1, MPI_INT,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prev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0, MPI_COMM_WORLD, &amp;status);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MPI_Send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(&amp;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buf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1, MPI_INT, 0, 0, MPI_COMM_WORLD);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получаем информацию от соседа 'справа' и отсылаем главному процессу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MPI_Recv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(&amp;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buf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1, MPI_INT, next, 0, MPI_COMM_WORLD, &amp;status);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MPI_Send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(&amp;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buf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1, MPI_INT, 0, 0, MPI_COMM_WORLD);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6583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завершаем работу MPI</w:t>
      </w: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MPI_</w:t>
      </w:r>
      <w:proofErr w:type="gramStart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Finalize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6583B" w:rsidRPr="0036583B" w:rsidRDefault="0036583B" w:rsidP="0036583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6583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A157A0" w:rsidRPr="0036583B" w:rsidRDefault="0036583B" w:rsidP="00A157A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6583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719DD" w:rsidRPr="000C3D33" w:rsidRDefault="00D665B2" w:rsidP="0036583B">
      <w:pPr>
        <w:pStyle w:val="2"/>
      </w:pPr>
      <w:r>
        <w:t>Тестирование</w:t>
      </w:r>
      <w:r w:rsidR="00A47705">
        <w:t xml:space="preserve"> программы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</w:tblGrid>
      <w:tr w:rsidR="0036583B" w:rsidRPr="00DF0A41" w:rsidTr="00052175">
        <w:trPr>
          <w:jc w:val="center"/>
        </w:trPr>
        <w:tc>
          <w:tcPr>
            <w:tcW w:w="1179" w:type="dxa"/>
          </w:tcPr>
          <w:p w:rsidR="0036583B" w:rsidRPr="0036583B" w:rsidRDefault="0036583B" w:rsidP="0036583B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lang w:val="en-US"/>
              </w:rPr>
              <w:t>N</w:t>
            </w:r>
            <w:r>
              <w:rPr>
                <w:b/>
                <w:vertAlign w:val="subscript"/>
              </w:rPr>
              <w:t>узлов</w:t>
            </w:r>
          </w:p>
        </w:tc>
        <w:tc>
          <w:tcPr>
            <w:tcW w:w="1179" w:type="dxa"/>
          </w:tcPr>
          <w:p w:rsidR="0036583B" w:rsidRPr="0036583B" w:rsidRDefault="0036583B" w:rsidP="00384F11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</w:t>
            </w:r>
            <w:r>
              <w:rPr>
                <w:b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179" w:type="dxa"/>
          </w:tcPr>
          <w:p w:rsidR="0036583B" w:rsidRPr="0036583B" w:rsidRDefault="0036583B" w:rsidP="00384F11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</w:t>
            </w:r>
            <w:r>
              <w:rPr>
                <w:b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179" w:type="dxa"/>
          </w:tcPr>
          <w:p w:rsidR="0036583B" w:rsidRPr="0036583B" w:rsidRDefault="0036583B" w:rsidP="00384F11">
            <w:pPr>
              <w:jc w:val="center"/>
              <w:rPr>
                <w:b/>
                <w:vertAlign w:val="subscript"/>
              </w:rPr>
            </w:pPr>
            <w:proofErr w:type="spellStart"/>
            <w:r>
              <w:rPr>
                <w:b/>
                <w:lang w:val="en-US"/>
              </w:rPr>
              <w:t>T</w:t>
            </w:r>
            <w:r>
              <w:rPr>
                <w:b/>
                <w:vertAlign w:val="subscript"/>
                <w:lang w:val="en-US"/>
              </w:rPr>
              <w:t>avg</w:t>
            </w:r>
            <w:proofErr w:type="spellEnd"/>
          </w:p>
        </w:tc>
      </w:tr>
      <w:tr w:rsidR="0036583B" w:rsidTr="00052175">
        <w:trPr>
          <w:jc w:val="center"/>
        </w:trPr>
        <w:tc>
          <w:tcPr>
            <w:tcW w:w="1179" w:type="dxa"/>
          </w:tcPr>
          <w:p w:rsidR="0036583B" w:rsidRPr="0036583B" w:rsidRDefault="0036583B" w:rsidP="0036583B">
            <w:pPr>
              <w:jc w:val="center"/>
            </w:pPr>
            <w:r>
              <w:t>4</w:t>
            </w:r>
          </w:p>
        </w:tc>
        <w:tc>
          <w:tcPr>
            <w:tcW w:w="1179" w:type="dxa"/>
          </w:tcPr>
          <w:p w:rsidR="0036583B" w:rsidRPr="008474D3" w:rsidRDefault="0036583B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</w:tr>
      <w:tr w:rsidR="0036583B" w:rsidTr="00052175">
        <w:trPr>
          <w:jc w:val="center"/>
        </w:trPr>
        <w:tc>
          <w:tcPr>
            <w:tcW w:w="1179" w:type="dxa"/>
          </w:tcPr>
          <w:p w:rsidR="0036583B" w:rsidRDefault="0036583B" w:rsidP="0036583B">
            <w:pPr>
              <w:jc w:val="center"/>
            </w:pPr>
            <w:r>
              <w:t>8</w:t>
            </w:r>
          </w:p>
        </w:tc>
        <w:tc>
          <w:tcPr>
            <w:tcW w:w="1179" w:type="dxa"/>
          </w:tcPr>
          <w:p w:rsidR="0036583B" w:rsidRPr="008474D3" w:rsidRDefault="0036583B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</w:tr>
      <w:tr w:rsidR="0036583B" w:rsidTr="00052175">
        <w:trPr>
          <w:jc w:val="center"/>
        </w:trPr>
        <w:tc>
          <w:tcPr>
            <w:tcW w:w="1179" w:type="dxa"/>
          </w:tcPr>
          <w:p w:rsidR="0036583B" w:rsidRDefault="0036583B" w:rsidP="0036583B">
            <w:pPr>
              <w:jc w:val="center"/>
            </w:pPr>
            <w:r>
              <w:t>16</w:t>
            </w:r>
          </w:p>
        </w:tc>
        <w:tc>
          <w:tcPr>
            <w:tcW w:w="1179" w:type="dxa"/>
          </w:tcPr>
          <w:p w:rsidR="0036583B" w:rsidRPr="008474D3" w:rsidRDefault="0036583B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</w:tr>
      <w:tr w:rsidR="0036583B" w:rsidTr="00052175">
        <w:trPr>
          <w:jc w:val="center"/>
        </w:trPr>
        <w:tc>
          <w:tcPr>
            <w:tcW w:w="1179" w:type="dxa"/>
          </w:tcPr>
          <w:p w:rsidR="0036583B" w:rsidRDefault="0036583B" w:rsidP="0036583B">
            <w:pPr>
              <w:jc w:val="center"/>
            </w:pPr>
            <w:r>
              <w:t>32</w:t>
            </w:r>
          </w:p>
        </w:tc>
        <w:tc>
          <w:tcPr>
            <w:tcW w:w="1179" w:type="dxa"/>
          </w:tcPr>
          <w:p w:rsidR="0036583B" w:rsidRPr="008474D3" w:rsidRDefault="0036583B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</w:tr>
      <w:tr w:rsidR="0036583B" w:rsidTr="00052175">
        <w:trPr>
          <w:jc w:val="center"/>
        </w:trPr>
        <w:tc>
          <w:tcPr>
            <w:tcW w:w="1179" w:type="dxa"/>
          </w:tcPr>
          <w:p w:rsidR="0036583B" w:rsidRDefault="0036583B" w:rsidP="0036583B">
            <w:pPr>
              <w:jc w:val="center"/>
            </w:pPr>
            <w:r>
              <w:t>40</w:t>
            </w:r>
          </w:p>
        </w:tc>
        <w:tc>
          <w:tcPr>
            <w:tcW w:w="1179" w:type="dxa"/>
          </w:tcPr>
          <w:p w:rsidR="0036583B" w:rsidRPr="008474D3" w:rsidRDefault="0036583B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36583B" w:rsidRPr="008474D3" w:rsidRDefault="0036583B" w:rsidP="00F90225">
            <w:pPr>
              <w:jc w:val="right"/>
              <w:rPr>
                <w:lang w:val="en-US"/>
              </w:rPr>
            </w:pPr>
          </w:p>
        </w:tc>
      </w:tr>
    </w:tbl>
    <w:p w:rsidR="00325BE6" w:rsidRPr="00D665B2" w:rsidRDefault="00325BE6" w:rsidP="0036583B">
      <w:pPr>
        <w:rPr>
          <w:rFonts w:ascii="PT Sans" w:hAnsi="PT Sans"/>
          <w:sz w:val="22"/>
        </w:rPr>
      </w:pPr>
    </w:p>
    <w:sectPr w:rsidR="00325BE6" w:rsidRPr="00D665B2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04F"/>
    <w:multiLevelType w:val="hybridMultilevel"/>
    <w:tmpl w:val="B33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083F"/>
    <w:multiLevelType w:val="hybridMultilevel"/>
    <w:tmpl w:val="B27E4190"/>
    <w:lvl w:ilvl="0" w:tplc="5E927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328"/>
    <w:multiLevelType w:val="hybridMultilevel"/>
    <w:tmpl w:val="D37CBCE8"/>
    <w:lvl w:ilvl="0" w:tplc="1E2A7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4E61"/>
    <w:multiLevelType w:val="multilevel"/>
    <w:tmpl w:val="60F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77C20"/>
    <w:multiLevelType w:val="multilevel"/>
    <w:tmpl w:val="5E12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56A6C"/>
    <w:multiLevelType w:val="hybridMultilevel"/>
    <w:tmpl w:val="EB86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7F12"/>
    <w:multiLevelType w:val="multilevel"/>
    <w:tmpl w:val="4C3C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B374A"/>
    <w:multiLevelType w:val="multilevel"/>
    <w:tmpl w:val="8E1A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13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2"/>
  </w:num>
  <w:num w:numId="13">
    <w:abstractNumId w:val="12"/>
  </w:num>
  <w:num w:numId="14">
    <w:abstractNumId w:val="3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528F2"/>
    <w:rsid w:val="000C3D33"/>
    <w:rsid w:val="000D74EA"/>
    <w:rsid w:val="000F3106"/>
    <w:rsid w:val="00100822"/>
    <w:rsid w:val="00154F4B"/>
    <w:rsid w:val="0019272A"/>
    <w:rsid w:val="001C5B82"/>
    <w:rsid w:val="002103CD"/>
    <w:rsid w:val="00226D47"/>
    <w:rsid w:val="00226F58"/>
    <w:rsid w:val="00264042"/>
    <w:rsid w:val="0029313F"/>
    <w:rsid w:val="00295C8B"/>
    <w:rsid w:val="002E0969"/>
    <w:rsid w:val="00325BE6"/>
    <w:rsid w:val="003327DE"/>
    <w:rsid w:val="00355F90"/>
    <w:rsid w:val="0036583B"/>
    <w:rsid w:val="00375664"/>
    <w:rsid w:val="00381CB5"/>
    <w:rsid w:val="00384F11"/>
    <w:rsid w:val="003D0C63"/>
    <w:rsid w:val="0045334F"/>
    <w:rsid w:val="004F5321"/>
    <w:rsid w:val="005E3A22"/>
    <w:rsid w:val="00604859"/>
    <w:rsid w:val="00654A81"/>
    <w:rsid w:val="00664679"/>
    <w:rsid w:val="006A0025"/>
    <w:rsid w:val="006A13C7"/>
    <w:rsid w:val="006D73AF"/>
    <w:rsid w:val="00706A5C"/>
    <w:rsid w:val="007D3C35"/>
    <w:rsid w:val="008474D3"/>
    <w:rsid w:val="008719DD"/>
    <w:rsid w:val="008E07C2"/>
    <w:rsid w:val="008E2574"/>
    <w:rsid w:val="00996628"/>
    <w:rsid w:val="009B0047"/>
    <w:rsid w:val="009B7738"/>
    <w:rsid w:val="009D30F5"/>
    <w:rsid w:val="009D7A82"/>
    <w:rsid w:val="00A157A0"/>
    <w:rsid w:val="00A2036B"/>
    <w:rsid w:val="00A47705"/>
    <w:rsid w:val="00A60D27"/>
    <w:rsid w:val="00A92AEE"/>
    <w:rsid w:val="00AF2501"/>
    <w:rsid w:val="00B146FE"/>
    <w:rsid w:val="00B26C40"/>
    <w:rsid w:val="00B66C19"/>
    <w:rsid w:val="00B75460"/>
    <w:rsid w:val="00B823B6"/>
    <w:rsid w:val="00BC7523"/>
    <w:rsid w:val="00BE13B9"/>
    <w:rsid w:val="00BE1869"/>
    <w:rsid w:val="00C37335"/>
    <w:rsid w:val="00C444B9"/>
    <w:rsid w:val="00C660E9"/>
    <w:rsid w:val="00C90CC3"/>
    <w:rsid w:val="00C96118"/>
    <w:rsid w:val="00CB5390"/>
    <w:rsid w:val="00D20C9D"/>
    <w:rsid w:val="00D665B2"/>
    <w:rsid w:val="00DA3370"/>
    <w:rsid w:val="00DF0A41"/>
    <w:rsid w:val="00E35A4E"/>
    <w:rsid w:val="00E40FA3"/>
    <w:rsid w:val="00E6098C"/>
    <w:rsid w:val="00E76AC2"/>
    <w:rsid w:val="00EF2544"/>
    <w:rsid w:val="00F04036"/>
    <w:rsid w:val="00F33C02"/>
    <w:rsid w:val="00F53C9C"/>
    <w:rsid w:val="00F5775E"/>
    <w:rsid w:val="00F63DF6"/>
    <w:rsid w:val="00F663FC"/>
    <w:rsid w:val="00F90225"/>
    <w:rsid w:val="00F95B0E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character" w:styleId="ab">
    <w:name w:val="Placeholder Text"/>
    <w:basedOn w:val="a0"/>
    <w:uiPriority w:val="99"/>
    <w:semiHidden/>
    <w:rsid w:val="00E6098C"/>
    <w:rPr>
      <w:color w:val="808080"/>
    </w:rPr>
  </w:style>
  <w:style w:type="table" w:styleId="ac">
    <w:name w:val="Table Grid"/>
    <w:basedOn w:val="a1"/>
    <w:uiPriority w:val="59"/>
    <w:rsid w:val="00E6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8474D3"/>
  </w:style>
  <w:style w:type="character" w:customStyle="1" w:styleId="keyword">
    <w:name w:val="keyword"/>
    <w:basedOn w:val="a0"/>
    <w:rsid w:val="008474D3"/>
  </w:style>
  <w:style w:type="character" w:customStyle="1" w:styleId="datatypes">
    <w:name w:val="datatypes"/>
    <w:basedOn w:val="a0"/>
    <w:rsid w:val="008474D3"/>
  </w:style>
  <w:style w:type="character" w:customStyle="1" w:styleId="string">
    <w:name w:val="string"/>
    <w:basedOn w:val="a0"/>
    <w:rsid w:val="008474D3"/>
  </w:style>
  <w:style w:type="character" w:customStyle="1" w:styleId="comment">
    <w:name w:val="comment"/>
    <w:basedOn w:val="a0"/>
    <w:rsid w:val="0084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0390-E23D-4BE4-A4A5-3339704F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22</cp:revision>
  <dcterms:created xsi:type="dcterms:W3CDTF">2015-03-01T14:13:00Z</dcterms:created>
  <dcterms:modified xsi:type="dcterms:W3CDTF">2015-05-31T23:30:00Z</dcterms:modified>
</cp:coreProperties>
</file>