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Лабораторная работа №4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Агентное  моделирование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 xml:space="preserve">Цель работы: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1065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Изучить  агентный подход в моделировании сложных систем.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1065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Изучить возможности AnyLogic  для создания агентных моделей.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Практическое задание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426" w:hanging="425"/>
        <w:contextualSpacing w:val="1"/>
        <w:jc w:val="center"/>
        <w:rPr>
          <w:rFonts w:cs="Times New Roman" w:hAnsi="Times New Roman" w:eastAsia="Times New Roman" w:ascii="Times New Roman"/>
          <w:b w:val="1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Постановка задачи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426"/>
        <w:contextualSpacing w:val="0"/>
      </w:pPr>
      <w:r w:rsidRPr="00000000" w:rsidR="00000000" w:rsidDel="00000000">
        <w:rPr>
          <w:rtl w:val="0"/>
        </w:rPr>
        <w:t xml:space="preserve">В ходе работы создается классическая модель распространения инноваций Басса и те ее расширения, которые демонстрируют возможности AnyLogic для создания агентных моделей. </w:t>
      </w:r>
    </w:p>
    <w:p w:rsidP="00000000" w:rsidRPr="00000000" w:rsidR="00000000" w:rsidDel="00000000" w:rsidRDefault="00000000">
      <w:pPr>
        <w:ind w:firstLine="426"/>
        <w:contextualSpacing w:val="0"/>
        <w:jc w:val="both"/>
      </w:pPr>
      <w:r w:rsidRPr="00000000" w:rsidR="00000000" w:rsidDel="00000000">
        <w:rPr>
          <w:i w:val="1"/>
          <w:rtl w:val="0"/>
        </w:rPr>
        <w:t xml:space="preserve">Агент</w:t>
      </w:r>
      <w:r w:rsidRPr="00000000" w:rsidR="00000000" w:rsidDel="00000000">
        <w:rPr>
          <w:rtl w:val="0"/>
        </w:rPr>
        <w:t xml:space="preserve"> – это некоторая сущность, которая обладает активностью, автономным поведением, может принимать решения в соответствии с некоторым набором правил, может взаимодействовать с окружением и другими агентами, а также может изменяться (эволюционировать). Многоагентные (или просто агентные) модели используются для исследования </w:t>
      </w:r>
      <w:r w:rsidRPr="00000000" w:rsidR="00000000" w:rsidDel="00000000">
        <w:rPr>
          <w:i w:val="1"/>
          <w:rtl w:val="0"/>
        </w:rPr>
        <w:t xml:space="preserve">децентрализованных систем</w:t>
      </w:r>
      <w:r w:rsidRPr="00000000" w:rsidR="00000000" w:rsidDel="00000000">
        <w:rPr>
          <w:rtl w:val="0"/>
        </w:rPr>
        <w:t xml:space="preserve">, динамика функционирования которых определяется не глобальными правилами и законами, а, наоборот, эти глобальные правила и законы являются результатом индивидуальной деятельности членов группы. Цель агентных моделей – получить представление об общем поведении системы исходя из знаний о поведении ее отдельных активных объектов и взаимодействии этих объектов в системе. Агентная модель может содержать десятки и даже сотни тысяч активных агентов (это могут быть люди, компании, активы, проекты, транспортные средства, города, животные и т.д.). Установив  возможные связи, определяя их поведение в некой окружающей среде, можно изучить   индивидуальное поведение каждого агента образующего  глобальное поведение моделируемой системы. При помощи агентов моделируют рынки (агент – потенциальный покупатель), конкуренцию и цепочки поставок (агент – компания), население (агент – семья, житель города или избиратель) и многое другое. </w:t>
      </w:r>
    </w:p>
    <w:p w:rsidP="00000000" w:rsidRPr="00000000" w:rsidR="00000000" w:rsidDel="00000000" w:rsidRDefault="00000000">
      <w:pPr>
        <w:ind w:firstLine="426"/>
        <w:contextualSpacing w:val="0"/>
        <w:jc w:val="both"/>
      </w:pPr>
      <w:r w:rsidRPr="00000000" w:rsidR="00000000" w:rsidDel="00000000">
        <w:rPr>
          <w:rtl w:val="0"/>
        </w:rPr>
        <w:t xml:space="preserve">В среде AnyLogic с помощью параметров можно  задавать пол агента, дату рождения, его координаты в пространстве, социальные свойства. Стейтчарты и таймеры могут выражать поведение: состояния агента и изменение состояний под воздействием событий и условий. Например, переходы в разные возрастные или социальные группы, изменения образования или дохода и т.д. Кроме того, агент может иметь интерфейс для взаимодействия с окружением.</w:t>
      </w:r>
    </w:p>
    <w:p w:rsidP="00000000" w:rsidRPr="00000000" w:rsidR="00000000" w:rsidDel="00000000" w:rsidRDefault="00000000">
      <w:pPr>
        <w:ind w:firstLine="426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992" w:hanging="359"/>
        <w:contextualSpacing w:val="1"/>
        <w:jc w:val="center"/>
        <w:rPr>
          <w:rFonts w:cs="Times New Roman" w:hAnsi="Times New Roman" w:eastAsia="Times New Roman" w:ascii="Times New Roman"/>
          <w:b w:val="1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Построение модели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rFonts w:cs="Times New Roman" w:hAnsi="Times New Roman" w:eastAsia="Times New Roman" w:ascii="Times New Roman"/>
          <w:sz w:val="24"/>
          <w:u w:val="single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Создайте модель с именем Mag. Задайте единицы модельного времени – годы.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rFonts w:cs="Times New Roman" w:hAnsi="Times New Roman" w:eastAsia="Times New Roman" w:ascii="Times New Roman"/>
          <w:color w:val="000000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4"/>
          <w:rtl w:val="0"/>
        </w:rPr>
        <w:t xml:space="preserve">Создайте  популяцию агентов. Для этого: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rPr>
          <w:color w:val="000000"/>
        </w:rPr>
      </w:pPr>
      <w:r w:rsidRPr="00000000" w:rsidR="00000000" w:rsidDel="00000000">
        <w:rPr>
          <w:color w:val="000000"/>
          <w:rtl w:val="0"/>
        </w:rPr>
        <w:t xml:space="preserve">Перетащите элемент </w:t>
      </w:r>
      <w:r w:rsidRPr="00000000" w:rsidR="00000000" w:rsidDel="00000000">
        <w:rPr>
          <w:b w:val="1"/>
          <w:color w:val="000000"/>
          <w:rtl w:val="0"/>
        </w:rPr>
        <w:t xml:space="preserve">Агент</w:t>
      </w:r>
      <w:r w:rsidRPr="00000000" w:rsidR="00000000" w:rsidDel="00000000">
        <w:rPr>
          <w:color w:val="000000"/>
          <w:rtl w:val="0"/>
        </w:rPr>
        <w:t xml:space="preserve"> </w:t>
      </w:r>
      <w:r w:rsidRPr="00000000" w:rsidR="00000000" w:rsidDel="00000000">
        <w:drawing>
          <wp:inline distR="0" distT="0" distB="0" distL="0">
            <wp:extent cy="133350" cx="133350"/>
            <wp:effectExtent t="0" b="0" r="0" l="0"/>
            <wp:docPr id="1" name="image11.gif" descr="http://127.0.0.1:60324/help/topic/com.xj.anylogic.help/html/agentbased/images/Agent_icon.gif"/>
            <a:graphic>
              <a:graphicData uri="http://schemas.openxmlformats.org/drawingml/2006/picture">
                <pic:pic>
                  <pic:nvPicPr>
                    <pic:cNvPr id="0" name="image11.gif" descr="http://127.0.0.1:60324/help/topic/com.xj.anylogic.help/html/agentbased/images/Agent_icon.gif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3350" cx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color w:val="000000"/>
          <w:rtl w:val="0"/>
        </w:rPr>
        <w:t xml:space="preserve"> из палитры </w:t>
      </w:r>
      <w:r w:rsidRPr="00000000" w:rsidR="00000000" w:rsidDel="00000000">
        <w:rPr>
          <w:b w:val="1"/>
          <w:color w:val="000000"/>
          <w:rtl w:val="0"/>
        </w:rPr>
        <w:t xml:space="preserve">Основная</w:t>
      </w:r>
      <w:r w:rsidRPr="00000000" w:rsidR="00000000" w:rsidDel="00000000">
        <w:rPr>
          <w:color w:val="000000"/>
          <w:rtl w:val="0"/>
        </w:rPr>
        <w:t xml:space="preserve"> на графическую диаграмму (рис 4.1). Вы увидите окно </w:t>
      </w:r>
      <w:r w:rsidRPr="00000000" w:rsidR="00000000" w:rsidDel="00000000">
        <w:rPr>
          <w:b w:val="1"/>
          <w:color w:val="000000"/>
          <w:rtl w:val="0"/>
        </w:rPr>
        <w:t xml:space="preserve">Мастера создания агентов</w:t>
      </w:r>
      <w:r w:rsidRPr="00000000" w:rsidR="00000000" w:rsidDel="00000000">
        <w:rPr>
          <w:color w:val="000000"/>
          <w:rtl w:val="0"/>
        </w:rPr>
        <w:t xml:space="preserve">:</w:t>
      </w:r>
      <w:r w:rsidRPr="00000000" w:rsidR="00000000" w:rsidDel="00000000">
        <w:rPr>
          <w:b w:val="1"/>
          <w:color w:val="000000"/>
          <w:rtl w:val="0"/>
        </w:rPr>
        <w:t xml:space="preserve"> Создание агентов</w:t>
      </w:r>
      <w:r w:rsidRPr="00000000" w:rsidR="00000000" w:rsidDel="00000000">
        <w:rPr>
          <w:color w:val="000000"/>
          <w:rtl w:val="0"/>
        </w:rPr>
        <w:t xml:space="preserve">. Щелкните кнопку </w:t>
      </w:r>
      <w:r w:rsidRPr="00000000" w:rsidR="00000000" w:rsidDel="00000000">
        <w:rPr>
          <w:b w:val="1"/>
          <w:color w:val="000000"/>
          <w:rtl w:val="0"/>
        </w:rPr>
        <w:t xml:space="preserve">Популяция агентов</w:t>
      </w:r>
      <w:r w:rsidRPr="00000000" w:rsidR="00000000" w:rsidDel="00000000">
        <w:rPr>
          <w:rtl w:val="0"/>
        </w:rPr>
        <w:t xml:space="preserve">(рис.4.2)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</w:t>
      </w:r>
      <w:r w:rsidRPr="00000000" w:rsidR="00000000" w:rsidDel="00000000">
        <w:drawing>
          <wp:inline distR="0" distT="0" distB="0" distL="0">
            <wp:extent cy="3571875" cx="5133975"/>
            <wp:effectExtent t="0" b="0" r="0" l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571875" cx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</w:t>
      </w:r>
    </w:p>
    <w:p w:rsidP="00000000" w:rsidRPr="00000000" w:rsidR="00000000" w:rsidDel="00000000" w:rsidRDefault="00000000">
      <w:pPr>
        <w:ind w:left="839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</w:t>
      </w:r>
      <w:r w:rsidRPr="00000000" w:rsidR="00000000" w:rsidDel="00000000">
        <w:drawing>
          <wp:inline distR="0" distT="0" distB="0" distL="0">
            <wp:extent cy="4313656" cx="5467688"/>
            <wp:effectExtent t="0" b="0" r="0" l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13656" cx="546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rPr>
          <w:color w:val="000000"/>
        </w:rPr>
      </w:pPr>
      <w:r w:rsidRPr="00000000" w:rsidR="00000000" w:rsidDel="00000000">
        <w:rPr>
          <w:color w:val="000000"/>
          <w:rtl w:val="0"/>
        </w:rPr>
        <w:t xml:space="preserve">На следующем шаге </w:t>
      </w:r>
      <w:r w:rsidRPr="00000000" w:rsidR="00000000" w:rsidDel="00000000">
        <w:rPr>
          <w:b w:val="1"/>
          <w:color w:val="000000"/>
          <w:rtl w:val="0"/>
        </w:rPr>
        <w:t xml:space="preserve">Мастера</w:t>
      </w:r>
      <w:r w:rsidRPr="00000000" w:rsidR="00000000" w:rsidDel="00000000">
        <w:rPr>
          <w:color w:val="000000"/>
          <w:rtl w:val="0"/>
        </w:rPr>
        <w:t xml:space="preserve"> (рис.4.3) откажитесь от  использования шаблонов.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</w:t>
      </w:r>
      <w:r w:rsidRPr="00000000" w:rsidR="00000000" w:rsidDel="00000000">
        <w:drawing>
          <wp:inline distR="114300" distT="0" distB="0" distL="114300">
            <wp:extent cy="3990975" cx="5048250"/>
            <wp:effectExtent t="0" b="0" r="0" l="0"/>
            <wp:docPr id="2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90975" cx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4.3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На третьем шаге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Мастера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 выберите тип анимации агента –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Человек,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опция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2D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(рис. 4.4).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 О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пция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3D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позволит   отображать  агенты и в 2D, и в 3D (опция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выбирается, если ни одна фигура анимации  не подходит).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</w:t>
      </w:r>
      <w:r w:rsidRPr="00000000" w:rsidR="00000000" w:rsidDel="00000000">
        <w:drawing>
          <wp:inline distR="0" distT="0" distB="0" distL="0">
            <wp:extent cy="3704954" cx="4696141"/>
            <wp:effectExtent t="0" b="0" r="0" l="0"/>
            <wp:docPr id="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04954" cx="4696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4.4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709" w:hanging="282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Четвертый шаг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Мастера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 (рис. 4.5) позволяет установить  параметры для этого типа агентов. Щелкните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&lt; добавить... &gt;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, чтобы создать новый параметр AdEffectiveness, задающий  подверженность человека влиянию рекламы. Выделите щелчком мыши параметр и укажите его имя, тип  (double) на панели настроек справа.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</w:t>
      </w:r>
      <w:r w:rsidRPr="00000000" w:rsidR="00000000" w:rsidDel="00000000">
        <w:drawing>
          <wp:inline distR="0" distT="0" distB="0" distL="0">
            <wp:extent cy="3261563" cx="4134128"/>
            <wp:effectExtent t="0" b="0" r="0" l="0"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261563" cx="4134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      Рис. 4.5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709" w:hanging="282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Укажите  количество агентов, которое будет изначально создано в  модели – 1000 (рис. 4.6)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6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</w:t>
      </w:r>
      <w:r w:rsidRPr="00000000" w:rsidR="00000000" w:rsidDel="00000000">
        <w:drawing>
          <wp:inline distR="0" distT="0" distB="0" distL="0">
            <wp:extent cy="3456296" cx="4556919"/>
            <wp:effectExtent t="0" b="0" r="0" l="0"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456296" cx="4556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4.6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851" w:hanging="424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Задайте тип  пространства, в котором будут обитать агенты –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Непрерывное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 (рис.4.7). Задайте размерности данного пространства: введите в поле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Ширина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– 600, а в поле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Высота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– 350. В результате  агенты будут располагаться в пределах непрерывного  пространства, отображаемого на презентации модели  областью размером 600x350 пикселей.</w:t>
      </w:r>
      <w:r w:rsidRPr="00000000" w:rsidR="00000000" w:rsidDel="00000000">
        <w:rPr>
          <w:rFonts w:cs="Times New Roman" w:hAnsi="Times New Roman" w:eastAsia="Times New Roman" w:ascii="Times New Roman"/>
          <w:b w:val="0"/>
          <w:color w:val="000000"/>
          <w:sz w:val="28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Агенты могут обитать в различных типах пространств. В непрерывном пространстве есть возможность изменять местоположение агента и получать информацию о  его текущем местоположении, перемещать агента с заданной скоростью из одного места в другое, выполнять действия по его прибытию в место назначения, создавать  анимацию (статического или движущегося) агента, устанавливать соединения согласно выбранному шаблону расположения агентов и многие другие возможности.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851" w:firstLine="0"/>
        <w:contextualSpacing w:val="0"/>
      </w:pPr>
      <w:r w:rsidRPr="00000000" w:rsidR="00000000" w:rsidDel="00000000">
        <w:rPr>
          <w:rtl w:val="0"/>
        </w:rPr>
        <w:t xml:space="preserve">Задайте тип сети  взаимосвязей агентов –</w:t>
      </w:r>
      <w:r w:rsidRPr="00000000" w:rsidR="00000000" w:rsidDel="00000000">
        <w:rPr>
          <w:b w:val="1"/>
          <w:rtl w:val="0"/>
        </w:rPr>
        <w:t xml:space="preserve">Случайное . </w:t>
      </w:r>
      <w:r w:rsidRPr="00000000" w:rsidR="00000000" w:rsidDel="00000000">
        <w:rPr>
          <w:rtl w:val="0"/>
        </w:rPr>
        <w:t xml:space="preserve"> Количество связей у агента   2 (рис. 4.8).   Нажмите кнопку </w:t>
      </w:r>
      <w:r w:rsidRPr="00000000" w:rsidR="00000000" w:rsidDel="00000000">
        <w:rPr>
          <w:b w:val="1"/>
          <w:rtl w:val="0"/>
        </w:rPr>
        <w:t xml:space="preserve">Готово.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</w:t>
      </w:r>
      <w:r w:rsidRPr="00000000" w:rsidR="00000000" w:rsidDel="00000000">
        <w:drawing>
          <wp:inline distR="0" distT="0" distB="0" distL="0">
            <wp:extent cy="3190660" cx="4044257"/>
            <wp:effectExtent t="0" b="0" r="0" l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90660" cx="4044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Стандартные сети агентов</w:t>
      </w:r>
    </w:p>
    <w:p w:rsidP="00000000" w:rsidRPr="00000000" w:rsidR="00000000" w:rsidDel="00000000" w:rsidRDefault="00000000">
      <w:pPr>
        <w:ind w:firstLine="708"/>
        <w:contextualSpacing w:val="0"/>
      </w:pPr>
      <w:r w:rsidRPr="00000000" w:rsidR="00000000" w:rsidDel="00000000">
        <w:rPr>
          <w:rtl w:val="0"/>
        </w:rPr>
        <w:t xml:space="preserve">Взаимодействие агентов в агентных моделях может быть реализовано различными способами. Если связи между агентами достаточно постоянны, то агенту нужно запоминать тех агентов, которые состоят с ним в какой-либо связи. Смысл таких связей может быть,  например, следующим: друг, коллега, родитель, ребенок и т.д.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Списки взаимодействий используются, когда агент посылает сообщения своим контактам.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AnyLogic предоставляет встроенный механизм поддержки "плоских" связей, таких, как друзья, социальные контакты и т.д. Любой агент (активный объект, объявленный </w:t>
      </w:r>
      <w:r w:rsidRPr="00000000" w:rsidR="00000000" w:rsidDel="00000000">
        <w:rPr>
          <w:b w:val="1"/>
          <w:rtl w:val="0"/>
        </w:rPr>
        <w:t xml:space="preserve">Агентом</w:t>
      </w:r>
      <w:r w:rsidRPr="00000000" w:rsidR="00000000" w:rsidDel="00000000">
        <w:rPr>
          <w:rtl w:val="0"/>
        </w:rPr>
        <w:t xml:space="preserve">) может иметь определенное число связей - ссылок на других агентов, обитающих в той же среде. </w:t>
      </w:r>
    </w:p>
    <w:p w:rsidP="00000000" w:rsidRPr="00000000" w:rsidR="00000000" w:rsidDel="00000000" w:rsidRDefault="00000000">
      <w:pPr>
        <w:ind w:firstLine="708"/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AnyLogic поддерживает несколько типов сетей агентов: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Случайное</w:t>
      </w:r>
      <w:r w:rsidRPr="00000000" w:rsidR="00000000" w:rsidDel="00000000">
        <w:rPr>
          <w:rtl w:val="0"/>
        </w:rPr>
        <w:t xml:space="preserve"> (Agent.NETWORK_RANDOM) - агенты соединяются случайно, у каждого агента устанавливается заданное количество связей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Согласно расстоянию</w:t>
      </w:r>
      <w:r w:rsidRPr="00000000" w:rsidR="00000000" w:rsidDel="00000000">
        <w:rPr>
          <w:rtl w:val="0"/>
        </w:rPr>
        <w:t xml:space="preserve"> (Agent.NETWORK_ALL_IN_RANGE) - друг с другом соединяются те агенты, расстояние между которыми не больше заданного  радиуса соединения (только в непрерывном пространстве)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Решеточно упорядоченное кольцо</w:t>
      </w:r>
      <w:r w:rsidRPr="00000000" w:rsidR="00000000" w:rsidDel="00000000">
        <w:rPr>
          <w:rtl w:val="0"/>
        </w:rPr>
        <w:t xml:space="preserve"> (Agent.NETWORK_RING_LATTICE) - связи агентов образуют кольцо, в котором каждый агент соединяется с заданным количеством ближайших агентов.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Малый мир</w:t>
      </w:r>
      <w:r w:rsidRPr="00000000" w:rsidR="00000000" w:rsidDel="00000000">
        <w:rPr>
          <w:rtl w:val="0"/>
        </w:rPr>
        <w:t xml:space="preserve"> (Agent.NETWORK_SMALL_WORLD) - представляет собой решеточно упорядоченное кольцо, где некоторые связи были разорваны и установлены с удаленными агентами.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Безразмерная</w:t>
      </w:r>
      <w:r w:rsidRPr="00000000" w:rsidR="00000000" w:rsidDel="00000000">
        <w:rPr>
          <w:rtl w:val="0"/>
        </w:rPr>
        <w:t xml:space="preserve"> (Agent.NETWORK_SCALE_FREE) - некоторые агенты являются "хабами" (или концентраторами) с множествами соединений, а некоторые -  and some are "отшельниками" с небольшим числом соединений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Откройте структурную диаграмму класса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MyAgent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  Обратите внимание  на неудаляемый элемент </w:t>
      </w:r>
      <w:r w:rsidRPr="00000000" w:rsidR="00000000" w:rsidDel="00000000">
        <w:drawing>
          <wp:inline distR="0" distT="0" distB="0" distL="0">
            <wp:extent cy="152400" cx="152400"/>
            <wp:effectExtent t="0" b="0" r="0" l="0"/>
            <wp:docPr id="25" name="image49.gif" descr="http://127.0.0.1:49752/help/topic/com.xj.anylogic.help/html/agentbased/images/AgentLink_obj.gif"/>
            <a:graphic>
              <a:graphicData uri="http://schemas.openxmlformats.org/drawingml/2006/picture">
                <pic:pic>
                  <pic:nvPicPr>
                    <pic:cNvPr id="0" name="image49.gif" descr="http://127.0.0.1:49752/help/topic/com.xj.anylogic.help/html/agentbased/images/AgentLink_obj.gif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2400" cx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connections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, задающий  настройки взаимодействия  агента в среде. В созданном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Мастером 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параметре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AdEffectiveness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в  окне его свойств задайте  значение по умолчанию  0.011.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</w:t>
      </w:r>
      <w:r w:rsidRPr="00000000" w:rsidR="00000000" w:rsidDel="00000000">
        <w:drawing>
          <wp:inline distR="0" distT="0" distB="0" distL="0">
            <wp:extent cy="2238095" cx="4495238"/>
            <wp:effectExtent t="0" b="0" r="0" l="0"/>
            <wp:docPr id="2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38095" cx="44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                 Рис. 4.8.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426" w:hanging="425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Задайте  поведение агента. Поведение агента обычно описывается в классе этого агента (в данном случае это класс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MyAgent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 с помощью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диаграммы состояний. 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Создайте  диаграмму состояний  представленную на рисунке 4.9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</w:t>
      </w:r>
      <w:r w:rsidRPr="00000000" w:rsidR="00000000" w:rsidDel="00000000">
        <w:drawing>
          <wp:inline distR="0" distT="0" distB="0" distL="0">
            <wp:extent cy="1866667" cx="1771429"/>
            <wp:effectExtent t="0" b="0" r="0" l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66667" cx="17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Рис.4.9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26" w:firstLine="0"/>
        <w:contextualSpacing w:val="0"/>
      </w:pPr>
      <w:r w:rsidRPr="00000000" w:rsidR="00000000" w:rsidDel="00000000">
        <w:rPr>
          <w:rtl w:val="0"/>
        </w:rPr>
        <w:t xml:space="preserve">Первое  состояние  </w:t>
      </w:r>
      <w:r w:rsidRPr="00000000" w:rsidR="00000000" w:rsidDel="00000000">
        <w:rPr>
          <w:i w:val="1"/>
          <w:rtl w:val="0"/>
        </w:rPr>
        <w:t xml:space="preserve">PotentialAdopter -</w:t>
      </w:r>
      <w:r w:rsidRPr="00000000" w:rsidR="00000000" w:rsidDel="00000000">
        <w:rPr>
          <w:rtl w:val="0"/>
        </w:rPr>
        <w:t xml:space="preserve"> начальное состояние, оно означает, что человек еще не купил продукт.  Нижнее состояние  </w:t>
      </w:r>
      <w:r w:rsidRPr="00000000" w:rsidR="00000000" w:rsidDel="00000000">
        <w:rPr>
          <w:i w:val="1"/>
          <w:rtl w:val="0"/>
        </w:rPr>
        <w:t xml:space="preserve">Adopter  </w:t>
      </w:r>
      <w:r w:rsidRPr="00000000" w:rsidR="00000000" w:rsidDel="00000000">
        <w:rPr>
          <w:rtl w:val="0"/>
        </w:rPr>
        <w:t xml:space="preserve">означает, что человек  уже купил продукт. Переход из состояния </w:t>
      </w:r>
      <w:r w:rsidRPr="00000000" w:rsidR="00000000" w:rsidDel="00000000">
        <w:rPr>
          <w:i w:val="1"/>
          <w:rtl w:val="0"/>
        </w:rPr>
        <w:t xml:space="preserve">PotentialAdopter </w:t>
      </w:r>
      <w:r w:rsidRPr="00000000" w:rsidR="00000000" w:rsidDel="00000000">
        <w:rPr>
          <w:rtl w:val="0"/>
        </w:rPr>
        <w:t xml:space="preserve">в состояние </w:t>
      </w:r>
      <w:r w:rsidRPr="00000000" w:rsidR="00000000" w:rsidDel="00000000">
        <w:rPr>
          <w:i w:val="1"/>
          <w:rtl w:val="0"/>
        </w:rPr>
        <w:t xml:space="preserve">Adopter</w:t>
      </w:r>
      <w:r w:rsidRPr="00000000" w:rsidR="00000000" w:rsidDel="00000000">
        <w:rPr>
          <w:rtl w:val="0"/>
        </w:rPr>
        <w:t xml:space="preserve">  будет моделировать покупку продукта. В окне свойств перехода выберите </w:t>
      </w:r>
      <w:r w:rsidRPr="00000000" w:rsidR="00000000" w:rsidDel="00000000">
        <w:rPr>
          <w:b w:val="1"/>
          <w:rtl w:val="0"/>
        </w:rPr>
        <w:t xml:space="preserve">С заданной интенсивностью </w:t>
      </w:r>
      <w:r w:rsidRPr="00000000" w:rsidR="00000000" w:rsidDel="00000000">
        <w:rPr>
          <w:rtl w:val="0"/>
        </w:rPr>
        <w:t xml:space="preserve">из выпадающего списка </w:t>
      </w:r>
      <w:r w:rsidRPr="00000000" w:rsidR="00000000" w:rsidDel="00000000">
        <w:rPr>
          <w:b w:val="1"/>
          <w:rtl w:val="0"/>
        </w:rPr>
        <w:t xml:space="preserve">Происходит </w:t>
      </w:r>
      <w:r w:rsidRPr="00000000" w:rsidR="00000000" w:rsidDel="00000000">
        <w:rPr>
          <w:rtl w:val="0"/>
        </w:rPr>
        <w:t xml:space="preserve">и введите </w:t>
      </w:r>
      <w:r w:rsidRPr="00000000" w:rsidR="00000000" w:rsidDel="00000000">
        <w:rPr>
          <w:i w:val="1"/>
          <w:rtl w:val="0"/>
        </w:rPr>
        <w:t xml:space="preserve">AdEffectiveness </w:t>
      </w:r>
      <w:r w:rsidRPr="00000000" w:rsidR="00000000" w:rsidDel="00000000">
        <w:rPr>
          <w:rtl w:val="0"/>
        </w:rPr>
        <w:t xml:space="preserve">в расположенном ниже поле </w:t>
      </w:r>
      <w:r w:rsidRPr="00000000" w:rsidR="00000000" w:rsidDel="00000000">
        <w:rPr>
          <w:b w:val="1"/>
          <w:rtl w:val="0"/>
        </w:rPr>
        <w:t xml:space="preserve">Интенсивность</w:t>
      </w:r>
      <w:r w:rsidRPr="00000000" w:rsidR="00000000" w:rsidDel="00000000">
        <w:rPr>
          <w:rtl w:val="0"/>
        </w:rPr>
        <w:t xml:space="preserve">. Время, через которое человек купит продукт, экспоненциально зависит от эффективности рекламы продукта. 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На структурной  диаграмме класса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MyAgent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выделите элемент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Человек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 щелкните по нему правой кнопкой мыши , выберите из списка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Выделить содержимое группы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(Рис. 4.10)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</w:t>
      </w:r>
      <w:r w:rsidRPr="00000000" w:rsidR="00000000" w:rsidDel="00000000">
        <w:drawing>
          <wp:inline distR="0" distT="0" distB="0" distL="0">
            <wp:extent cy="3374280" cx="4238096"/>
            <wp:effectExtent t="0" b="0" r="0" l="0"/>
            <wp:docPr id="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74280" cx="423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Базовые картинки  AnyLogic представляют собой не растровые изображения, а группы, состоящие из обычных фигур презентации . При необходимости можно  самостоятельно изменить любую из фигур, с помощью которых была нарисована эта картинка, если она по каким-то параметрам (размер, цвет и т. д.) не будет удовлетворять  представлениям пользователя  о ней.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  </w:t>
      </w:r>
      <w:r w:rsidRPr="00000000" w:rsidR="00000000" w:rsidDel="00000000">
        <w:rPr>
          <w:rtl w:val="0"/>
        </w:rPr>
        <w:t xml:space="preserve">Делается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  </w:t>
      </w:r>
      <w:r w:rsidRPr="00000000" w:rsidR="00000000" w:rsidDel="00000000">
        <w:rPr>
          <w:rtl w:val="0"/>
        </w:rPr>
        <w:t xml:space="preserve">это с помощью динамических свойств  группы фигур. Введем  выражение Ad.isStateActive(Adopter)?red :blue  задающее </w:t>
      </w:r>
      <w:r w:rsidRPr="00000000" w:rsidR="00000000" w:rsidDel="00000000">
        <w:rPr>
          <w:b w:val="1"/>
          <w:rtl w:val="0"/>
        </w:rPr>
        <w:t xml:space="preserve">Цвет заливки</w:t>
      </w:r>
      <w:r w:rsidRPr="00000000" w:rsidR="00000000" w:rsidDel="00000000">
        <w:rPr>
          <w:rtl w:val="0"/>
        </w:rPr>
        <w:t xml:space="preserve">  элемента </w:t>
      </w:r>
      <w:r w:rsidRPr="00000000" w:rsidR="00000000" w:rsidDel="00000000">
        <w:rPr>
          <w:b w:val="1"/>
          <w:rtl w:val="0"/>
        </w:rPr>
        <w:t xml:space="preserve">Челове</w:t>
      </w:r>
      <w:r w:rsidRPr="00000000" w:rsidR="00000000" w:rsidDel="00000000">
        <w:rPr>
          <w:rtl w:val="0"/>
        </w:rPr>
        <w:t xml:space="preserve">к в зависимости от того,  какое состояние стейтчарта является  активным (рис.4.11)  То есть  купившие продукт  будут отображаться красным цветом, а  потенциальные покупатели –синим.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</w:t>
      </w:r>
      <w:r w:rsidRPr="00000000" w:rsidR="00000000" w:rsidDel="00000000">
        <w:drawing>
          <wp:inline distR="0" distT="0" distB="0" distL="0">
            <wp:extent cy="2420754" cx="3197223"/>
            <wp:effectExtent t="0" b="0" r="0" l="0"/>
            <wp:docPr id="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420754" cx="3197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4.11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Настройте выполнение модели. В окне свойств эксперимента перейдите на вкладку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Модельное время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 задайте останов модели после 8 единиц модельного времени (Рис.4.12).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</w:t>
      </w:r>
      <w:r w:rsidRPr="00000000" w:rsidR="00000000" w:rsidDel="00000000">
        <w:drawing>
          <wp:inline distR="0" distT="0" distB="0" distL="0">
            <wp:extent cy="3149744" cx="3325546"/>
            <wp:effectExtent t="0" b="0" r="0" l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49744" cx="3325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4.12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36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Постройте проект с помощью кнопки панели инструментов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Построить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(клавиша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F7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). Если ошибок в проекте нет, то запустите модель. Результат представлен на рисунке 4.13.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0" distT="0" distB="0" distL="0">
            <wp:extent cy="3780953" cx="5800000"/>
            <wp:effectExtent t="0" b="0" r="0" l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780953" cx="5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4" w:hanging="283"/>
        <w:contextualSpacing w:val="0"/>
      </w:pPr>
      <w:r w:rsidRPr="00000000" w:rsidR="00000000" w:rsidDel="00000000">
        <w:rPr>
          <w:rtl w:val="0"/>
        </w:rPr>
        <w:t xml:space="preserve">8. Произведем подсчет потребителей продукта. Главная задача модели распространения продукта – изучение того, как быстро люди покупают новый продукт. Для этого будем подсчитывать число потребителей и потенциальных потребителей продукта, что можно сделать с помощью функций сбора статистики. 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567" w:hanging="282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Откройте диаграмму класса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Main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 Выделите на диаграмме вложенный объект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myAgent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567" w:hanging="282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Перейдите на вкладку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Статистика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панели свойств объекта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myAgent.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Щелкните мышью по кнопке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Добавить функцию сбора статистики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 Откроется секция свойств для задания свойств новой функции сбора статистики по элементам этого реплицированного объекта (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myAgent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567" w:hanging="282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Задайте имя функции –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potentialAdopters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 Оставьте выбранный по умолчанию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Тип функции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– кол-во. Задайте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Условие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: item.Ad.isStateActive(item.PotentialAdopter). Эта функция будет вести подсчет количества агентов, для которых выполняется заданное условие, т.e. тех агентов, которые находятся в текущий момент времени в состоянии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PotentialAdopter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(являются потенциальными потребителями продукта). Текущий элемент реплицированного объекта (т.е. тот, по которому в текущий момент проходит итерационный цикл функции сбора статистики) доступен в этих полях как item.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567" w:hanging="282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Создайте еще одну функцию сбора статистики (рис. 4.14 ). Назовите ее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adopters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Тип функции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– кол-во. Условие: item.Ad.isStateActive(item.Adopter) Данная функция будет вести подсчет количества агентов, которые находятся в состоянии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Adopter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(т.е. уже приобрели продукт).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</w:t>
      </w:r>
      <w:r w:rsidRPr="00000000" w:rsidR="00000000" w:rsidDel="00000000">
        <w:drawing>
          <wp:inline distR="0" distT="0" distB="0" distL="0">
            <wp:extent cy="4798390" cx="3877408"/>
            <wp:effectExtent t="0" b="0" r="0" l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798390" cx="3877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4.14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Добавьте временной график, отображающий динамику изменения численности потребителей и потенциальных потребителей продукта. Расположите его, как показано на рис. 4.15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  <w:t xml:space="preserve">                                             </w:t>
      </w:r>
      <w:r w:rsidRPr="00000000" w:rsidR="00000000" w:rsidDel="00000000">
        <w:drawing>
          <wp:inline distR="0" distT="0" distB="0" distL="0">
            <wp:extent cy="3346966" cx="2658447"/>
            <wp:effectExtent t="0" b="0" r="0" l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46966" cx="2658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4.15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09" w:firstLine="0"/>
        <w:contextualSpacing w:val="0"/>
      </w:pPr>
      <w:r w:rsidRPr="00000000" w:rsidR="00000000" w:rsidDel="00000000">
        <w:rPr>
          <w:rtl w:val="0"/>
        </w:rPr>
        <w:t xml:space="preserve">Настройте свойства графика (рис. 4.16). 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  <w:t xml:space="preserve">               </w:t>
      </w:r>
      <w:r w:rsidRPr="00000000" w:rsidR="00000000" w:rsidDel="00000000">
        <w:drawing>
          <wp:inline distR="0" distT="0" distB="0" distL="0">
            <wp:extent cy="4191937" cx="3609524"/>
            <wp:effectExtent t="0" b="0" r="0" l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91937" cx="36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  <w:jc w:val="center"/>
      </w:pPr>
      <w:r w:rsidRPr="00000000" w:rsidR="00000000" w:rsidDel="00000000">
        <w:rPr>
          <w:rtl w:val="0"/>
        </w:rPr>
        <w:t xml:space="preserve">Рис. 4.15</w:t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Запустите модель. На графике (рис. 4.16 ) просмотрите динамику моделируемого процесса. Вы увидите, что под влиянием рекламы каждую единицу времени постоянная доля от общей численности потенциальных потребителей продукта приобретает изучаемый нами продукт.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</w:t>
      </w:r>
      <w:r w:rsidRPr="00000000" w:rsidR="00000000" w:rsidDel="00000000">
        <w:drawing>
          <wp:inline distR="0" distT="0" distB="0" distL="0">
            <wp:extent cy="1962472" cx="2295238"/>
            <wp:effectExtent t="0" b="0" r="0" l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62472" cx="229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4.16</w:t>
      </w:r>
    </w:p>
    <w:p w:rsidP="00000000" w:rsidRPr="00000000" w:rsidR="00000000" w:rsidDel="00000000" w:rsidRDefault="00000000">
      <w:pPr>
        <w:ind w:left="360" w:firstLine="0"/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Учет влияния общения людей</w:t>
      </w:r>
    </w:p>
    <w:p w:rsidP="00000000" w:rsidRPr="00000000" w:rsidR="00000000" w:rsidDel="00000000" w:rsidRDefault="00000000">
      <w:pPr>
        <w:ind w:firstLine="360"/>
        <w:contextualSpacing w:val="0"/>
      </w:pPr>
      <w:r w:rsidRPr="00000000" w:rsidR="00000000" w:rsidDel="00000000">
        <w:rPr>
          <w:rtl w:val="0"/>
        </w:rPr>
        <w:t xml:space="preserve">В текущей модели люди приобретают продукт только под влиянием рекламы. На самом деле рекламный эффект играет значительную роль только в момент выпуска продукта на рынок. В дальнейшем все большую роль будет играть общение людей со своими знакомыми, которые этот продукт уже приобрели. Чтобы учесть влияние общения людей, внесем в  модель небольшие изменения.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426" w:hanging="425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Откройте диаграмму класса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MyAgent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 создайте два новых параметра:  параметр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ContactRate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– среднегодовое количество встреч человека (предположим, что человек в среднем встречается со 100 людьми в год), тогда значение по умолчанию   100, тип  -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int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 ;  параметр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AdoptionFraction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– сила убеждения человека, влияющая на то, сколько людей он сможет убедить в необходимости купить продукт. Значение по умолчанию – 0.015. Тип –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double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426" w:hanging="425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Измените стейтчарт агента: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426" w:firstLine="0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Откройте диаграмму стейтчарта,  добавьте в состояние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Adopter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внутренний переход (рис. 4.17 ). Для этого щелкните мышью по кнопке панели инструментов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Переход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, затем поочередно щелкните по любым двум сторонам состояния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Adopter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     </w:t>
      </w:r>
      <w:r w:rsidRPr="00000000" w:rsidR="00000000" w:rsidDel="00000000">
        <w:drawing>
          <wp:inline distR="0" distT="0" distB="0" distL="0">
            <wp:extent cy="1914286" cx="1790476"/>
            <wp:effectExtent t="0" b="0" r="0" l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14286" cx="17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4.17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09" w:hanging="282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Задайте интенсивность, по которой  происходит переход  – ContactRate. Данный переход будет моделировать покупку продукта знакомым этого человека. Насколько быстро  владелец продукта  убедит своего знакомого в необходимости покупки зависит  от силы убеждения этого человека и от того, сколько знакомых он встречает за год;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09" w:hanging="282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Задайте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Действие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перехода: send("Buy!", RANDOM); Метод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send()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отсылает сообщение другому агенту. Первый аргумент задает сообщение, которое будет послано, а второй задает агента, которому сообщение будет адресовано. В нашем случае сообщение посылается какому-то случайно выбранному агенту, поэтому в качестве значения аргумента  используется  специальная  константа RANDOM (рис. 4.18 ).  Данный переход генерирует сигнал для какого-то знакомого, затем срабатывает переход стейтчарта, моделирующий покупку продукта этим знакомым;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6" w:firstLine="0"/>
        <w:contextualSpacing w:val="0"/>
      </w:pPr>
      <w:r w:rsidRPr="00000000" w:rsidR="00000000" w:rsidDel="00000000">
        <w:rPr>
          <w:rtl w:val="0"/>
        </w:rPr>
        <w:t xml:space="preserve">             </w:t>
      </w:r>
      <w:r w:rsidRPr="00000000" w:rsidR="00000000" w:rsidDel="00000000">
        <w:drawing>
          <wp:inline distR="0" distT="0" distB="0" distL="0">
            <wp:extent cy="2514286" cx="4647619"/>
            <wp:effectExtent t="0" b="0" r="0" l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14286" cx="46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Рис. 4. 18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Добавьте еще один переход из состояния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PotentialAdopter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в состояние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Adopter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(рис. 4.19). Он будет срабатывать по сигналу, который будет генерироваться внутренним переходом состояния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Adopter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  </w:t>
      </w:r>
      <w:r w:rsidRPr="00000000" w:rsidR="00000000" w:rsidDel="00000000">
        <w:drawing>
          <wp:inline distR="0" distT="0" distB="0" distL="0">
            <wp:extent cy="1866667" cx="1476191"/>
            <wp:effectExtent t="0" b="0" r="0" l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66667" cx="1476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                         Рис. 4.19</w:t>
      </w:r>
    </w:p>
    <w:p w:rsidP="00000000" w:rsidRPr="00000000" w:rsidR="00000000" w:rsidDel="00000000" w:rsidRDefault="00000000">
      <w:pPr>
        <w:ind w:left="709" w:firstLine="0"/>
        <w:contextualSpacing w:val="0"/>
      </w:pPr>
      <w:r w:rsidRPr="00000000" w:rsidR="00000000" w:rsidDel="00000000">
        <w:rPr>
          <w:rtl w:val="0"/>
        </w:rPr>
        <w:t xml:space="preserve">Измените свойства этого перехода. Вероятность принятия решения о покупке продукта будет зависеть от силы убеждения человека. В нашей модели данная характеристика задается параметром </w:t>
      </w:r>
      <w:r w:rsidRPr="00000000" w:rsidR="00000000" w:rsidDel="00000000">
        <w:rPr>
          <w:i w:val="1"/>
          <w:rtl w:val="0"/>
        </w:rPr>
        <w:t xml:space="preserve">AdoptionFraction</w:t>
      </w:r>
      <w:r w:rsidRPr="00000000" w:rsidR="00000000" w:rsidDel="00000000">
        <w:rPr>
          <w:rtl w:val="0"/>
        </w:rPr>
        <w:t xml:space="preserve">. Введите randomTrue(AdoptionFraction) в поле </w:t>
      </w:r>
      <w:r w:rsidRPr="00000000" w:rsidR="00000000" w:rsidDel="00000000">
        <w:rPr>
          <w:b w:val="1"/>
          <w:rtl w:val="0"/>
        </w:rPr>
        <w:t xml:space="preserve">Доп. условие</w:t>
      </w:r>
      <w:r w:rsidRPr="00000000" w:rsidR="00000000" w:rsidDel="00000000">
        <w:rPr>
          <w:rtl w:val="0"/>
        </w:rPr>
        <w:t xml:space="preserve"> (</w:t>
      </w:r>
      <w:r w:rsidRPr="00000000" w:rsidR="00000000" w:rsidDel="00000000">
        <w:rPr>
          <w:b w:val="1"/>
          <w:rtl w:val="0"/>
        </w:rPr>
        <w:t xml:space="preserve">randomTrue </w:t>
      </w:r>
      <w:r w:rsidRPr="00000000" w:rsidR="00000000" w:rsidDel="00000000">
        <w:rPr>
          <w:rtl w:val="0"/>
        </w:rPr>
        <w:t xml:space="preserve">генерирует истинное значение (true) с заданной вероятностью p).</w:t>
      </w:r>
    </w:p>
    <w:p w:rsidP="00000000" w:rsidRPr="00000000" w:rsidR="00000000" w:rsidDel="00000000" w:rsidRDefault="00000000">
      <w:pPr>
        <w:ind w:left="709" w:firstLine="0"/>
        <w:contextualSpacing w:val="0"/>
      </w:pPr>
      <w:r w:rsidRPr="00000000" w:rsidR="00000000" w:rsidDel="00000000">
        <w:rPr>
          <w:rtl w:val="0"/>
        </w:rPr>
        <w:t xml:space="preserve">В результате введения дополнительного условия продукт будет приобретаться с вероятностью, задаваемой параметром </w:t>
      </w:r>
      <w:r w:rsidRPr="00000000" w:rsidR="00000000" w:rsidDel="00000000">
        <w:rPr>
          <w:i w:val="1"/>
          <w:rtl w:val="0"/>
        </w:rPr>
        <w:t xml:space="preserve">AdoptionFraction</w:t>
      </w:r>
      <w:r w:rsidRPr="00000000" w:rsidR="00000000" w:rsidDel="00000000">
        <w:rPr>
          <w:rtl w:val="0"/>
        </w:rPr>
        <w:t xml:space="preserve">. Переход будет срабатывать, когда диаграмма состояний этого агента получит сообщение "Buy!" («Купи!») от другого агента – своего знакомого. Чтобы этот переход срабатывал при получении сообщения, на странице свойств данного перехода выберите из выпадающего списка </w:t>
      </w:r>
      <w:r w:rsidRPr="00000000" w:rsidR="00000000" w:rsidDel="00000000">
        <w:rPr>
          <w:b w:val="1"/>
          <w:rtl w:val="0"/>
        </w:rPr>
        <w:t xml:space="preserve">Происходит </w:t>
      </w:r>
      <w:r w:rsidRPr="00000000" w:rsidR="00000000" w:rsidDel="00000000">
        <w:rPr>
          <w:i w:val="1"/>
          <w:rtl w:val="0"/>
        </w:rPr>
        <w:t xml:space="preserve">При получении сообщения </w:t>
      </w:r>
      <w:r w:rsidRPr="00000000" w:rsidR="00000000" w:rsidDel="00000000">
        <w:rPr>
          <w:rtl w:val="0"/>
        </w:rPr>
        <w:t xml:space="preserve">(рис. 4.20). Укажите, что переход будет срабатывать только при по-лучении сообщения соответствующего содержания. Для этого выберите из группы </w:t>
      </w:r>
      <w:r w:rsidRPr="00000000" w:rsidR="00000000" w:rsidDel="00000000">
        <w:rPr>
          <w:b w:val="1"/>
          <w:rtl w:val="0"/>
        </w:rPr>
        <w:t xml:space="preserve">Тип сообщения </w:t>
      </w:r>
      <w:r w:rsidRPr="00000000" w:rsidR="00000000" w:rsidDel="00000000">
        <w:rPr>
          <w:rtl w:val="0"/>
        </w:rPr>
        <w:t xml:space="preserve">опцию </w:t>
      </w:r>
      <w:r w:rsidRPr="00000000" w:rsidR="00000000" w:rsidDel="00000000">
        <w:rPr>
          <w:b w:val="1"/>
          <w:rtl w:val="0"/>
        </w:rPr>
        <w:t xml:space="preserve">String</w:t>
      </w:r>
      <w:r w:rsidRPr="00000000" w:rsidR="00000000" w:rsidDel="00000000">
        <w:rPr>
          <w:rtl w:val="0"/>
        </w:rPr>
        <w:t xml:space="preserve">, далее – опцию </w:t>
      </w:r>
      <w:r w:rsidRPr="00000000" w:rsidR="00000000" w:rsidDel="00000000">
        <w:rPr>
          <w:b w:val="1"/>
          <w:rtl w:val="0"/>
        </w:rPr>
        <w:t xml:space="preserve">Если сообщение равно </w:t>
      </w:r>
      <w:r w:rsidRPr="00000000" w:rsidR="00000000" w:rsidDel="00000000">
        <w:rPr>
          <w:rtl w:val="0"/>
        </w:rPr>
        <w:t xml:space="preserve">и введите "Buy!" в расположенном ниже поле.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</w:t>
      </w:r>
      <w:r w:rsidRPr="00000000" w:rsidR="00000000" w:rsidDel="00000000">
        <w:drawing>
          <wp:inline distR="0" distT="0" distB="0" distL="0">
            <wp:extent cy="3110656" cx="3942858"/>
            <wp:effectExtent t="0" b="0" r="0" l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10656" cx="394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4.20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Измените свойства агента. На диаграмме  класса </w:t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MyAgent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(рис. 4.21), в таблице свойств элемента </w:t>
      </w:r>
      <w:r w:rsidRPr="00000000" w:rsidR="00000000" w:rsidDel="00000000">
        <w:drawing>
          <wp:inline distR="0" distT="0" distB="0" distL="0">
            <wp:extent cy="152400" cx="152400"/>
            <wp:effectExtent t="0" b="0" r="0" l="0"/>
            <wp:docPr id="17" name="image37.gif" descr="http://127.0.0.1:49752/help/topic/com.xj.anylogic.help/html/agentbased/images/AgentLink_obj.gif"/>
            <a:graphic>
              <a:graphicData uri="http://schemas.openxmlformats.org/drawingml/2006/picture">
                <pic:pic>
                  <pic:nvPicPr>
                    <pic:cNvPr id="0" name="image37.gif" descr="http://127.0.0.1:49752/help/topic/com.xj.anylogic.help/html/agentbased/images/AgentLink_obj.gif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52400" cx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imes New Roman" w:hAnsi="Times New Roman" w:eastAsia="Times New Roman" w:ascii="Times New Roman"/>
          <w:b w:val="0"/>
          <w:i w:val="1"/>
          <w:sz w:val="24"/>
          <w:rtl w:val="0"/>
        </w:rPr>
        <w:t xml:space="preserve">connections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, в поле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Действие при получении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  <w:rtl w:val="0"/>
        </w:rPr>
        <w:t xml:space="preserve">сообщения введите Ad.receiveMessage(msg); При поступлении сообщения в диаграмму состояний, вызывается метод receiveMessage() этой диаграммы состояний.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</w:t>
      </w:r>
      <w:r w:rsidRPr="00000000" w:rsidR="00000000" w:rsidDel="00000000">
        <w:drawing>
          <wp:inline distR="0" distT="0" distB="0" distL="0">
            <wp:extent cy="3820038" cx="3724775"/>
            <wp:effectExtent t="0" b="0" r="0" l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20038" cx="3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Рис. 4.21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426" w:firstLine="0"/>
        <w:contextualSpacing w:val="0"/>
      </w:pPr>
      <w:r w:rsidRPr="00000000" w:rsidR="00000000" w:rsidDel="00000000">
        <w:rPr>
          <w:rtl w:val="0"/>
        </w:rPr>
        <w:t xml:space="preserve">Запустите модель. Изучите динамику изменения числа потребителей и потенциальных потребителей продукта. Графики переменных должны представлять собой </w:t>
      </w:r>
      <w:r w:rsidRPr="00000000" w:rsidR="00000000" w:rsidDel="00000000">
        <w:rPr>
          <w:i w:val="1"/>
          <w:rtl w:val="0"/>
        </w:rPr>
        <w:t xml:space="preserve">S</w:t>
      </w:r>
      <w:r w:rsidRPr="00000000" w:rsidR="00000000" w:rsidDel="00000000">
        <w:rPr>
          <w:rtl w:val="0"/>
        </w:rPr>
        <w:t xml:space="preserve">-образные кривые.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             </w:t>
      </w:r>
      <w:r w:rsidRPr="00000000" w:rsidR="00000000" w:rsidDel="00000000">
        <w:drawing>
          <wp:inline distR="0" distT="0" distB="0" distL="0">
            <wp:extent cy="2209524" cx="2428572"/>
            <wp:effectExtent t="0" b="0" r="0" l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09524" cx="242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  <w:t xml:space="preserve">                                                                   Рис. 4.22</w:t>
      </w:r>
    </w:p>
    <w:sectPr>
      <w:pgSz w:w="11906" w:h="16838"/>
      <w:pgMar w:left="1701" w:right="850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72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9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065" w:firstLine="705"/>
      </w:pPr>
      <w:rPr/>
    </w:lvl>
    <w:lvl w:ilvl="1">
      <w:start w:val="1"/>
      <w:numFmt w:val="lowerLetter"/>
      <w:lvlText w:val="%2."/>
      <w:lvlJc w:val="left"/>
      <w:pPr>
        <w:ind w:left="1785" w:firstLine="1425"/>
      </w:pPr>
      <w:rPr/>
    </w:lvl>
    <w:lvl w:ilvl="2">
      <w:start w:val="1"/>
      <w:numFmt w:val="lowerRoman"/>
      <w:lvlText w:val="%3."/>
      <w:lvlJc w:val="right"/>
      <w:pPr>
        <w:ind w:left="2505" w:firstLine="2325"/>
      </w:pPr>
      <w:rPr/>
    </w:lvl>
    <w:lvl w:ilvl="3">
      <w:start w:val="1"/>
      <w:numFmt w:val="decimal"/>
      <w:lvlText w:val="%4."/>
      <w:lvlJc w:val="left"/>
      <w:pPr>
        <w:ind w:left="3225" w:firstLine="2865"/>
      </w:pPr>
      <w:rPr/>
    </w:lvl>
    <w:lvl w:ilvl="4">
      <w:start w:val="1"/>
      <w:numFmt w:val="lowerLetter"/>
      <w:lvlText w:val="%5."/>
      <w:lvlJc w:val="left"/>
      <w:pPr>
        <w:ind w:left="3945" w:firstLine="3585"/>
      </w:pPr>
      <w:rPr/>
    </w:lvl>
    <w:lvl w:ilvl="5">
      <w:start w:val="1"/>
      <w:numFmt w:val="lowerRoman"/>
      <w:lvlText w:val="%6."/>
      <w:lvlJc w:val="right"/>
      <w:pPr>
        <w:ind w:left="4665" w:firstLine="4485"/>
      </w:pPr>
      <w:rPr/>
    </w:lvl>
    <w:lvl w:ilvl="6">
      <w:start w:val="1"/>
      <w:numFmt w:val="decimal"/>
      <w:lvlText w:val="%7."/>
      <w:lvlJc w:val="left"/>
      <w:pPr>
        <w:ind w:left="5385" w:firstLine="5025"/>
      </w:pPr>
      <w:rPr/>
    </w:lvl>
    <w:lvl w:ilvl="7">
      <w:start w:val="1"/>
      <w:numFmt w:val="lowerLetter"/>
      <w:lvlText w:val="%8."/>
      <w:lvlJc w:val="left"/>
      <w:pPr>
        <w:ind w:left="6105" w:firstLine="5745"/>
      </w:pPr>
      <w:rPr/>
    </w:lvl>
    <w:lvl w:ilvl="8">
      <w:start w:val="1"/>
      <w:numFmt w:val="lowerRoman"/>
      <w:lvlText w:val="%9."/>
      <w:lvlJc w:val="right"/>
      <w:pPr>
        <w:ind w:left="6825" w:firstLine="6645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992" w:firstLine="632"/>
      </w:pPr>
      <w:rPr/>
    </w:lvl>
    <w:lvl w:ilvl="1">
      <w:start w:val="1"/>
      <w:numFmt w:val="lowerLetter"/>
      <w:lvlText w:val="%2."/>
      <w:lvlJc w:val="left"/>
      <w:pPr>
        <w:ind w:left="1364" w:firstLine="1004"/>
      </w:pPr>
      <w:rPr/>
    </w:lvl>
    <w:lvl w:ilvl="2">
      <w:start w:val="1"/>
      <w:numFmt w:val="lowerRoman"/>
      <w:lvlText w:val="%3."/>
      <w:lvlJc w:val="right"/>
      <w:pPr>
        <w:ind w:left="2084" w:firstLine="1904"/>
      </w:pPr>
      <w:rPr/>
    </w:lvl>
    <w:lvl w:ilvl="3">
      <w:start w:val="1"/>
      <w:numFmt w:val="decimal"/>
      <w:lvlText w:val="%4."/>
      <w:lvlJc w:val="left"/>
      <w:pPr>
        <w:ind w:left="2804" w:firstLine="2444"/>
      </w:pPr>
      <w:rPr/>
    </w:lvl>
    <w:lvl w:ilvl="4">
      <w:start w:val="1"/>
      <w:numFmt w:val="lowerLetter"/>
      <w:lvlText w:val="%5."/>
      <w:lvlJc w:val="left"/>
      <w:pPr>
        <w:ind w:left="3524" w:firstLine="3164"/>
      </w:pPr>
      <w:rPr/>
    </w:lvl>
    <w:lvl w:ilvl="5">
      <w:start w:val="1"/>
      <w:numFmt w:val="lowerRoman"/>
      <w:lvlText w:val="%6."/>
      <w:lvlJc w:val="right"/>
      <w:pPr>
        <w:ind w:left="4244" w:firstLine="4064"/>
      </w:pPr>
      <w:rPr/>
    </w:lvl>
    <w:lvl w:ilvl="6">
      <w:start w:val="1"/>
      <w:numFmt w:val="decimal"/>
      <w:lvlText w:val="%7."/>
      <w:lvlJc w:val="left"/>
      <w:pPr>
        <w:ind w:left="4964" w:firstLine="4604"/>
      </w:pPr>
      <w:rPr/>
    </w:lvl>
    <w:lvl w:ilvl="7">
      <w:start w:val="1"/>
      <w:numFmt w:val="lowerLetter"/>
      <w:lvlText w:val="%8."/>
      <w:lvlJc w:val="left"/>
      <w:pPr>
        <w:ind w:left="5684" w:firstLine="5324"/>
      </w:pPr>
      <w:rPr/>
    </w:lvl>
    <w:lvl w:ilvl="8">
      <w:start w:val="1"/>
      <w:numFmt w:val="lowerRoman"/>
      <w:lvlText w:val="%9."/>
      <w:lvlJc w:val="right"/>
      <w:pPr>
        <w:ind w:left="6404" w:firstLine="6224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cs="Arial" w:hAnsi="Arial" w:eastAsia="Arial" w:asci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100" w:line="240" w:before="100"/>
    </w:pPr>
    <w:rPr>
      <w:rFonts w:cs="Times New Roman" w:hAnsi="Times New Roman" w:eastAsia="Times New Roman" w:ascii="Times New Roman"/>
      <w:b w:val="0"/>
      <w:sz w:val="2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line="240" w:before="200"/>
    </w:pPr>
    <w:rPr>
      <w:rFonts w:cs="Cambria" w:hAnsi="Cambria" w:eastAsia="Cambria" w:ascii="Cambria"/>
      <w:b w:val="0"/>
      <w:color w:val="4f81bd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100" w:line="240" w:before="100"/>
    </w:pPr>
    <w:rPr>
      <w:rFonts w:cs="Times New Roman" w:hAnsi="Times New Roman" w:eastAsia="Times New Roman" w:ascii="Times New Roman"/>
      <w:b w:val="0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media/image27.png" Type="http://schemas.openxmlformats.org/officeDocument/2006/relationships/image" Id="rId19"/><Relationship Target="media/image26.png" Type="http://schemas.openxmlformats.org/officeDocument/2006/relationships/image" Id="rId18"/><Relationship Target="media/image25.png" Type="http://schemas.openxmlformats.org/officeDocument/2006/relationships/image" Id="rId17"/><Relationship Target="media/image24.png" Type="http://schemas.openxmlformats.org/officeDocument/2006/relationships/image" Id="rId16"/><Relationship Target="media/image23.png" Type="http://schemas.openxmlformats.org/officeDocument/2006/relationships/image" Id="rId15"/><Relationship Target="media/image50.png" Type="http://schemas.openxmlformats.org/officeDocument/2006/relationships/image" Id="rId14"/><Relationship Target="media/image39.png" Type="http://schemas.openxmlformats.org/officeDocument/2006/relationships/image" Id="rId30"/><Relationship Target="media/image48.png" Type="http://schemas.openxmlformats.org/officeDocument/2006/relationships/image" Id="rId12"/><Relationship Target="media/image49.gif" Type="http://schemas.openxmlformats.org/officeDocument/2006/relationships/image" Id="rId13"/><Relationship Target="media/image45.png" Type="http://schemas.openxmlformats.org/officeDocument/2006/relationships/image" Id="rId10"/><Relationship Target="media/image46.png" Type="http://schemas.openxmlformats.org/officeDocument/2006/relationships/image" Id="rId11"/><Relationship Target="media/image38.png" Type="http://schemas.openxmlformats.org/officeDocument/2006/relationships/image" Id="rId29"/><Relationship Target="media/image35.png" Type="http://schemas.openxmlformats.org/officeDocument/2006/relationships/image" Id="rId26"/><Relationship Target="media/image34.png" Type="http://schemas.openxmlformats.org/officeDocument/2006/relationships/image" Id="rId25"/><Relationship Target="media/image37.gif" Type="http://schemas.openxmlformats.org/officeDocument/2006/relationships/image" Id="rId28"/><Relationship Target="media/image36.png" Type="http://schemas.openxmlformats.org/officeDocument/2006/relationships/image" Id="rId27"/><Relationship Target="fontTable.xml" Type="http://schemas.openxmlformats.org/officeDocument/2006/relationships/fontTable" Id="rId2"/><Relationship Target="media/image29.png" Type="http://schemas.openxmlformats.org/officeDocument/2006/relationships/image" Id="rId21"/><Relationship Target="settings.xml" Type="http://schemas.openxmlformats.org/officeDocument/2006/relationships/settings" Id="rId1"/><Relationship Target="media/image30.png" Type="http://schemas.openxmlformats.org/officeDocument/2006/relationships/image" Id="rId22"/><Relationship Target="styles.xml" Type="http://schemas.openxmlformats.org/officeDocument/2006/relationships/styles" Id="rId4"/><Relationship Target="media/image31.png" Type="http://schemas.openxmlformats.org/officeDocument/2006/relationships/image" Id="rId23"/><Relationship Target="numbering.xml" Type="http://schemas.openxmlformats.org/officeDocument/2006/relationships/numbering" Id="rId3"/><Relationship Target="media/image32.png" Type="http://schemas.openxmlformats.org/officeDocument/2006/relationships/image" Id="rId24"/><Relationship Target="media/image28.png" Type="http://schemas.openxmlformats.org/officeDocument/2006/relationships/image" Id="rId20"/><Relationship Target="media/image44.png" Type="http://schemas.openxmlformats.org/officeDocument/2006/relationships/image" Id="rId9"/><Relationship Target="media/image22.png" Type="http://schemas.openxmlformats.org/officeDocument/2006/relationships/image" Id="rId6"/><Relationship Target="media/image11.gif" Type="http://schemas.openxmlformats.org/officeDocument/2006/relationships/image" Id="rId5"/><Relationship Target="media/image43.png" Type="http://schemas.openxmlformats.org/officeDocument/2006/relationships/image" Id="rId8"/><Relationship Target="media/image3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4_АМ.docx.docx</dc:title>
</cp:coreProperties>
</file>