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7761B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  <w:lang w:val="x-none"/>
        </w:rPr>
        <w:t>Вводная лекция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 февраля 2016 г.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9:22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Гончаров </w:t>
      </w:r>
      <w:r>
        <w:rPr>
          <w:rFonts w:ascii="Calibri" w:hAnsi="Calibri"/>
          <w:b/>
          <w:bCs/>
          <w:sz w:val="22"/>
          <w:szCs w:val="22"/>
        </w:rPr>
        <w:t>Сергей</w:t>
      </w:r>
      <w:r>
        <w:rPr>
          <w:rFonts w:ascii="Calibri" w:hAnsi="Calibri"/>
          <w:sz w:val="22"/>
          <w:szCs w:val="22"/>
        </w:rPr>
        <w:t xml:space="preserve"> Иванович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На входе у проекта потребности и цели, на выходе — достижение цели и удовлетворение потребностей. Обеспечением проекта являются: финансы, кадры и пр. А ограничениями: бюджет, </w:t>
      </w:r>
      <w:r>
        <w:rPr>
          <w:rFonts w:ascii="Calibri" w:hAnsi="Calibri"/>
          <w:sz w:val="22"/>
          <w:szCs w:val="22"/>
        </w:rPr>
        <w:t>время, качество, нормативно-правовые ограничения, целевые показатели и пр.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Авторы:</w:t>
      </w:r>
    </w:p>
    <w:p w:rsidR="00000000" w:rsidRDefault="00D7761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000000" w:rsidRDefault="00D7761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И. И. Мазур</w:t>
      </w:r>
    </w:p>
    <w:p w:rsidR="00000000" w:rsidRDefault="00D7761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В. Д. Шапиро </w:t>
      </w:r>
    </w:p>
    <w:p w:rsidR="00000000" w:rsidRDefault="00D7761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И. Г. Ольдерогге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C4370"/>
    <w:multiLevelType w:val="multilevel"/>
    <w:tmpl w:val="DD00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7761B"/>
    <w:rsid w:val="00D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B7B602-F4D8-4404-B56F-0DF4BC80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2016-04-15T05:49:00Z</dcterms:created>
  <dcterms:modified xsi:type="dcterms:W3CDTF">2016-04-15T05:49:00Z</dcterms:modified>
</cp:coreProperties>
</file>