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9901FDF" w:rsidR="00071166" w:rsidRPr="009B224E" w:rsidRDefault="00071166" w:rsidP="00E01962">
      <w:pPr>
        <w:spacing w:line="240" w:lineRule="auto"/>
        <w:rPr>
          <w:rFonts w:ascii="NimbusSanL-Regu" w:hAnsi="NimbusSanL-Regu" w:cs="NimbusSanL-Regu" w:hint="eastAsia"/>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bookmarkStart w:id="0" w:name="_GoBack"/>
      <w:bookmarkEnd w:id="0"/>
    </w:p>
    <w:sectPr w:rsidR="00071166" w:rsidRPr="009B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64F98"/>
    <w:rsid w:val="00071166"/>
    <w:rsid w:val="0007321D"/>
    <w:rsid w:val="00081D85"/>
    <w:rsid w:val="00086775"/>
    <w:rsid w:val="0009625D"/>
    <w:rsid w:val="000A5A59"/>
    <w:rsid w:val="000A7B53"/>
    <w:rsid w:val="000B0B63"/>
    <w:rsid w:val="000B6F6A"/>
    <w:rsid w:val="000C50B8"/>
    <w:rsid w:val="000E0D40"/>
    <w:rsid w:val="000E6AA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7ACB"/>
    <w:rsid w:val="002043FE"/>
    <w:rsid w:val="002168BD"/>
    <w:rsid w:val="00226706"/>
    <w:rsid w:val="002276B4"/>
    <w:rsid w:val="00232764"/>
    <w:rsid w:val="0024143C"/>
    <w:rsid w:val="002479CA"/>
    <w:rsid w:val="002564EC"/>
    <w:rsid w:val="00284B17"/>
    <w:rsid w:val="00286AFB"/>
    <w:rsid w:val="002938D0"/>
    <w:rsid w:val="002C0260"/>
    <w:rsid w:val="002C5F4C"/>
    <w:rsid w:val="002C613E"/>
    <w:rsid w:val="002E37F3"/>
    <w:rsid w:val="002F2135"/>
    <w:rsid w:val="002F7472"/>
    <w:rsid w:val="00300938"/>
    <w:rsid w:val="00307C1D"/>
    <w:rsid w:val="00307DA7"/>
    <w:rsid w:val="00311D12"/>
    <w:rsid w:val="003120F1"/>
    <w:rsid w:val="0034178D"/>
    <w:rsid w:val="003542E6"/>
    <w:rsid w:val="00357667"/>
    <w:rsid w:val="00363181"/>
    <w:rsid w:val="00365F98"/>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45107"/>
    <w:rsid w:val="00445CA1"/>
    <w:rsid w:val="00447545"/>
    <w:rsid w:val="00455CDB"/>
    <w:rsid w:val="00456837"/>
    <w:rsid w:val="0048072A"/>
    <w:rsid w:val="00483AC0"/>
    <w:rsid w:val="0049120B"/>
    <w:rsid w:val="00492808"/>
    <w:rsid w:val="004A1041"/>
    <w:rsid w:val="004C6645"/>
    <w:rsid w:val="004D2AEF"/>
    <w:rsid w:val="004F7141"/>
    <w:rsid w:val="0050603E"/>
    <w:rsid w:val="005211BD"/>
    <w:rsid w:val="005356A7"/>
    <w:rsid w:val="00535F4E"/>
    <w:rsid w:val="0054010D"/>
    <w:rsid w:val="0054337E"/>
    <w:rsid w:val="00543EB8"/>
    <w:rsid w:val="00546B8F"/>
    <w:rsid w:val="00586DDC"/>
    <w:rsid w:val="00590A90"/>
    <w:rsid w:val="005A6281"/>
    <w:rsid w:val="005C0168"/>
    <w:rsid w:val="005E312B"/>
    <w:rsid w:val="005E4954"/>
    <w:rsid w:val="005E70AE"/>
    <w:rsid w:val="00603790"/>
    <w:rsid w:val="00622DCF"/>
    <w:rsid w:val="006459A7"/>
    <w:rsid w:val="00650B40"/>
    <w:rsid w:val="00652F27"/>
    <w:rsid w:val="0066784A"/>
    <w:rsid w:val="00671AFD"/>
    <w:rsid w:val="00673120"/>
    <w:rsid w:val="0067446A"/>
    <w:rsid w:val="006807C7"/>
    <w:rsid w:val="00691B97"/>
    <w:rsid w:val="006937CC"/>
    <w:rsid w:val="006979D1"/>
    <w:rsid w:val="006B6EFF"/>
    <w:rsid w:val="006D06EB"/>
    <w:rsid w:val="006D3879"/>
    <w:rsid w:val="006F5E09"/>
    <w:rsid w:val="0071505C"/>
    <w:rsid w:val="00731BB0"/>
    <w:rsid w:val="00734300"/>
    <w:rsid w:val="00735297"/>
    <w:rsid w:val="00742574"/>
    <w:rsid w:val="0075562F"/>
    <w:rsid w:val="00765D27"/>
    <w:rsid w:val="00785BC7"/>
    <w:rsid w:val="0079301F"/>
    <w:rsid w:val="00794AA5"/>
    <w:rsid w:val="007C14DE"/>
    <w:rsid w:val="007C5F0B"/>
    <w:rsid w:val="007D08BD"/>
    <w:rsid w:val="007E29D8"/>
    <w:rsid w:val="007E6CDF"/>
    <w:rsid w:val="008235B3"/>
    <w:rsid w:val="00832582"/>
    <w:rsid w:val="00841D3A"/>
    <w:rsid w:val="008509CF"/>
    <w:rsid w:val="0085576F"/>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41DF"/>
    <w:rsid w:val="009B224E"/>
    <w:rsid w:val="009B7901"/>
    <w:rsid w:val="009E4BC8"/>
    <w:rsid w:val="00A13405"/>
    <w:rsid w:val="00A3036A"/>
    <w:rsid w:val="00A35C9D"/>
    <w:rsid w:val="00A407AC"/>
    <w:rsid w:val="00A643B0"/>
    <w:rsid w:val="00A6754E"/>
    <w:rsid w:val="00A84EFF"/>
    <w:rsid w:val="00A856FD"/>
    <w:rsid w:val="00A87B1F"/>
    <w:rsid w:val="00A87C83"/>
    <w:rsid w:val="00A91DBA"/>
    <w:rsid w:val="00AA4D5A"/>
    <w:rsid w:val="00AB2253"/>
    <w:rsid w:val="00AB4C14"/>
    <w:rsid w:val="00AB4EE4"/>
    <w:rsid w:val="00AD11E6"/>
    <w:rsid w:val="00AD7636"/>
    <w:rsid w:val="00B01CA8"/>
    <w:rsid w:val="00B0325D"/>
    <w:rsid w:val="00B047FE"/>
    <w:rsid w:val="00B06248"/>
    <w:rsid w:val="00B46EA8"/>
    <w:rsid w:val="00B51402"/>
    <w:rsid w:val="00B53ABE"/>
    <w:rsid w:val="00B57D2D"/>
    <w:rsid w:val="00B62C3B"/>
    <w:rsid w:val="00B64A8F"/>
    <w:rsid w:val="00B7259A"/>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75E0B"/>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01962"/>
    <w:rsid w:val="00E245BF"/>
    <w:rsid w:val="00E25A35"/>
    <w:rsid w:val="00E66B64"/>
    <w:rsid w:val="00E7312D"/>
    <w:rsid w:val="00E82534"/>
    <w:rsid w:val="00EA1ED1"/>
    <w:rsid w:val="00EA4335"/>
    <w:rsid w:val="00EB4785"/>
    <w:rsid w:val="00EC44D6"/>
    <w:rsid w:val="00EC4863"/>
    <w:rsid w:val="00F2557E"/>
    <w:rsid w:val="00F26FEE"/>
    <w:rsid w:val="00F36DA1"/>
    <w:rsid w:val="00F4111B"/>
    <w:rsid w:val="00F55EB4"/>
    <w:rsid w:val="00F66A09"/>
    <w:rsid w:val="00F74C3D"/>
    <w:rsid w:val="00F879DA"/>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7C51B-71E8-4980-A672-E8A7E085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44389</TotalTime>
  <Pages>1</Pages>
  <Words>7655</Words>
  <Characters>43634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53</cp:revision>
  <dcterms:created xsi:type="dcterms:W3CDTF">2018-02-08T08:20:00Z</dcterms:created>
  <dcterms:modified xsi:type="dcterms:W3CDTF">2018-06-05T15:24:00Z</dcterms:modified>
</cp:coreProperties>
</file>