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723B5">
      <w:pPr>
        <w:keepNext/>
        <w:numPr>
          <w:ilvl w:val="-1"/>
          <w:numId w:val="0"/>
        </w:numPr>
        <w:spacing w:before="1300" w:after="0" w:line="240" w:lineRule="auto"/>
        <w:ind w:firstLine="0"/>
        <w:jc w:val="center"/>
        <w:rPr>
          <w:rFonts w:hint="eastAsia" w:ascii="华文宋体" w:hAnsi="华文宋体" w:eastAsia="华文宋体" w:cs="华文宋体"/>
          <w:b/>
          <w:bCs/>
          <w:color w:val="000000"/>
          <w:spacing w:val="13"/>
          <w:sz w:val="71"/>
          <w:szCs w:val="21"/>
          <w:lang w:val="en-US" w:eastAsia="zh-CN"/>
        </w:rPr>
      </w:pPr>
      <w:r>
        <w:rPr>
          <w:rFonts w:hint="eastAsia" w:ascii="Times New Roman" w:hAnsi="Times New Roman" w:eastAsia="宋体" w:cs="华文宋体"/>
          <w:b/>
          <w:bCs/>
          <w:color w:val="000000"/>
          <w:sz w:val="44"/>
          <w:szCs w:val="21"/>
          <w:lang w:val="en-US" w:eastAsia="zh-CN"/>
        </w:rPr>
        <w:t>2026-2027学年秋季学期</w:t>
      </w:r>
    </w:p>
    <w:p w14:paraId="7FFC73D5">
      <w:pPr>
        <w:keepNext/>
        <w:keepLines w:val="0"/>
        <w:pageBreakBefore w:val="0"/>
        <w:widowControl w:val="0"/>
        <w:numPr>
          <w:ilvl w:val="-1"/>
          <w:numId w:val="0"/>
        </w:numPr>
        <w:kinsoku/>
        <w:wordWrap/>
        <w:overflowPunct/>
        <w:topLinePunct w:val="0"/>
        <w:autoSpaceDE/>
        <w:autoSpaceDN/>
        <w:bidi w:val="0"/>
        <w:adjustRightInd/>
        <w:snapToGrid/>
        <w:spacing w:before="500" w:beforeLines="150" w:after="0" w:line="240" w:lineRule="auto"/>
        <w:ind w:left="425" w:firstLine="0"/>
        <w:jc w:val="center"/>
        <w:textAlignment w:val="auto"/>
        <w:rPr>
          <w:rFonts w:hint="eastAsia" w:ascii="华文宋体" w:hAnsi="华文宋体" w:eastAsia="华文宋体" w:cs="华文宋体"/>
          <w:b/>
          <w:bCs/>
          <w:color w:val="000000"/>
          <w:spacing w:val="13"/>
          <w:sz w:val="71"/>
          <w:szCs w:val="21"/>
          <w:lang w:eastAsia="zh-CN"/>
        </w:rPr>
      </w:pPr>
      <w:r>
        <w:rPr>
          <w:rFonts w:hint="eastAsia" w:ascii="Times New Roman" w:hAnsi="Times New Roman" w:eastAsia="宋体" w:cs="华文宋体"/>
          <w:b/>
          <w:bCs/>
          <w:color w:val="000000"/>
          <w:sz w:val="44"/>
          <w:szCs w:val="21"/>
          <w:lang w:eastAsia="zh-CN"/>
        </w:rPr>
        <w:t>《</w:t>
      </w:r>
      <w:r>
        <w:rPr>
          <w:rFonts w:hint="eastAsia" w:ascii="Times New Roman" w:hAnsi="Times New Roman" w:eastAsia="宋体" w:cs="华文宋体"/>
          <w:b/>
          <w:bCs/>
          <w:color w:val="000000"/>
          <w:sz w:val="44"/>
          <w:szCs w:val="21"/>
          <w:lang w:val="en-US" w:eastAsia="zh-CN"/>
        </w:rPr>
        <w:t>现代</w:t>
      </w:r>
      <w:r>
        <w:rPr>
          <w:rFonts w:hint="eastAsia" w:cs="华文宋体"/>
          <w:b/>
          <w:bCs/>
          <w:color w:val="000000"/>
          <w:sz w:val="44"/>
          <w:szCs w:val="21"/>
          <w:lang w:val="en-US" w:eastAsia="zh-CN"/>
        </w:rPr>
        <w:t>化</w:t>
      </w:r>
      <w:r>
        <w:rPr>
          <w:rFonts w:hint="eastAsia" w:ascii="Times New Roman" w:hAnsi="Times New Roman" w:eastAsia="宋体" w:cs="华文宋体"/>
          <w:b/>
          <w:bCs/>
          <w:color w:val="000000"/>
          <w:sz w:val="44"/>
          <w:szCs w:val="21"/>
          <w:lang w:val="en-US" w:eastAsia="zh-CN"/>
        </w:rPr>
        <w:t>信息感知</w:t>
      </w:r>
      <w:r>
        <w:rPr>
          <w:rFonts w:hint="eastAsia" w:ascii="Times New Roman" w:hAnsi="Times New Roman" w:eastAsia="宋体" w:cs="华文宋体"/>
          <w:b/>
          <w:bCs/>
          <w:color w:val="000000"/>
          <w:sz w:val="44"/>
          <w:szCs w:val="21"/>
          <w:lang w:eastAsia="zh-CN"/>
        </w:rPr>
        <w:t>》</w:t>
      </w:r>
    </w:p>
    <w:p w14:paraId="6DE48DAB">
      <w:pPr>
        <w:keepNext/>
        <w:keepLines w:val="0"/>
        <w:pageBreakBefore w:val="0"/>
        <w:widowControl w:val="0"/>
        <w:numPr>
          <w:ilvl w:val="-1"/>
          <w:numId w:val="0"/>
        </w:numPr>
        <w:kinsoku/>
        <w:wordWrap/>
        <w:overflowPunct/>
        <w:topLinePunct w:val="0"/>
        <w:autoSpaceDE/>
        <w:autoSpaceDN/>
        <w:bidi w:val="0"/>
        <w:adjustRightInd/>
        <w:snapToGrid/>
        <w:spacing w:before="360" w:beforeLines="150" w:after="480" w:line="240" w:lineRule="auto"/>
        <w:ind w:left="425" w:firstLine="0"/>
        <w:jc w:val="center"/>
        <w:textAlignment w:val="auto"/>
        <w:rPr>
          <w:rFonts w:hint="eastAsia" w:ascii="华文宋体" w:hAnsi="华文宋体" w:eastAsia="华文宋体" w:cs="华文宋体"/>
          <w:b/>
          <w:bCs/>
          <w:color w:val="000000"/>
          <w:spacing w:val="13"/>
          <w:sz w:val="71"/>
          <w:szCs w:val="21"/>
        </w:rPr>
      </w:pPr>
      <w:r>
        <w:rPr>
          <w:rFonts w:hint="eastAsia" w:ascii="Times New Roman" w:hAnsi="Times New Roman" w:eastAsia="宋体" w:cs="华文宋体"/>
          <w:b/>
          <w:bCs/>
          <w:color w:val="000000"/>
          <w:sz w:val="56"/>
          <w:szCs w:val="21"/>
          <w:lang w:val="en-US" w:eastAsia="zh-CN"/>
        </w:rPr>
        <w:t>结课</w:t>
      </w:r>
      <w:r>
        <w:rPr>
          <w:rFonts w:hint="eastAsia" w:ascii="Times New Roman" w:hAnsi="Times New Roman" w:eastAsia="宋体" w:cs="华文宋体"/>
          <w:b/>
          <w:bCs/>
          <w:color w:val="000000"/>
          <w:sz w:val="56"/>
          <w:szCs w:val="21"/>
        </w:rPr>
        <w:t>作业</w:t>
      </w:r>
    </w:p>
    <w:p w14:paraId="19DF35E8">
      <w:pPr>
        <w:spacing w:after="1400"/>
        <w:ind w:firstLine="0"/>
        <w:jc w:val="center"/>
      </w:pPr>
      <w:r>
        <w:drawing>
          <wp:inline distT="0" distB="0" distL="114300" distR="114300">
            <wp:extent cx="1439545" cy="1439545"/>
            <wp:effectExtent l="0" t="0" r="8255" b="8255"/>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031"/>
                    <pic:cNvPicPr>
                      <a:picLocks noChangeAspect="1"/>
                    </pic:cNvPicPr>
                  </pic:nvPicPr>
                  <pic:blipFill>
                    <a:blip r:embed="rId8"/>
                    <a:stretch>
                      <a:fillRect/>
                    </a:stretch>
                  </pic:blipFill>
                  <pic:spPr>
                    <a:xfrm>
                      <a:off x="0" y="0"/>
                      <a:ext cx="1440000" cy="1440000"/>
                    </a:xfrm>
                    <a:prstGeom prst="rect">
                      <a:avLst/>
                    </a:prstGeom>
                  </pic:spPr>
                </pic:pic>
              </a:graphicData>
            </a:graphic>
          </wp:inline>
        </w:drawing>
      </w:r>
      <w:bookmarkStart w:id="0" w:name="_GoBack"/>
      <w:bookmarkEnd w:id="0"/>
    </w:p>
    <w:tbl>
      <w:tblPr>
        <w:tblStyle w:val="32"/>
        <w:tblW w:w="6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2544"/>
        <w:gridCol w:w="2862"/>
      </w:tblGrid>
      <w:tr w14:paraId="0EFB6D60">
        <w:trPr>
          <w:trHeight w:val="0" w:hRule="atLeast"/>
          <w:tblHeader/>
          <w:jc w:val="center"/>
        </w:trPr>
        <w:tc>
          <w:tcPr>
            <w:tcW w:w="1174" w:type="dxa"/>
            <w:shd w:val="clear" w:color="auto" w:fill="auto"/>
            <w:vAlign w:val="center"/>
          </w:tcPr>
          <w:p w14:paraId="09BFFDD9">
            <w:pPr>
              <w:numPr>
                <w:ilvl w:val="-1"/>
                <w:numId w:val="0"/>
              </w:numPr>
              <w:snapToGrid w:val="0"/>
              <w:spacing w:before="120" w:after="156" w:afterLines="50" w:line="240" w:lineRule="auto"/>
              <w:ind w:left="0" w:leftChars="0" w:right="0" w:rightChars="0" w:firstLine="0" w:firstLineChars="0"/>
              <w:jc w:val="center"/>
              <w:rPr>
                <w:rFonts w:ascii="黑体" w:hAnsi="黑体" w:eastAsia="等线" w:cs="黑体"/>
                <w:b/>
                <w:color w:val="000000"/>
                <w:sz w:val="28"/>
                <w:szCs w:val="28"/>
              </w:rPr>
            </w:pPr>
            <w:r>
              <w:rPr>
                <w:rFonts w:hint="eastAsia" w:ascii="黑体" w:hAnsi="黑体" w:eastAsia="等线" w:cs="黑体"/>
                <w:b/>
                <w:color w:val="000000"/>
                <w:sz w:val="28"/>
                <w:szCs w:val="28"/>
              </w:rPr>
              <w:t>姓名</w:t>
            </w:r>
          </w:p>
        </w:tc>
        <w:tc>
          <w:tcPr>
            <w:tcW w:w="2544" w:type="dxa"/>
            <w:shd w:val="clear" w:color="auto" w:fill="auto"/>
            <w:vAlign w:val="center"/>
          </w:tcPr>
          <w:p w14:paraId="08C5D226">
            <w:pPr>
              <w:numPr>
                <w:ilvl w:val="-1"/>
                <w:numId w:val="0"/>
              </w:numPr>
              <w:snapToGrid w:val="0"/>
              <w:spacing w:before="120" w:after="156" w:afterLines="50" w:line="240" w:lineRule="auto"/>
              <w:ind w:left="0" w:leftChars="0" w:right="0" w:rightChars="0" w:firstLine="0" w:firstLineChars="0"/>
              <w:jc w:val="center"/>
              <w:rPr>
                <w:rFonts w:ascii="黑体" w:hAnsi="黑体" w:eastAsia="等线" w:cs="黑体"/>
                <w:b/>
                <w:color w:val="000000"/>
                <w:sz w:val="28"/>
                <w:szCs w:val="28"/>
              </w:rPr>
            </w:pPr>
            <w:r>
              <w:rPr>
                <w:rFonts w:hint="eastAsia" w:ascii="黑体" w:hAnsi="黑体" w:eastAsia="等线" w:cs="黑体"/>
                <w:b/>
                <w:color w:val="000000"/>
                <w:sz w:val="28"/>
                <w:szCs w:val="28"/>
              </w:rPr>
              <w:t>班级</w:t>
            </w:r>
          </w:p>
        </w:tc>
        <w:tc>
          <w:tcPr>
            <w:tcW w:w="2862" w:type="dxa"/>
            <w:shd w:val="clear" w:color="auto" w:fill="auto"/>
            <w:vAlign w:val="center"/>
          </w:tcPr>
          <w:p w14:paraId="169A8A54">
            <w:pPr>
              <w:numPr>
                <w:ilvl w:val="-1"/>
                <w:numId w:val="0"/>
              </w:numPr>
              <w:snapToGrid w:val="0"/>
              <w:spacing w:before="120" w:after="156" w:afterLines="50" w:line="240" w:lineRule="auto"/>
              <w:ind w:left="0" w:leftChars="0" w:right="0" w:rightChars="0" w:firstLine="0" w:firstLineChars="0"/>
              <w:jc w:val="center"/>
              <w:rPr>
                <w:rFonts w:ascii="黑体" w:hAnsi="黑体" w:eastAsia="等线" w:cs="黑体"/>
                <w:b/>
                <w:color w:val="000000"/>
                <w:sz w:val="28"/>
                <w:szCs w:val="28"/>
              </w:rPr>
            </w:pPr>
            <w:r>
              <w:rPr>
                <w:rFonts w:hint="eastAsia" w:ascii="黑体" w:hAnsi="黑体" w:eastAsia="等线" w:cs="黑体"/>
                <w:b/>
                <w:color w:val="000000"/>
                <w:sz w:val="28"/>
                <w:szCs w:val="28"/>
              </w:rPr>
              <w:t>学号</w:t>
            </w:r>
          </w:p>
        </w:tc>
      </w:tr>
      <w:tr w14:paraId="7935EEAD">
        <w:trPr>
          <w:trHeight w:val="0" w:hRule="atLeast"/>
          <w:jc w:val="center"/>
        </w:trPr>
        <w:tc>
          <w:tcPr>
            <w:tcW w:w="1174" w:type="dxa"/>
            <w:shd w:val="clear" w:color="auto" w:fill="auto"/>
            <w:vAlign w:val="center"/>
          </w:tcPr>
          <w:p w14:paraId="47BF3BBE">
            <w:pPr>
              <w:numPr>
                <w:ilvl w:val="-1"/>
                <w:numId w:val="0"/>
              </w:numPr>
              <w:snapToGrid w:val="0"/>
              <w:spacing w:before="120" w:after="156" w:afterLines="50" w:line="240" w:lineRule="auto"/>
              <w:ind w:right="0" w:rightChars="0"/>
              <w:jc w:val="center"/>
              <w:rPr>
                <w:rFonts w:hint="default" w:ascii="黑体" w:hAnsi="黑体" w:eastAsia="黑体" w:cs="黑体"/>
                <w:color w:val="000000"/>
                <w:sz w:val="26"/>
                <w:szCs w:val="28"/>
                <w:lang w:val="en-US" w:eastAsia="zh-CN"/>
              </w:rPr>
            </w:pPr>
            <w:r>
              <w:rPr>
                <w:rFonts w:hint="eastAsia" w:ascii="黑体" w:hAnsi="黑体" w:eastAsia="黑体" w:cs="黑体"/>
                <w:color w:val="000000"/>
                <w:sz w:val="26"/>
                <w:szCs w:val="28"/>
                <w:lang w:val="en-US" w:eastAsia="zh-CN"/>
              </w:rPr>
              <w:t>朱宇泽</w:t>
            </w:r>
          </w:p>
        </w:tc>
        <w:tc>
          <w:tcPr>
            <w:tcW w:w="2544" w:type="dxa"/>
            <w:shd w:val="clear" w:color="auto" w:fill="auto"/>
            <w:vAlign w:val="center"/>
          </w:tcPr>
          <w:p w14:paraId="2989E5AD">
            <w:pPr>
              <w:numPr>
                <w:ilvl w:val="-1"/>
                <w:numId w:val="0"/>
              </w:numPr>
              <w:snapToGrid w:val="0"/>
              <w:spacing w:before="120" w:after="156" w:afterLines="50" w:line="240" w:lineRule="auto"/>
              <w:ind w:left="0" w:leftChars="0" w:right="0" w:rightChars="0" w:firstLine="0" w:firstLineChars="0"/>
              <w:jc w:val="center"/>
              <w:rPr>
                <w:rFonts w:hint="default" w:ascii="黑体" w:hAnsi="黑体" w:eastAsia="黑体" w:cs="黑体"/>
                <w:color w:val="000000"/>
                <w:sz w:val="26"/>
                <w:szCs w:val="28"/>
                <w:lang w:val="en-US" w:eastAsia="zh-CN"/>
              </w:rPr>
            </w:pPr>
            <w:r>
              <w:rPr>
                <w:rFonts w:hint="eastAsia" w:ascii="黑体" w:hAnsi="黑体" w:eastAsia="黑体" w:cs="黑体"/>
                <w:color w:val="000000"/>
                <w:sz w:val="26"/>
                <w:szCs w:val="28"/>
              </w:rPr>
              <w:t>会计2</w:t>
            </w:r>
            <w:r>
              <w:rPr>
                <w:rFonts w:ascii="黑体" w:hAnsi="黑体" w:eastAsia="黑体" w:cs="黑体"/>
                <w:color w:val="000000"/>
                <w:sz w:val="26"/>
                <w:szCs w:val="28"/>
              </w:rPr>
              <w:t>4</w:t>
            </w:r>
            <w:r>
              <w:rPr>
                <w:rFonts w:hint="eastAsia" w:ascii="黑体" w:hAnsi="黑体" w:eastAsia="黑体" w:cs="黑体"/>
                <w:color w:val="000000"/>
                <w:sz w:val="26"/>
                <w:szCs w:val="28"/>
                <w:lang w:val="en-US" w:eastAsia="zh-CN"/>
              </w:rPr>
              <w:t>01</w:t>
            </w:r>
          </w:p>
        </w:tc>
        <w:tc>
          <w:tcPr>
            <w:tcW w:w="2862" w:type="dxa"/>
            <w:shd w:val="clear" w:color="auto" w:fill="auto"/>
            <w:vAlign w:val="center"/>
          </w:tcPr>
          <w:p w14:paraId="16620D51">
            <w:pPr>
              <w:numPr>
                <w:ilvl w:val="-1"/>
                <w:numId w:val="0"/>
              </w:numPr>
              <w:snapToGrid w:val="0"/>
              <w:spacing w:before="120" w:after="156" w:afterLines="50" w:line="240" w:lineRule="auto"/>
              <w:ind w:left="0" w:leftChars="0" w:right="0" w:rightChars="0" w:firstLine="0" w:firstLineChars="0"/>
              <w:jc w:val="center"/>
              <w:rPr>
                <w:rFonts w:hint="default" w:ascii="黑体" w:hAnsi="黑体" w:eastAsia="黑体" w:cs="黑体"/>
                <w:color w:val="000000"/>
                <w:sz w:val="26"/>
                <w:szCs w:val="28"/>
                <w:lang w:val="en-US" w:eastAsia="zh-CN"/>
              </w:rPr>
            </w:pPr>
            <w:r>
              <w:rPr>
                <w:rFonts w:hint="eastAsia" w:ascii="黑体" w:hAnsi="黑体" w:eastAsia="黑体" w:cs="黑体"/>
                <w:color w:val="000000"/>
                <w:sz w:val="26"/>
                <w:szCs w:val="28"/>
                <w:lang w:val="en-US" w:eastAsia="zh-CN"/>
              </w:rPr>
              <w:t>20241492</w:t>
            </w:r>
          </w:p>
        </w:tc>
      </w:tr>
    </w:tbl>
    <w:p w14:paraId="1F962586">
      <w:pPr>
        <w:pStyle w:val="31"/>
        <w:bidi w:val="0"/>
      </w:pPr>
    </w:p>
    <w:p w14:paraId="1380852E">
      <w:pPr>
        <w:pStyle w:val="31"/>
        <w:bidi w:val="0"/>
      </w:pPr>
    </w:p>
    <w:p w14:paraId="16313C12">
      <w:pPr>
        <w:pStyle w:val="31"/>
        <w:bidi w:val="0"/>
      </w:pPr>
    </w:p>
    <w:p w14:paraId="7F85D94D">
      <w:pPr>
        <w:pStyle w:val="31"/>
        <w:bidi w:val="0"/>
      </w:pPr>
    </w:p>
    <w:p w14:paraId="712BC241">
      <w:pPr>
        <w:pStyle w:val="31"/>
        <w:bidi w:val="0"/>
      </w:pPr>
    </w:p>
    <w:p w14:paraId="6539B7F5">
      <w:pPr>
        <w:pStyle w:val="31"/>
        <w:bidi w:val="0"/>
      </w:pPr>
    </w:p>
    <w:p w14:paraId="64300F81">
      <w:pPr>
        <w:pStyle w:val="31"/>
        <w:bidi w:val="0"/>
      </w:pPr>
    </w:p>
    <w:p w14:paraId="5C0693F2">
      <w:pPr>
        <w:pStyle w:val="31"/>
        <w:bidi w:val="0"/>
      </w:pPr>
    </w:p>
    <w:p w14:paraId="5CA980FA">
      <w:pPr>
        <w:pStyle w:val="31"/>
        <w:bidi w:val="0"/>
      </w:pPr>
    </w:p>
    <w:p w14:paraId="1B62389A">
      <w:pPr>
        <w:pStyle w:val="31"/>
        <w:bidi w:val="0"/>
      </w:pPr>
    </w:p>
    <w:p w14:paraId="49D62CD0">
      <w:pPr>
        <w:pStyle w:val="31"/>
        <w:bidi w:val="0"/>
      </w:pPr>
    </w:p>
    <w:p w14:paraId="5116453A">
      <w:pPr>
        <w:pStyle w:val="31"/>
        <w:bidi w:val="0"/>
      </w:pPr>
    </w:p>
    <w:p w14:paraId="53742C6F">
      <w:pPr>
        <w:pStyle w:val="31"/>
        <w:bidi w:val="0"/>
      </w:pPr>
    </w:p>
    <w:p w14:paraId="7D84E1BC">
      <w:pPr>
        <w:pStyle w:val="31"/>
        <w:bidi w:val="0"/>
      </w:pPr>
    </w:p>
    <w:p w14:paraId="2F15AAA4">
      <w:pPr>
        <w:pStyle w:val="31"/>
        <w:bidi w:val="0"/>
      </w:pPr>
    </w:p>
    <w:p w14:paraId="7B2A641E">
      <w:pPr>
        <w:pStyle w:val="31"/>
        <w:bidi w:val="0"/>
      </w:pPr>
    </w:p>
    <w:p w14:paraId="22C7B3EA">
      <w:pPr>
        <w:pStyle w:val="31"/>
        <w:bidi w:val="0"/>
      </w:pPr>
    </w:p>
    <w:p w14:paraId="5CA5D54D">
      <w:pPr>
        <w:pStyle w:val="31"/>
        <w:bidi w:val="0"/>
      </w:pPr>
    </w:p>
    <w:p w14:paraId="66D4849F">
      <w:pPr>
        <w:pStyle w:val="31"/>
        <w:bidi w:val="0"/>
      </w:pPr>
    </w:p>
    <w:p w14:paraId="73DD5BAD">
      <w:pPr>
        <w:pStyle w:val="31"/>
        <w:bidi w:val="0"/>
      </w:pPr>
    </w:p>
    <w:p w14:paraId="4663FE24">
      <w:pPr>
        <w:pStyle w:val="31"/>
        <w:bidi w:val="0"/>
      </w:pPr>
    </w:p>
    <w:p w14:paraId="730B4AC4">
      <w:pPr>
        <w:pStyle w:val="31"/>
        <w:bidi w:val="0"/>
      </w:pPr>
    </w:p>
    <w:p w14:paraId="46A3B615">
      <w:pPr>
        <w:pStyle w:val="31"/>
        <w:bidi w:val="0"/>
        <w:jc w:val="center"/>
        <w:rPr>
          <w:rFonts w:hint="eastAsia" w:ascii="黑体" w:hAnsi="黑体" w:eastAsia="黑体" w:cs="黑体"/>
          <w:sz w:val="36"/>
          <w:szCs w:val="112"/>
        </w:rPr>
      </w:pPr>
      <w:r>
        <w:rPr>
          <w:rFonts w:hint="eastAsia" w:ascii="黑体" w:hAnsi="黑体" w:eastAsia="黑体" w:cs="黑体"/>
          <w:sz w:val="36"/>
          <w:szCs w:val="112"/>
        </w:rPr>
        <w:t>一餐之间</w:t>
      </w:r>
    </w:p>
    <w:p w14:paraId="18D81543">
      <w:pPr>
        <w:pStyle w:val="31"/>
        <w:bidi w:val="0"/>
        <w:jc w:val="center"/>
        <w:rPr>
          <w:rFonts w:hint="eastAsia" w:ascii="黑体" w:hAnsi="黑体" w:eastAsia="黑体" w:cs="黑体"/>
          <w:b/>
          <w:color w:val="000000"/>
          <w:sz w:val="36"/>
          <w:szCs w:val="260"/>
          <w:lang w:eastAsia="zh-CN"/>
        </w:rPr>
      </w:pPr>
      <w:r>
        <w:rPr>
          <w:rFonts w:hint="eastAsia" w:ascii="黑体" w:hAnsi="黑体" w:eastAsia="黑体" w:cs="黑体"/>
          <w:sz w:val="36"/>
          <w:szCs w:val="112"/>
          <w:lang w:eastAsia="zh-CN"/>
        </w:rPr>
        <w:t>——</w:t>
      </w:r>
      <w:r>
        <w:rPr>
          <w:rFonts w:hint="eastAsia" w:ascii="黑体" w:hAnsi="黑体" w:eastAsia="黑体" w:cs="黑体"/>
          <w:sz w:val="36"/>
          <w:szCs w:val="112"/>
        </w:rPr>
        <w:t xml:space="preserve"> M1 蒸烤一体机设计研究</w:t>
      </w:r>
    </w:p>
    <w:p w14:paraId="2DFDF8B5">
      <w:pPr>
        <w:pStyle w:val="3"/>
        <w:keepNext/>
        <w:ind w:firstLine="0"/>
      </w:pPr>
      <w:r>
        <w:rPr>
          <w:rFonts w:ascii="Times New Roman" w:hAnsi="Times New Roman" w:eastAsia="宋体"/>
          <w:b/>
          <w:color w:val="000000"/>
          <w:sz w:val="28"/>
        </w:rPr>
        <w:t>摘要</w:t>
      </w:r>
    </w:p>
    <w:p w14:paraId="4A7C1D49">
      <w:pPr>
        <w:spacing w:line="240" w:lineRule="auto"/>
        <w:jc w:val="both"/>
        <w:rPr>
          <w:rFonts w:ascii="Times New Roman" w:hAnsi="Times New Roman" w:eastAsia="宋体"/>
          <w:b w:val="0"/>
          <w:color w:val="000000"/>
          <w:sz w:val="24"/>
        </w:rPr>
      </w:pPr>
      <w:r>
        <w:rPr>
          <w:rFonts w:ascii="Times New Roman" w:hAnsi="Times New Roman" w:eastAsia="宋体"/>
          <w:b w:val="0"/>
          <w:color w:val="000000"/>
          <w:sz w:val="24"/>
        </w:rPr>
        <w:t>我围绕家庭双层烹饪和蒸转烤的使用过程，整理了17份文献，包括9篇期刊或行业文章、6篇会议论文和2篇硕士学位论文；比对28份专利公开文本，并从10个品牌的14款商品线索中选取6款代表产品、6家企业的专利展开分析。我将问题集中到三处：两层装载时的受热差异，蒸转烤与餐后水汽处理，以及门体可靠性和操作理解。我据此提出M1概念机：在矩形外壳内用浅拱顶、后回风与双侧孔板组织热风，以独立供汽、受控排汽和分路集水衔接烹饪过程，再以低膨胀玻璃、浮动支承和任务式界面配合取餐与维护。本文解释每项选择的依据、代价及备选方案，并给出功率、水量与材料膨胀的初步预算。设计目标是减少换层试烤、擦水和查菜单的负担，后续将用相同装载和烹饪终点下的样机比较验证。</w:t>
      </w:r>
    </w:p>
    <w:p w14:paraId="265D87C0">
      <w:pPr>
        <w:spacing w:line="240" w:lineRule="auto"/>
        <w:jc w:val="both"/>
        <w:rPr>
          <w:rFonts w:hint="eastAsia"/>
          <w:b w:val="0"/>
          <w:color w:val="000000"/>
          <w:sz w:val="24"/>
          <w:lang w:val="en-US" w:eastAsia="zh-CN"/>
        </w:rPr>
      </w:pPr>
      <w:r>
        <w:rPr>
          <w:rFonts w:ascii="Times New Roman" w:hAnsi="Times New Roman" w:eastAsia="宋体"/>
          <w:b w:val="0"/>
          <w:color w:val="000000"/>
          <w:sz w:val="24"/>
        </w:rPr>
        <w:t>我同时制作了项目网页，用于展示整机结构、模式切换和操作流程，并与本报告的图示及资料索引相互对照：</w:t>
      </w:r>
    </w:p>
    <w:p w14:paraId="17316786">
      <w:pPr>
        <w:spacing w:line="240" w:lineRule="auto"/>
        <w:jc w:val="center"/>
        <w:rPr>
          <w:rFonts w:hint="default"/>
          <w:b w:val="0"/>
          <w:color w:val="000000"/>
          <w:sz w:val="24"/>
          <w:lang w:val="en-US" w:eastAsia="zh-CN"/>
        </w:rPr>
      </w:pPr>
      <w:r>
        <w:rPr>
          <w:rFonts w:hint="default"/>
          <w:b w:val="0"/>
          <w:color w:val="000000"/>
          <w:sz w:val="24"/>
          <w:lang w:val="en-US" w:eastAsia="zh-CN"/>
        </w:rPr>
        <w:fldChar w:fldCharType="begin"/>
      </w:r>
      <w:r>
        <w:rPr>
          <w:rFonts w:hint="default"/>
          <w:b w:val="0"/>
          <w:color w:val="000000"/>
          <w:sz w:val="24"/>
          <w:lang w:val="en-US" w:eastAsia="zh-CN"/>
        </w:rPr>
        <w:instrText xml:space="preserve"> HYPERLINK "https://18250843386-cpu.github.io/steam-oven-m1/" </w:instrText>
      </w:r>
      <w:r>
        <w:rPr>
          <w:rFonts w:hint="default"/>
          <w:b w:val="0"/>
          <w:color w:val="000000"/>
          <w:sz w:val="24"/>
          <w:lang w:val="en-US" w:eastAsia="zh-CN"/>
        </w:rPr>
        <w:fldChar w:fldCharType="separate"/>
      </w:r>
      <w:r>
        <w:rPr>
          <w:rStyle w:val="134"/>
          <w:rFonts w:hint="default"/>
          <w:b w:val="0"/>
          <w:sz w:val="24"/>
          <w:lang w:val="en-US" w:eastAsia="zh-CN"/>
        </w:rPr>
        <w:t>https://18250843386-cpu.github.io/steam-oven-m1/</w:t>
      </w:r>
      <w:r>
        <w:rPr>
          <w:rFonts w:hint="default"/>
          <w:b w:val="0"/>
          <w:color w:val="000000"/>
          <w:sz w:val="24"/>
          <w:lang w:val="en-US" w:eastAsia="zh-CN"/>
        </w:rPr>
        <w:fldChar w:fldCharType="end"/>
      </w:r>
    </w:p>
    <w:p w14:paraId="4E1E30FF">
      <w:pPr>
        <w:spacing w:line="240" w:lineRule="auto"/>
        <w:ind w:firstLine="0"/>
        <w:jc w:val="left"/>
        <w:rPr>
          <w:rFonts w:hint="eastAsia" w:ascii="黑体" w:hAnsi="黑体" w:eastAsia="黑体" w:cs="黑体"/>
          <w:b w:val="0"/>
          <w:color w:val="000000"/>
          <w:sz w:val="22"/>
          <w:szCs w:val="21"/>
        </w:rPr>
      </w:pPr>
      <w:r>
        <w:rPr>
          <w:rFonts w:hint="eastAsia" w:ascii="黑体" w:hAnsi="黑体" w:eastAsia="黑体" w:cs="黑体"/>
          <w:b w:val="0"/>
          <w:color w:val="000000"/>
          <w:sz w:val="22"/>
          <w:szCs w:val="21"/>
        </w:rPr>
        <w:t>关键词：蒸烤一体机；消费者需求；均压送风；材料界面；过程感知</w:t>
      </w:r>
    </w:p>
    <w:p w14:paraId="32566F56">
      <w:pPr>
        <w:spacing w:line="240" w:lineRule="auto"/>
        <w:ind w:firstLine="0"/>
        <w:jc w:val="left"/>
      </w:pPr>
      <w:r>
        <w:rPr>
          <w:rFonts w:hint="eastAsia" w:ascii="Times New Roman" w:hAnsi="Times New Roman" w:eastAsia="宋体"/>
          <w:b/>
          <w:color w:val="000000"/>
          <w:sz w:val="28"/>
          <w:lang w:val="en-US" w:eastAsia="zh-CN"/>
        </w:rPr>
        <w:t>一、</w:t>
      </w:r>
      <w:r>
        <w:rPr>
          <w:rFonts w:ascii="Times New Roman" w:hAnsi="Times New Roman" w:eastAsia="宋体"/>
          <w:b/>
          <w:color w:val="000000"/>
          <w:sz w:val="28"/>
        </w:rPr>
        <w:t>从消费者的使用过程发现问题</w:t>
      </w:r>
    </w:p>
    <w:p w14:paraId="0F9B521B">
      <w:pPr>
        <w:pStyle w:val="4"/>
        <w:keepNext/>
        <w:ind w:firstLine="0"/>
      </w:pPr>
      <w:r>
        <w:rPr>
          <w:rFonts w:hint="eastAsia" w:ascii="Times New Roman" w:hAnsi="Times New Roman" w:eastAsia="宋体"/>
          <w:b/>
          <w:color w:val="000000"/>
          <w:sz w:val="24"/>
          <w:lang w:val="en-US" w:eastAsia="zh-CN"/>
        </w:rPr>
        <w:t>1</w:t>
      </w:r>
      <w:r>
        <w:rPr>
          <w:rFonts w:ascii="Times New Roman" w:hAnsi="Times New Roman" w:eastAsia="宋体"/>
          <w:b/>
          <w:color w:val="000000"/>
          <w:sz w:val="24"/>
        </w:rPr>
        <w:t>.1 先明确消费者想完成的事</w:t>
      </w:r>
    </w:p>
    <w:p w14:paraId="4E6460C8">
      <w:pPr>
        <w:spacing w:line="240" w:lineRule="auto"/>
        <w:jc w:val="both"/>
      </w:pPr>
      <w:r>
        <w:rPr>
          <w:rFonts w:ascii="Times New Roman" w:hAnsi="Times New Roman" w:eastAsia="宋体"/>
          <w:b w:val="0"/>
          <w:color w:val="000000"/>
          <w:sz w:val="24"/>
        </w:rPr>
        <w:t>课堂上的玻璃窑案例给我的启发，是先观察受热差异，再寻找热量传递的原因。回到厨房，</w:t>
      </w:r>
      <w:r>
        <w:rPr>
          <w:rFonts w:hint="eastAsia"/>
          <w:b w:val="0"/>
          <w:color w:val="000000"/>
          <w:sz w:val="24"/>
          <w:lang w:val="en-US" w:eastAsia="zh-CN"/>
        </w:rPr>
        <w:t>从消费者视角来说，</w:t>
      </w:r>
      <w:r>
        <w:rPr>
          <w:rFonts w:ascii="Times New Roman" w:hAnsi="Times New Roman" w:eastAsia="宋体"/>
          <w:b w:val="0"/>
          <w:color w:val="000000"/>
          <w:sz w:val="24"/>
        </w:rPr>
        <w:t>消费者真正关心的是一盘菜能否稳定做好、取餐是否方便、用完是否容易清理。我因此把观察范围放在购买安装、设定、烹饪观察、取餐和清洁五个环节，用具体任务判断一个改进是否有价值。</w:t>
      </w:r>
    </w:p>
    <w:p w14:paraId="0D2DA26C">
      <w:pPr>
        <w:spacing w:line="240" w:lineRule="auto"/>
        <w:jc w:val="both"/>
      </w:pPr>
      <w:r>
        <w:rPr>
          <w:rFonts w:hint="eastAsia"/>
          <w:b w:val="0"/>
          <w:color w:val="000000"/>
          <w:sz w:val="24"/>
          <w:lang w:val="en-US" w:eastAsia="zh-CN"/>
        </w:rPr>
        <w:t>同时我根据</w:t>
      </w:r>
      <w:r>
        <w:rPr>
          <w:rFonts w:ascii="Times New Roman" w:hAnsi="Times New Roman" w:eastAsia="宋体"/>
          <w:b w:val="0"/>
          <w:color w:val="000000"/>
          <w:sz w:val="24"/>
        </w:rPr>
        <w:t>智能厨电界面及老年用户引导研究信息分组、步骤反馈和错误</w:t>
      </w:r>
      <w:r>
        <w:rPr>
          <w:rFonts w:hint="eastAsia"/>
          <w:b w:val="0"/>
          <w:color w:val="000000"/>
          <w:sz w:val="24"/>
          <w:lang w:val="en-US" w:eastAsia="zh-CN"/>
        </w:rPr>
        <w:t>的</w:t>
      </w:r>
      <w:r>
        <w:rPr>
          <w:rFonts w:ascii="Times New Roman" w:hAnsi="Times New Roman" w:eastAsia="宋体"/>
          <w:b w:val="0"/>
          <w:color w:val="000000"/>
          <w:sz w:val="24"/>
        </w:rPr>
        <w:t>恢复。消费者报道则补充了小容量、水箱、操作复杂与清洁等实际经历。平台中一条关于积水的投诉，帮助我进一步追问冷凝水的去向。这些反馈</w:t>
      </w:r>
      <w:r>
        <w:rPr>
          <w:rFonts w:hint="eastAsia"/>
          <w:b w:val="0"/>
          <w:color w:val="000000"/>
          <w:sz w:val="24"/>
          <w:lang w:val="en-US" w:eastAsia="zh-CN"/>
        </w:rPr>
        <w:t>帮助我对蒸烤一体机实际的</w:t>
      </w:r>
      <w:r>
        <w:rPr>
          <w:rFonts w:ascii="Times New Roman" w:hAnsi="Times New Roman" w:eastAsia="宋体"/>
          <w:b w:val="0"/>
          <w:color w:val="000000"/>
          <w:sz w:val="24"/>
        </w:rPr>
        <w:t>使用情境</w:t>
      </w:r>
      <w:r>
        <w:rPr>
          <w:rFonts w:hint="eastAsia"/>
          <w:b w:val="0"/>
          <w:color w:val="000000"/>
          <w:sz w:val="24"/>
          <w:lang w:val="en-US" w:eastAsia="zh-CN"/>
        </w:rPr>
        <w:t>进行了一个评估</w:t>
      </w:r>
      <w:r>
        <w:rPr>
          <w:rFonts w:ascii="Times New Roman" w:hAnsi="Times New Roman" w:eastAsia="宋体"/>
          <w:b w:val="0"/>
          <w:color w:val="000000"/>
          <w:sz w:val="24"/>
        </w:rPr>
        <w:t>，</w:t>
      </w:r>
      <w:r>
        <w:rPr>
          <w:rFonts w:hint="eastAsia"/>
          <w:b w:val="0"/>
          <w:color w:val="000000"/>
          <w:sz w:val="24"/>
          <w:lang w:val="en-US" w:eastAsia="zh-CN"/>
        </w:rPr>
        <w:t>然后再根据</w:t>
      </w:r>
      <w:r>
        <w:rPr>
          <w:rFonts w:ascii="Times New Roman" w:hAnsi="Times New Roman" w:eastAsia="宋体"/>
          <w:b w:val="0"/>
          <w:color w:val="000000"/>
          <w:sz w:val="24"/>
        </w:rPr>
        <w:t>研究论文和结构资料</w:t>
      </w:r>
      <w:r>
        <w:rPr>
          <w:rFonts w:hint="eastAsia"/>
          <w:b w:val="0"/>
          <w:color w:val="000000"/>
          <w:sz w:val="24"/>
          <w:lang w:val="en-US" w:eastAsia="zh-CN"/>
        </w:rPr>
        <w:t>去</w:t>
      </w:r>
      <w:r>
        <w:rPr>
          <w:rFonts w:ascii="Times New Roman" w:hAnsi="Times New Roman" w:eastAsia="宋体"/>
          <w:b w:val="0"/>
          <w:color w:val="000000"/>
          <w:sz w:val="24"/>
        </w:rPr>
        <w:t>解释原因</w:t>
      </w:r>
      <w:r>
        <w:rPr>
          <w:rFonts w:hint="eastAsia"/>
          <w:b w:val="0"/>
          <w:color w:val="000000"/>
          <w:sz w:val="24"/>
          <w:lang w:val="en-US" w:eastAsia="zh-CN"/>
        </w:rPr>
        <w:t>以及应当如何进行后续的改进</w:t>
      </w:r>
      <w:r>
        <w:rPr>
          <w:rFonts w:ascii="Times New Roman" w:hAnsi="Times New Roman" w:eastAsia="宋体"/>
          <w:b w:val="0"/>
          <w:color w:val="000000"/>
          <w:sz w:val="24"/>
        </w:rPr>
        <w:t>。</w:t>
      </w:r>
      <w:r>
        <w:rPr>
          <w:rFonts w:ascii="Times New Roman" w:hAnsi="Times New Roman" w:eastAsia="宋体"/>
          <w:b w:val="0"/>
          <w:color w:val="000000"/>
          <w:sz w:val="24"/>
          <w:vertAlign w:val="superscript"/>
        </w:rPr>
        <w:t>⁠[1,2,3,4]</w:t>
      </w:r>
    </w:p>
    <w:p w14:paraId="59CBE247">
      <w:pPr>
        <w:spacing w:after="100"/>
        <w:ind w:firstLine="0"/>
        <w:jc w:val="center"/>
      </w:pPr>
      <w:r>
        <w:rPr>
          <w:rFonts w:ascii="Times New Roman" w:hAnsi="Times New Roman" w:eastAsia="宋体"/>
          <w:b w:val="0"/>
          <w:color w:val="000000"/>
          <w:sz w:val="21"/>
        </w:rPr>
        <w:t>表1 消费者任务与设计问题</w:t>
      </w:r>
    </w:p>
    <w:tbl>
      <w:tblPr>
        <w:tblStyle w:val="32"/>
        <w:tblW w:w="0" w:type="auto"/>
        <w:jc w:val="center"/>
        <w:tblLayout w:type="fixed"/>
        <w:tblCellMar>
          <w:top w:w="0" w:type="dxa"/>
          <w:left w:w="108" w:type="dxa"/>
          <w:bottom w:w="0" w:type="dxa"/>
          <w:right w:w="108" w:type="dxa"/>
        </w:tblCellMar>
      </w:tblPr>
      <w:tblGrid>
        <w:gridCol w:w="1417"/>
        <w:gridCol w:w="2891"/>
        <w:gridCol w:w="4989"/>
      </w:tblGrid>
      <w:tr w14:paraId="6CCCA05B">
        <w:trPr>
          <w:cantSplit/>
          <w:tblHeader/>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5010FA20">
            <w:pPr>
              <w:spacing w:after="0" w:line="240" w:lineRule="auto"/>
              <w:ind w:firstLine="0"/>
              <w:jc w:val="center"/>
            </w:pPr>
            <w:r>
              <w:rPr>
                <w:rFonts w:ascii="Times New Roman" w:hAnsi="Times New Roman" w:eastAsia="宋体"/>
                <w:b/>
                <w:color w:val="000000"/>
                <w:sz w:val="21"/>
              </w:rPr>
              <w:t>使用环节</w:t>
            </w:r>
          </w:p>
        </w:tc>
        <w:tc>
          <w:tcPr>
            <w:tcW w:w="2891"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0DF8F85D">
            <w:pPr>
              <w:spacing w:after="0" w:line="240" w:lineRule="auto"/>
              <w:ind w:firstLine="0"/>
              <w:jc w:val="center"/>
            </w:pPr>
            <w:r>
              <w:rPr>
                <w:rFonts w:ascii="Times New Roman" w:hAnsi="Times New Roman" w:eastAsia="宋体"/>
                <w:b/>
                <w:color w:val="000000"/>
                <w:sz w:val="21"/>
              </w:rPr>
              <w:t>具体困难</w:t>
            </w:r>
          </w:p>
        </w:tc>
        <w:tc>
          <w:tcPr>
            <w:tcW w:w="4989"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3E9D86E5">
            <w:pPr>
              <w:spacing w:after="0" w:line="240" w:lineRule="auto"/>
              <w:ind w:firstLine="0"/>
              <w:jc w:val="center"/>
            </w:pPr>
            <w:r>
              <w:rPr>
                <w:rFonts w:ascii="Times New Roman" w:hAnsi="Times New Roman" w:eastAsia="宋体"/>
                <w:b/>
                <w:color w:val="000000"/>
                <w:sz w:val="21"/>
              </w:rPr>
              <w:t>证据与设计关注</w:t>
            </w:r>
          </w:p>
        </w:tc>
      </w:tr>
      <w:tr w14:paraId="4C9C68B0">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5BEEF83">
            <w:pPr>
              <w:spacing w:after="0" w:line="240" w:lineRule="auto"/>
              <w:ind w:firstLine="0"/>
              <w:jc w:val="center"/>
            </w:pPr>
            <w:r>
              <w:rPr>
                <w:rFonts w:ascii="Times New Roman" w:hAnsi="Times New Roman" w:eastAsia="宋体"/>
                <w:b w:val="0"/>
                <w:color w:val="000000"/>
                <w:sz w:val="21"/>
              </w:rPr>
              <w:t>购买安装</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07B5CF9">
            <w:pPr>
              <w:spacing w:after="0" w:line="240" w:lineRule="auto"/>
              <w:ind w:firstLine="0"/>
            </w:pPr>
            <w:r>
              <w:rPr>
                <w:rFonts w:ascii="Times New Roman" w:hAnsi="Times New Roman" w:eastAsia="宋体"/>
                <w:b w:val="0"/>
                <w:color w:val="000000"/>
                <w:sz w:val="21"/>
              </w:rPr>
              <w:t>机身放得下，餐盘或开门空间却受限制</w:t>
            </w:r>
          </w:p>
        </w:tc>
        <w:tc>
          <w:tcPr>
            <w:tcW w:w="498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D52D386">
            <w:pPr>
              <w:spacing w:after="0" w:line="240" w:lineRule="auto"/>
              <w:ind w:firstLine="0"/>
            </w:pPr>
            <w:r>
              <w:rPr>
                <w:rFonts w:ascii="Times New Roman" w:hAnsi="Times New Roman" w:eastAsia="宋体"/>
                <w:b w:val="0"/>
                <w:color w:val="000000"/>
                <w:sz w:val="21"/>
              </w:rPr>
              <w:t>规格表与说明书：同时看外形、散热、烤盘和抽取空间</w:t>
            </w:r>
            <w:r>
              <w:rPr>
                <w:rFonts w:ascii="Times New Roman" w:hAnsi="Times New Roman" w:eastAsia="宋体"/>
                <w:b w:val="0"/>
                <w:color w:val="000000"/>
                <w:sz w:val="21"/>
                <w:vertAlign w:val="superscript"/>
              </w:rPr>
              <w:t>⁠[5,6,7]</w:t>
            </w:r>
          </w:p>
        </w:tc>
      </w:tr>
      <w:tr w14:paraId="00B6E929">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3778425">
            <w:pPr>
              <w:spacing w:after="0" w:line="240" w:lineRule="auto"/>
              <w:ind w:firstLine="0"/>
              <w:jc w:val="center"/>
            </w:pPr>
            <w:r>
              <w:rPr>
                <w:rFonts w:ascii="Times New Roman" w:hAnsi="Times New Roman" w:eastAsia="宋体"/>
                <w:b w:val="0"/>
                <w:color w:val="000000"/>
                <w:sz w:val="21"/>
              </w:rPr>
              <w:t>模式设定</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301DBEC">
            <w:pPr>
              <w:spacing w:after="0" w:line="240" w:lineRule="auto"/>
              <w:ind w:firstLine="0"/>
            </w:pPr>
            <w:r>
              <w:rPr>
                <w:rFonts w:ascii="Times New Roman" w:hAnsi="Times New Roman" w:eastAsia="宋体"/>
                <w:b w:val="0"/>
                <w:color w:val="000000"/>
                <w:sz w:val="21"/>
              </w:rPr>
              <w:t>份量、层位、器皿和模式需要连续判断</w:t>
            </w:r>
          </w:p>
        </w:tc>
        <w:tc>
          <w:tcPr>
            <w:tcW w:w="498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F882675">
            <w:pPr>
              <w:spacing w:after="0" w:line="240" w:lineRule="auto"/>
              <w:ind w:firstLine="0"/>
            </w:pPr>
            <w:r>
              <w:rPr>
                <w:rFonts w:ascii="Times New Roman" w:hAnsi="Times New Roman" w:eastAsia="宋体"/>
                <w:b w:val="0"/>
                <w:color w:val="000000"/>
                <w:sz w:val="21"/>
              </w:rPr>
              <w:t>用户研究：分步确认任务，保留返回与停止入口</w:t>
            </w:r>
            <w:r>
              <w:rPr>
                <w:rFonts w:ascii="Times New Roman" w:hAnsi="Times New Roman" w:eastAsia="宋体"/>
                <w:b w:val="0"/>
                <w:color w:val="000000"/>
                <w:sz w:val="21"/>
                <w:vertAlign w:val="superscript"/>
              </w:rPr>
              <w:t>⁠[1,2]</w:t>
            </w:r>
          </w:p>
        </w:tc>
      </w:tr>
      <w:tr w14:paraId="50F96D05">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29CA79B">
            <w:pPr>
              <w:spacing w:after="0" w:line="240" w:lineRule="auto"/>
              <w:ind w:firstLine="0"/>
              <w:jc w:val="center"/>
            </w:pPr>
            <w:r>
              <w:rPr>
                <w:rFonts w:ascii="Times New Roman" w:hAnsi="Times New Roman" w:eastAsia="宋体"/>
                <w:b w:val="0"/>
                <w:color w:val="000000"/>
                <w:sz w:val="21"/>
              </w:rPr>
              <w:t>烹饪观察</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7390912">
            <w:pPr>
              <w:spacing w:after="0" w:line="240" w:lineRule="auto"/>
              <w:ind w:firstLine="0"/>
            </w:pPr>
            <w:r>
              <w:rPr>
                <w:rFonts w:ascii="Times New Roman" w:hAnsi="Times New Roman" w:eastAsia="宋体"/>
                <w:b w:val="0"/>
                <w:color w:val="000000"/>
                <w:sz w:val="21"/>
              </w:rPr>
              <w:t>上下层上色不同，玻璃起雾难观察</w:t>
            </w:r>
          </w:p>
        </w:tc>
        <w:tc>
          <w:tcPr>
            <w:tcW w:w="498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434A0D0">
            <w:pPr>
              <w:spacing w:after="0" w:line="240" w:lineRule="auto"/>
              <w:ind w:firstLine="0"/>
            </w:pPr>
            <w:r>
              <w:rPr>
                <w:rFonts w:ascii="Times New Roman" w:hAnsi="Times New Roman" w:eastAsia="宋体"/>
                <w:b w:val="0"/>
                <w:color w:val="000000"/>
                <w:sz w:val="21"/>
              </w:rPr>
              <w:t>温场与叶轮研究、除雾专利：分开测腔温、食品温度与可见面积</w:t>
            </w:r>
            <w:r>
              <w:rPr>
                <w:rFonts w:ascii="Times New Roman" w:hAnsi="Times New Roman" w:eastAsia="宋体"/>
                <w:b w:val="0"/>
                <w:color w:val="000000"/>
                <w:sz w:val="21"/>
                <w:vertAlign w:val="superscript"/>
              </w:rPr>
              <w:t>⁠[8,9,10]</w:t>
            </w:r>
          </w:p>
        </w:tc>
      </w:tr>
      <w:tr w14:paraId="0113EF69">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9CCA61A">
            <w:pPr>
              <w:spacing w:after="0" w:line="240" w:lineRule="auto"/>
              <w:ind w:firstLine="0"/>
              <w:jc w:val="center"/>
            </w:pPr>
            <w:r>
              <w:rPr>
                <w:rFonts w:ascii="Times New Roman" w:hAnsi="Times New Roman" w:eastAsia="宋体"/>
                <w:b w:val="0"/>
                <w:color w:val="000000"/>
                <w:sz w:val="21"/>
              </w:rPr>
              <w:t>安全取餐</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53C90A7">
            <w:pPr>
              <w:spacing w:after="0" w:line="240" w:lineRule="auto"/>
              <w:ind w:firstLine="0"/>
            </w:pPr>
            <w:r>
              <w:rPr>
                <w:rFonts w:ascii="Times New Roman" w:hAnsi="Times New Roman" w:eastAsia="宋体"/>
                <w:b w:val="0"/>
                <w:color w:val="000000"/>
                <w:sz w:val="21"/>
              </w:rPr>
              <w:t>热汽、热托盘和门面温度同时影响操作</w:t>
            </w:r>
          </w:p>
        </w:tc>
        <w:tc>
          <w:tcPr>
            <w:tcW w:w="498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A667128">
            <w:pPr>
              <w:spacing w:after="0" w:line="240" w:lineRule="auto"/>
              <w:ind w:firstLine="0"/>
            </w:pPr>
            <w:r>
              <w:rPr>
                <w:rFonts w:ascii="Times New Roman" w:hAnsi="Times New Roman" w:eastAsia="宋体"/>
                <w:b w:val="0"/>
                <w:color w:val="000000"/>
                <w:sz w:val="21"/>
              </w:rPr>
              <w:t>玻璃门研究与隔热专利：材料、装配、排汽及提示共同考虑</w:t>
            </w:r>
            <w:r>
              <w:rPr>
                <w:rFonts w:ascii="Times New Roman" w:hAnsi="Times New Roman" w:eastAsia="宋体"/>
                <w:b w:val="0"/>
                <w:color w:val="000000"/>
                <w:sz w:val="21"/>
                <w:vertAlign w:val="superscript"/>
              </w:rPr>
              <w:t>⁠[11,12]</w:t>
            </w:r>
          </w:p>
        </w:tc>
      </w:tr>
      <w:tr w14:paraId="4A396072">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E2335C0">
            <w:pPr>
              <w:spacing w:after="0" w:line="240" w:lineRule="auto"/>
              <w:ind w:firstLine="0"/>
              <w:jc w:val="center"/>
            </w:pPr>
            <w:r>
              <w:rPr>
                <w:rFonts w:ascii="Times New Roman" w:hAnsi="Times New Roman" w:eastAsia="宋体"/>
                <w:b w:val="0"/>
                <w:color w:val="000000"/>
                <w:sz w:val="21"/>
              </w:rPr>
              <w:t>餐后清洁</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5D98F8F">
            <w:pPr>
              <w:spacing w:after="0" w:line="240" w:lineRule="auto"/>
              <w:ind w:firstLine="0"/>
            </w:pPr>
            <w:r>
              <w:rPr>
                <w:rFonts w:ascii="Times New Roman" w:hAnsi="Times New Roman" w:eastAsia="宋体"/>
                <w:b w:val="0"/>
                <w:color w:val="000000"/>
                <w:sz w:val="21"/>
              </w:rPr>
              <w:t>腔底、门槽与管路余水需要逐处擦拭</w:t>
            </w:r>
          </w:p>
        </w:tc>
        <w:tc>
          <w:tcPr>
            <w:tcW w:w="498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C8207CF">
            <w:pPr>
              <w:spacing w:after="0" w:line="240" w:lineRule="auto"/>
              <w:ind w:firstLine="0"/>
            </w:pPr>
            <w:r>
              <w:rPr>
                <w:rFonts w:ascii="Times New Roman" w:hAnsi="Times New Roman" w:eastAsia="宋体"/>
                <w:b w:val="0"/>
                <w:color w:val="000000"/>
                <w:sz w:val="21"/>
              </w:rPr>
              <w:t>报道、投诉与供排水专利：减少积水位置，缩短可拆洗路径</w:t>
            </w:r>
            <w:r>
              <w:rPr>
                <w:rFonts w:ascii="Times New Roman" w:hAnsi="Times New Roman" w:eastAsia="宋体"/>
                <w:b w:val="0"/>
                <w:color w:val="000000"/>
                <w:sz w:val="21"/>
                <w:vertAlign w:val="superscript"/>
              </w:rPr>
              <w:t>⁠[3,4,13]</w:t>
            </w:r>
          </w:p>
        </w:tc>
      </w:tr>
    </w:tbl>
    <w:p w14:paraId="5960094D">
      <w:pPr>
        <w:pStyle w:val="4"/>
        <w:keepNext/>
        <w:spacing w:before="180" w:after="100" w:line="240" w:lineRule="auto"/>
        <w:ind w:firstLine="0"/>
        <w:rPr>
          <w:rFonts w:hint="eastAsia" w:eastAsia="宋体"/>
          <w:lang w:val="en-US" w:eastAsia="zh-CN"/>
        </w:rPr>
      </w:pPr>
      <w:r>
        <w:rPr>
          <w:rFonts w:ascii="Times New Roman" w:hAnsi="Times New Roman" w:eastAsia="宋体"/>
          <w:b/>
          <w:color w:val="000000"/>
          <w:sz w:val="24"/>
        </w:rPr>
        <w:t>1.2 将目标</w:t>
      </w:r>
      <w:r>
        <w:rPr>
          <w:rFonts w:hint="eastAsia"/>
          <w:b/>
          <w:color w:val="000000"/>
          <w:sz w:val="24"/>
          <w:lang w:val="en-US" w:eastAsia="zh-CN"/>
        </w:rPr>
        <w:t>家庭与</w:t>
      </w:r>
      <w:r>
        <w:rPr>
          <w:rFonts w:ascii="Times New Roman" w:hAnsi="Times New Roman" w:eastAsia="宋体"/>
          <w:b/>
          <w:color w:val="000000"/>
          <w:sz w:val="24"/>
        </w:rPr>
        <w:t>问题</w:t>
      </w:r>
      <w:r>
        <w:rPr>
          <w:rFonts w:hint="eastAsia"/>
          <w:b/>
          <w:color w:val="000000"/>
          <w:sz w:val="24"/>
          <w:lang w:val="en-US" w:eastAsia="zh-CN"/>
        </w:rPr>
        <w:t>进行</w:t>
      </w:r>
      <w:r>
        <w:rPr>
          <w:rFonts w:ascii="Times New Roman" w:hAnsi="Times New Roman" w:eastAsia="宋体"/>
          <w:b/>
          <w:color w:val="000000"/>
          <w:sz w:val="24"/>
        </w:rPr>
        <w:t>优先级</w:t>
      </w:r>
      <w:r>
        <w:rPr>
          <w:rFonts w:hint="eastAsia"/>
          <w:b/>
          <w:color w:val="000000"/>
          <w:sz w:val="24"/>
          <w:lang w:val="en-US" w:eastAsia="zh-CN"/>
        </w:rPr>
        <w:t>评估</w:t>
      </w:r>
    </w:p>
    <w:p w14:paraId="2C773256">
      <w:pPr>
        <w:spacing w:after="100" w:line="240" w:lineRule="auto"/>
        <w:ind w:firstLine="480"/>
      </w:pPr>
      <w:r>
        <w:rPr>
          <w:rFonts w:ascii="Times New Roman" w:hAnsi="Times New Roman" w:eastAsia="宋体"/>
          <w:b w:val="0"/>
          <w:color w:val="000000"/>
          <w:sz w:val="24"/>
        </w:rPr>
        <w:t>M1面向有嵌入安装条件、希望一次使用两层烤盘，并经常需要先蒸后烤的家庭。我先解决两层食品差异和蒸烤收尾，再让门体与界面支撑这一过程。这样能</w:t>
      </w:r>
      <w:r>
        <w:rPr>
          <w:rFonts w:hint="eastAsia"/>
          <w:b w:val="0"/>
          <w:color w:val="000000"/>
          <w:sz w:val="24"/>
          <w:lang w:val="en-US" w:eastAsia="zh-CN"/>
        </w:rPr>
        <w:t>够</w:t>
      </w:r>
      <w:r>
        <w:rPr>
          <w:rFonts w:ascii="Times New Roman" w:hAnsi="Times New Roman" w:eastAsia="宋体"/>
          <w:b w:val="0"/>
          <w:color w:val="000000"/>
          <w:sz w:val="24"/>
        </w:rPr>
        <w:t>避免为了增加功能而占去装载、维护和散热空间。</w:t>
      </w:r>
    </w:p>
    <w:p w14:paraId="485E0863">
      <w:pPr>
        <w:keepNext/>
        <w:spacing w:after="100" w:line="240" w:lineRule="auto"/>
        <w:ind w:firstLine="0"/>
        <w:jc w:val="center"/>
      </w:pPr>
      <w:r>
        <w:rPr>
          <w:rFonts w:ascii="Times New Roman" w:hAnsi="Times New Roman" w:eastAsia="宋体"/>
          <w:b w:val="0"/>
          <w:color w:val="000000"/>
          <w:sz w:val="21"/>
        </w:rPr>
        <w:t>表2 问题优先级与设计选择</w:t>
      </w:r>
    </w:p>
    <w:tbl>
      <w:tblPr>
        <w:tblStyle w:val="32"/>
        <w:tblW w:w="0" w:type="auto"/>
        <w:jc w:val="center"/>
        <w:tblLayout w:type="fixed"/>
        <w:tblCellMar>
          <w:top w:w="0" w:type="dxa"/>
          <w:left w:w="108" w:type="dxa"/>
          <w:bottom w:w="0" w:type="dxa"/>
          <w:right w:w="108" w:type="dxa"/>
        </w:tblCellMar>
      </w:tblPr>
      <w:tblGrid>
        <w:gridCol w:w="1701"/>
        <w:gridCol w:w="3628"/>
        <w:gridCol w:w="3969"/>
      </w:tblGrid>
      <w:tr w14:paraId="2D9107D4">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67452DE5">
            <w:pPr>
              <w:spacing w:after="0" w:line="240" w:lineRule="auto"/>
              <w:ind w:firstLine="0"/>
              <w:jc w:val="center"/>
            </w:pPr>
            <w:r>
              <w:rPr>
                <w:rFonts w:ascii="Times New Roman" w:hAnsi="Times New Roman" w:eastAsia="宋体"/>
                <w:b/>
                <w:color w:val="000000"/>
                <w:sz w:val="21"/>
              </w:rPr>
              <w:t>优先问题</w:t>
            </w:r>
          </w:p>
        </w:tc>
        <w:tc>
          <w:tcPr>
            <w:tcW w:w="3628"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69DE439C">
            <w:pPr>
              <w:spacing w:after="0" w:line="240" w:lineRule="auto"/>
              <w:ind w:firstLine="0"/>
              <w:jc w:val="center"/>
            </w:pPr>
            <w:r>
              <w:rPr>
                <w:rFonts w:ascii="Times New Roman" w:hAnsi="Times New Roman" w:eastAsia="宋体"/>
                <w:b/>
                <w:color w:val="000000"/>
                <w:sz w:val="21"/>
              </w:rPr>
              <w:t>依据及其能说明的内容</w:t>
            </w:r>
          </w:p>
        </w:tc>
        <w:tc>
          <w:tcPr>
            <w:tcW w:w="3969"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71CE8CFB">
            <w:pPr>
              <w:spacing w:after="0" w:line="240" w:lineRule="auto"/>
              <w:ind w:firstLine="0"/>
              <w:jc w:val="center"/>
            </w:pPr>
            <w:r>
              <w:rPr>
                <w:rFonts w:ascii="Times New Roman" w:hAnsi="Times New Roman" w:eastAsia="宋体"/>
                <w:b/>
                <w:color w:val="000000"/>
                <w:sz w:val="21"/>
              </w:rPr>
              <w:t>选择与检验</w:t>
            </w:r>
          </w:p>
        </w:tc>
      </w:tr>
      <w:tr w14:paraId="40DC5312">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7DD392B">
            <w:pPr>
              <w:spacing w:after="0" w:line="240" w:lineRule="auto"/>
              <w:ind w:firstLine="0"/>
              <w:jc w:val="center"/>
            </w:pPr>
            <w:r>
              <w:rPr>
                <w:rFonts w:ascii="Times New Roman" w:hAnsi="Times New Roman" w:eastAsia="宋体"/>
                <w:b w:val="0"/>
                <w:color w:val="000000"/>
                <w:sz w:val="21"/>
              </w:rPr>
              <w:t>两层受热差异</w:t>
            </w:r>
          </w:p>
        </w:tc>
        <w:tc>
          <w:tcPr>
            <w:tcW w:w="362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6849E5">
            <w:pPr>
              <w:spacing w:after="0" w:line="240" w:lineRule="auto"/>
              <w:ind w:firstLine="0"/>
            </w:pPr>
            <w:r>
              <w:rPr>
                <w:rFonts w:ascii="Times New Roman" w:hAnsi="Times New Roman" w:eastAsia="宋体"/>
                <w:b w:val="0"/>
                <w:color w:val="000000"/>
                <w:sz w:val="21"/>
              </w:rPr>
              <w:t>温场和叶轮研究解释气流机制；不能直接代表全部型号的食品表现</w:t>
            </w:r>
            <w:r>
              <w:rPr>
                <w:rFonts w:ascii="Times New Roman" w:hAnsi="Times New Roman" w:eastAsia="宋体"/>
                <w:b w:val="0"/>
                <w:color w:val="000000"/>
                <w:sz w:val="21"/>
                <w:vertAlign w:val="superscript"/>
              </w:rPr>
              <w:t>[8,9]</w:t>
            </w:r>
          </w:p>
        </w:tc>
        <w:tc>
          <w:tcPr>
            <w:tcW w:w="3969"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987DEDF">
            <w:pPr>
              <w:spacing w:after="0" w:line="240" w:lineRule="auto"/>
              <w:ind w:firstLine="0"/>
            </w:pPr>
            <w:r>
              <w:rPr>
                <w:rFonts w:ascii="Times New Roman" w:hAnsi="Times New Roman" w:eastAsia="宋体"/>
                <w:b w:val="0"/>
                <w:color w:val="000000"/>
                <w:sz w:val="21"/>
              </w:rPr>
              <w:t>均压送风优先；同负载测温场、食品中心温度和上色</w:t>
            </w:r>
          </w:p>
        </w:tc>
      </w:tr>
      <w:tr w14:paraId="2B6D8711">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E49DFA">
            <w:pPr>
              <w:spacing w:after="0" w:line="240" w:lineRule="auto"/>
              <w:ind w:firstLine="0"/>
              <w:jc w:val="center"/>
              <w:rPr>
                <w:rFonts w:ascii="Times New Roman" w:hAnsi="Times New Roman" w:eastAsia="宋体"/>
                <w:b w:val="0"/>
                <w:color w:val="000000"/>
                <w:sz w:val="21"/>
              </w:rPr>
            </w:pPr>
            <w:r>
              <w:rPr>
                <w:rFonts w:ascii="Times New Roman" w:hAnsi="Times New Roman" w:eastAsia="宋体"/>
                <w:b w:val="0"/>
                <w:color w:val="000000"/>
                <w:sz w:val="21"/>
              </w:rPr>
              <w:t>蒸转烤</w:t>
            </w:r>
          </w:p>
          <w:p w14:paraId="6ECB4AA3">
            <w:pPr>
              <w:spacing w:after="0" w:line="240" w:lineRule="auto"/>
              <w:ind w:firstLine="0"/>
              <w:jc w:val="center"/>
            </w:pPr>
            <w:r>
              <w:rPr>
                <w:rFonts w:ascii="Times New Roman" w:hAnsi="Times New Roman" w:eastAsia="宋体"/>
                <w:b w:val="0"/>
                <w:color w:val="000000"/>
                <w:sz w:val="21"/>
              </w:rPr>
              <w:t>与残水清理</w:t>
            </w:r>
          </w:p>
        </w:tc>
        <w:tc>
          <w:tcPr>
            <w:tcW w:w="362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043C9F">
            <w:pPr>
              <w:spacing w:after="0" w:line="240" w:lineRule="auto"/>
              <w:ind w:firstLine="0"/>
            </w:pPr>
            <w:r>
              <w:rPr>
                <w:rFonts w:ascii="Times New Roman" w:hAnsi="Times New Roman" w:eastAsia="宋体"/>
                <w:b w:val="0"/>
                <w:color w:val="000000"/>
                <w:sz w:val="21"/>
              </w:rPr>
              <w:t>报道、单条投诉提示使用情境；控湿和排水资料解释机制</w:t>
            </w:r>
            <w:r>
              <w:rPr>
                <w:rFonts w:ascii="Times New Roman" w:hAnsi="Times New Roman" w:eastAsia="宋体"/>
                <w:b w:val="0"/>
                <w:color w:val="000000"/>
                <w:sz w:val="21"/>
                <w:vertAlign w:val="superscript"/>
              </w:rPr>
              <w:t>[3,4,13,14]</w:t>
            </w:r>
          </w:p>
        </w:tc>
        <w:tc>
          <w:tcPr>
            <w:tcW w:w="3969"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06AD87F">
            <w:pPr>
              <w:spacing w:after="0" w:line="240" w:lineRule="auto"/>
              <w:ind w:firstLine="0"/>
            </w:pPr>
            <w:r>
              <w:rPr>
                <w:rFonts w:ascii="Times New Roman" w:hAnsi="Times New Roman" w:eastAsia="宋体"/>
                <w:b w:val="0"/>
                <w:color w:val="000000"/>
                <w:sz w:val="21"/>
              </w:rPr>
              <w:t>停汽后排湿、分路集水；同时测转段、耗电与擦洗</w:t>
            </w:r>
          </w:p>
        </w:tc>
      </w:tr>
      <w:tr w14:paraId="6926A95B">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E3FCAA0">
            <w:pPr>
              <w:spacing w:after="0" w:line="240" w:lineRule="auto"/>
              <w:ind w:firstLine="0"/>
              <w:jc w:val="center"/>
              <w:rPr>
                <w:rFonts w:ascii="Times New Roman" w:hAnsi="Times New Roman" w:eastAsia="宋体"/>
                <w:b w:val="0"/>
                <w:color w:val="000000"/>
                <w:sz w:val="21"/>
              </w:rPr>
            </w:pPr>
            <w:r>
              <w:rPr>
                <w:rFonts w:ascii="Times New Roman" w:hAnsi="Times New Roman" w:eastAsia="宋体"/>
                <w:b w:val="0"/>
                <w:color w:val="000000"/>
                <w:sz w:val="21"/>
              </w:rPr>
              <w:t>门体可靠性</w:t>
            </w:r>
          </w:p>
          <w:p w14:paraId="4989A0DA">
            <w:pPr>
              <w:spacing w:after="0" w:line="240" w:lineRule="auto"/>
              <w:ind w:firstLine="0"/>
              <w:jc w:val="center"/>
            </w:pPr>
            <w:r>
              <w:rPr>
                <w:rFonts w:ascii="Times New Roman" w:hAnsi="Times New Roman" w:eastAsia="宋体"/>
                <w:b w:val="0"/>
                <w:color w:val="000000"/>
                <w:sz w:val="21"/>
              </w:rPr>
              <w:t>与操作</w:t>
            </w:r>
          </w:p>
        </w:tc>
        <w:tc>
          <w:tcPr>
            <w:tcW w:w="362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729277">
            <w:pPr>
              <w:spacing w:after="0" w:line="240" w:lineRule="auto"/>
              <w:ind w:firstLine="0"/>
            </w:pPr>
            <w:r>
              <w:rPr>
                <w:rFonts w:ascii="Times New Roman" w:hAnsi="Times New Roman" w:eastAsia="宋体"/>
                <w:b w:val="0"/>
                <w:color w:val="000000"/>
                <w:sz w:val="21"/>
              </w:rPr>
              <w:t>单型号玻璃失效研究、门体专利和用户研究分别支撑材料、结构与交互</w:t>
            </w:r>
            <w:r>
              <w:rPr>
                <w:rFonts w:ascii="Times New Roman" w:hAnsi="Times New Roman" w:eastAsia="宋体"/>
                <w:b w:val="0"/>
                <w:color w:val="000000"/>
                <w:sz w:val="21"/>
                <w:vertAlign w:val="superscript"/>
              </w:rPr>
              <w:t>[1,2,11,12]</w:t>
            </w:r>
          </w:p>
        </w:tc>
        <w:tc>
          <w:tcPr>
            <w:tcW w:w="3969"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6274F9">
            <w:pPr>
              <w:spacing w:after="0" w:line="240" w:lineRule="auto"/>
              <w:ind w:firstLine="0"/>
            </w:pPr>
            <w:r>
              <w:rPr>
                <w:rFonts w:ascii="Times New Roman" w:hAnsi="Times New Roman" w:eastAsia="宋体"/>
                <w:b w:val="0"/>
                <w:color w:val="000000"/>
                <w:sz w:val="21"/>
              </w:rPr>
              <w:t>浮动支承、取餐前排汽和任务反馈分别验证</w:t>
            </w:r>
          </w:p>
        </w:tc>
      </w:tr>
    </w:tbl>
    <w:p w14:paraId="72747539">
      <w:pPr>
        <w:pStyle w:val="4"/>
        <w:keepNext/>
        <w:ind w:firstLine="0"/>
      </w:pPr>
      <w:r>
        <w:rPr>
          <w:rFonts w:ascii="Times New Roman" w:hAnsi="Times New Roman" w:eastAsia="宋体"/>
          <w:b/>
          <w:color w:val="000000"/>
          <w:sz w:val="24"/>
        </w:rPr>
        <w:t xml:space="preserve">1.3 </w:t>
      </w:r>
      <w:r>
        <w:rPr>
          <w:rFonts w:hint="eastAsia"/>
          <w:b/>
          <w:color w:val="000000"/>
          <w:sz w:val="24"/>
          <w:lang w:val="en-US" w:eastAsia="zh-CN"/>
        </w:rPr>
        <w:t>解释</w:t>
      </w:r>
      <w:r>
        <w:rPr>
          <w:rFonts w:ascii="Times New Roman" w:hAnsi="Times New Roman" w:eastAsia="宋体"/>
          <w:b/>
          <w:color w:val="000000"/>
          <w:sz w:val="24"/>
        </w:rPr>
        <w:t>受热和水汽问题</w:t>
      </w:r>
    </w:p>
    <w:p w14:paraId="41ACF4E4">
      <w:pPr>
        <w:spacing w:line="240" w:lineRule="auto"/>
        <w:jc w:val="both"/>
        <w:rPr>
          <w:rFonts w:ascii="Times New Roman" w:hAnsi="Times New Roman" w:eastAsia="宋体"/>
          <w:b w:val="0"/>
          <w:color w:val="000000"/>
          <w:sz w:val="24"/>
          <w:vertAlign w:val="superscript"/>
        </w:rPr>
      </w:pPr>
      <w:r>
        <w:rPr>
          <w:rFonts w:ascii="Times New Roman" w:hAnsi="Times New Roman" w:eastAsia="宋体"/>
          <w:b w:val="0"/>
          <w:color w:val="000000"/>
          <w:sz w:val="24"/>
        </w:rPr>
        <w:t>同盘上色差、腔内温差和食品外熟里生对应不同的测量对象。托盘遮挡会改变回流，食品厚度又会影响中心升温。因此，我把均匀性设计放在空气分配和食品反馈上。蒸汽遇到冷表面后形成的水，则要沿门槽、腔底和排汽冷凝件分别收集。这样能把“烤得不均”和“蒸后难清理”转成结构上可处理的问题。</w:t>
      </w:r>
      <w:r>
        <w:rPr>
          <w:rFonts w:ascii="Times New Roman" w:hAnsi="Times New Roman" w:eastAsia="宋体"/>
          <w:b w:val="0"/>
          <w:color w:val="000000"/>
          <w:sz w:val="24"/>
          <w:vertAlign w:val="superscript"/>
        </w:rPr>
        <w:t>⁠[8,14]</w:t>
      </w:r>
    </w:p>
    <w:p w14:paraId="00E02E4A">
      <w:pPr>
        <w:spacing w:line="240" w:lineRule="auto"/>
        <w:ind w:left="0" w:leftChars="0" w:firstLine="0" w:firstLineChars="0"/>
        <w:jc w:val="both"/>
      </w:pPr>
      <w:r>
        <w:rPr>
          <w:rFonts w:hint="eastAsia" w:ascii="Times New Roman" w:hAnsi="Times New Roman" w:eastAsia="宋体"/>
          <w:b/>
          <w:color w:val="000000"/>
          <w:sz w:val="28"/>
          <w:lang w:val="en-US" w:eastAsia="zh-CN"/>
        </w:rPr>
        <w:t>二、</w:t>
      </w:r>
      <w:r>
        <w:rPr>
          <w:rFonts w:ascii="Times New Roman" w:hAnsi="Times New Roman" w:eastAsia="宋体"/>
          <w:b/>
          <w:color w:val="000000"/>
          <w:sz w:val="28"/>
        </w:rPr>
        <w:t>代表产品与已有技术</w:t>
      </w:r>
    </w:p>
    <w:p w14:paraId="3C09742D">
      <w:pPr>
        <w:pStyle w:val="4"/>
        <w:keepNext/>
        <w:ind w:firstLine="0"/>
      </w:pPr>
      <w:r>
        <w:rPr>
          <w:rFonts w:hint="eastAsia" w:ascii="Times New Roman" w:hAnsi="Times New Roman" w:eastAsia="宋体"/>
          <w:b/>
          <w:color w:val="000000"/>
          <w:sz w:val="24"/>
          <w:lang w:val="en-US" w:eastAsia="zh-CN"/>
        </w:rPr>
        <w:t>2</w:t>
      </w:r>
      <w:r>
        <w:rPr>
          <w:rFonts w:ascii="Times New Roman" w:hAnsi="Times New Roman" w:eastAsia="宋体"/>
          <w:b/>
          <w:color w:val="000000"/>
          <w:sz w:val="24"/>
        </w:rPr>
        <w:t>.1 六款代表产品的取舍</w:t>
      </w:r>
    </w:p>
    <w:p w14:paraId="7C831B6F">
      <w:pPr>
        <w:spacing w:line="240" w:lineRule="auto"/>
        <w:jc w:val="both"/>
        <w:rPr>
          <w:rFonts w:hint="eastAsia" w:eastAsia="宋体"/>
          <w:lang w:eastAsia="zh-CN"/>
        </w:rPr>
      </w:pPr>
      <w:r>
        <w:rPr>
          <w:rFonts w:ascii="Times New Roman" w:hAnsi="Times New Roman" w:eastAsia="宋体"/>
          <w:b w:val="0"/>
          <w:color w:val="000000"/>
          <w:sz w:val="24"/>
        </w:rPr>
        <w:t>我按安装方式选择三款嵌入式和三款台式机，并用具体型号核对功能。商品页说明配置，官方规格和说明书说明使用边界</w:t>
      </w:r>
      <w:r>
        <w:rPr>
          <w:rFonts w:hint="eastAsia"/>
          <w:b w:val="0"/>
          <w:color w:val="000000"/>
          <w:sz w:val="24"/>
          <w:lang w:eastAsia="zh-CN"/>
        </w:rPr>
        <w:t>。</w:t>
      </w:r>
    </w:p>
    <w:p w14:paraId="1ADF6440">
      <w:pPr>
        <w:spacing w:after="100"/>
        <w:ind w:firstLine="0"/>
        <w:jc w:val="center"/>
      </w:pPr>
      <w:r>
        <w:rPr>
          <w:rFonts w:ascii="Times New Roman" w:hAnsi="Times New Roman" w:eastAsia="宋体"/>
          <w:b w:val="0"/>
          <w:color w:val="000000"/>
          <w:sz w:val="21"/>
        </w:rPr>
        <w:t>表3 六款产品与设计启发</w:t>
      </w:r>
    </w:p>
    <w:tbl>
      <w:tblPr>
        <w:tblStyle w:val="32"/>
        <w:tblW w:w="0" w:type="auto"/>
        <w:jc w:val="center"/>
        <w:tblLayout w:type="fixed"/>
        <w:tblCellMar>
          <w:top w:w="0" w:type="dxa"/>
          <w:left w:w="108" w:type="dxa"/>
          <w:bottom w:w="0" w:type="dxa"/>
          <w:right w:w="108" w:type="dxa"/>
        </w:tblCellMar>
      </w:tblPr>
      <w:tblGrid>
        <w:gridCol w:w="2268"/>
        <w:gridCol w:w="2891"/>
        <w:gridCol w:w="4139"/>
      </w:tblGrid>
      <w:tr w14:paraId="4F18E95A">
        <w:trPr>
          <w:cantSplit/>
          <w:tblHeader/>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26EF8ACF">
            <w:pPr>
              <w:spacing w:after="0" w:line="240" w:lineRule="auto"/>
              <w:ind w:firstLine="0"/>
              <w:jc w:val="center"/>
            </w:pPr>
            <w:r>
              <w:rPr>
                <w:rFonts w:ascii="Times New Roman" w:hAnsi="Times New Roman" w:eastAsia="宋体"/>
                <w:b/>
                <w:color w:val="000000"/>
                <w:sz w:val="21"/>
              </w:rPr>
              <w:t>代表型号与场景</w:t>
            </w:r>
          </w:p>
        </w:tc>
        <w:tc>
          <w:tcPr>
            <w:tcW w:w="2891"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2B6B75E3">
            <w:pPr>
              <w:spacing w:after="0" w:line="240" w:lineRule="auto"/>
              <w:ind w:firstLine="0"/>
              <w:jc w:val="center"/>
            </w:pPr>
            <w:r>
              <w:rPr>
                <w:rFonts w:ascii="Times New Roman" w:hAnsi="Times New Roman" w:eastAsia="宋体"/>
                <w:b/>
                <w:color w:val="000000"/>
                <w:sz w:val="21"/>
              </w:rPr>
              <w:t>已有优势及依据</w:t>
            </w:r>
          </w:p>
        </w:tc>
        <w:tc>
          <w:tcPr>
            <w:tcW w:w="4139"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60C8AD3A">
            <w:pPr>
              <w:spacing w:after="0" w:line="240" w:lineRule="auto"/>
              <w:ind w:firstLine="0"/>
              <w:jc w:val="center"/>
              <w:rPr>
                <w:rFonts w:hint="eastAsia" w:eastAsia="宋体"/>
                <w:lang w:val="en-US" w:eastAsia="zh-CN"/>
              </w:rPr>
            </w:pPr>
            <w:r>
              <w:rPr>
                <w:rFonts w:ascii="Times New Roman" w:hAnsi="Times New Roman" w:eastAsia="宋体"/>
                <w:b/>
                <w:color w:val="000000"/>
                <w:sz w:val="21"/>
              </w:rPr>
              <w:t>设计关注</w:t>
            </w:r>
          </w:p>
        </w:tc>
      </w:tr>
      <w:tr w14:paraId="20BDD75F">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8455BB5">
            <w:pPr>
              <w:spacing w:after="0" w:line="240" w:lineRule="auto"/>
              <w:ind w:firstLine="0"/>
            </w:pPr>
            <w:r>
              <w:rPr>
                <w:rFonts w:ascii="Times New Roman" w:hAnsi="Times New Roman" w:eastAsia="宋体"/>
                <w:b w:val="0"/>
                <w:color w:val="000000"/>
                <w:sz w:val="21"/>
              </w:rPr>
              <w:t>美的 SX5</w:t>
            </w:r>
            <w:r>
              <w:rPr>
                <w:rFonts w:ascii="Times New Roman" w:hAnsi="Times New Roman" w:eastAsia="宋体"/>
                <w:b w:val="0"/>
                <w:color w:val="000000"/>
                <w:sz w:val="21"/>
              </w:rPr>
              <w:br w:type="textWrapping"/>
            </w:r>
            <w:r>
              <w:rPr>
                <w:rFonts w:ascii="Times New Roman" w:hAnsi="Times New Roman" w:eastAsia="宋体"/>
                <w:b w:val="0"/>
                <w:color w:val="000000"/>
                <w:sz w:val="21"/>
              </w:rPr>
              <w:t>嵌入式55 L</w:t>
            </w:r>
            <w:r>
              <w:rPr>
                <w:rFonts w:ascii="Times New Roman" w:hAnsi="Times New Roman" w:eastAsia="宋体"/>
                <w:b w:val="0"/>
                <w:color w:val="000000"/>
                <w:sz w:val="21"/>
                <w:vertAlign w:val="superscript"/>
              </w:rPr>
              <w:t>[15]</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7416FFE">
            <w:pPr>
              <w:spacing w:after="0" w:line="240" w:lineRule="auto"/>
              <w:ind w:firstLine="0"/>
            </w:pPr>
            <w:r>
              <w:rPr>
                <w:rFonts w:ascii="Times New Roman" w:hAnsi="Times New Roman" w:eastAsia="宋体"/>
                <w:b w:val="0"/>
                <w:color w:val="000000"/>
                <w:sz w:val="21"/>
              </w:rPr>
              <w:t>商品页列温湿控制、热风与钛瓷内胆</w:t>
            </w:r>
          </w:p>
        </w:tc>
        <w:tc>
          <w:tcPr>
            <w:tcW w:w="413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E9DD40D">
            <w:pPr>
              <w:spacing w:after="0" w:line="240" w:lineRule="auto"/>
              <w:ind w:firstLine="0"/>
            </w:pPr>
            <w:r>
              <w:rPr>
                <w:rFonts w:ascii="Times New Roman" w:hAnsi="Times New Roman" w:eastAsia="宋体"/>
                <w:b w:val="0"/>
                <w:color w:val="000000"/>
                <w:sz w:val="21"/>
              </w:rPr>
              <w:t>关注两层食品差异和蒸后擦水量</w:t>
            </w:r>
          </w:p>
        </w:tc>
      </w:tr>
      <w:tr w14:paraId="4DBE4C2B">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82B0A51">
            <w:pPr>
              <w:spacing w:after="0" w:line="240" w:lineRule="auto"/>
              <w:ind w:firstLine="0"/>
            </w:pPr>
            <w:r>
              <w:rPr>
                <w:rFonts w:ascii="Times New Roman" w:hAnsi="Times New Roman" w:eastAsia="宋体"/>
                <w:b w:val="0"/>
                <w:color w:val="000000"/>
                <w:sz w:val="21"/>
              </w:rPr>
              <w:t>苏泊尔 ZKQD60-Q-DY78</w:t>
            </w:r>
            <w:r>
              <w:rPr>
                <w:rFonts w:ascii="Times New Roman" w:hAnsi="Times New Roman" w:eastAsia="宋体"/>
                <w:b w:val="0"/>
                <w:color w:val="000000"/>
                <w:sz w:val="21"/>
              </w:rPr>
              <w:br w:type="textWrapping"/>
            </w:r>
            <w:r>
              <w:rPr>
                <w:rFonts w:ascii="Times New Roman" w:hAnsi="Times New Roman" w:eastAsia="宋体"/>
                <w:b w:val="0"/>
                <w:color w:val="000000"/>
                <w:sz w:val="21"/>
              </w:rPr>
              <w:t>嵌入式60 L</w:t>
            </w:r>
            <w:r>
              <w:rPr>
                <w:rFonts w:ascii="Times New Roman" w:hAnsi="Times New Roman" w:eastAsia="宋体"/>
                <w:b w:val="0"/>
                <w:color w:val="000000"/>
                <w:sz w:val="21"/>
                <w:vertAlign w:val="superscript"/>
              </w:rPr>
              <w:t>[16]</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E7F1F4D">
            <w:pPr>
              <w:spacing w:after="0" w:line="240" w:lineRule="auto"/>
              <w:ind w:firstLine="0"/>
            </w:pPr>
            <w:r>
              <w:rPr>
                <w:rFonts w:ascii="Times New Roman" w:hAnsi="Times New Roman" w:eastAsia="宋体"/>
                <w:b w:val="0"/>
                <w:color w:val="000000"/>
                <w:sz w:val="21"/>
              </w:rPr>
              <w:t>商品页列大容量、远红外和陶瓷膜内胆</w:t>
            </w:r>
          </w:p>
        </w:tc>
        <w:tc>
          <w:tcPr>
            <w:tcW w:w="413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B2AAEC3">
            <w:pPr>
              <w:spacing w:after="0" w:line="240" w:lineRule="auto"/>
              <w:ind w:firstLine="0"/>
            </w:pPr>
            <w:r>
              <w:rPr>
                <w:rFonts w:ascii="Times New Roman" w:hAnsi="Times New Roman" w:eastAsia="宋体"/>
                <w:b w:val="0"/>
                <w:color w:val="000000"/>
                <w:sz w:val="21"/>
              </w:rPr>
              <w:t>容量提供装载空间；送风如何覆盖两层，是</w:t>
            </w:r>
            <w:r>
              <w:rPr>
                <w:rFonts w:hint="eastAsia"/>
                <w:b w:val="0"/>
                <w:color w:val="000000"/>
                <w:sz w:val="21"/>
                <w:lang w:val="en-US" w:eastAsia="zh-CN"/>
              </w:rPr>
              <w:t>值得</w:t>
            </w:r>
            <w:r>
              <w:rPr>
                <w:rFonts w:ascii="Times New Roman" w:hAnsi="Times New Roman" w:eastAsia="宋体"/>
                <w:b w:val="0"/>
                <w:color w:val="000000"/>
                <w:sz w:val="21"/>
              </w:rPr>
              <w:t>继续验证的结构问题</w:t>
            </w:r>
          </w:p>
        </w:tc>
      </w:tr>
      <w:tr w14:paraId="6A370274">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A651064">
            <w:pPr>
              <w:spacing w:after="0" w:line="240" w:lineRule="auto"/>
              <w:ind w:firstLine="0"/>
            </w:pPr>
            <w:r>
              <w:rPr>
                <w:rFonts w:ascii="Times New Roman" w:hAnsi="Times New Roman" w:eastAsia="宋体"/>
                <w:b w:val="0"/>
                <w:color w:val="000000"/>
                <w:sz w:val="21"/>
              </w:rPr>
              <w:t>西门子 CS0T5MAB2W</w:t>
            </w:r>
            <w:r>
              <w:rPr>
                <w:rFonts w:ascii="Times New Roman" w:hAnsi="Times New Roman" w:eastAsia="宋体"/>
                <w:b w:val="0"/>
                <w:color w:val="000000"/>
                <w:sz w:val="21"/>
              </w:rPr>
              <w:br w:type="textWrapping"/>
            </w:r>
            <w:r>
              <w:rPr>
                <w:rFonts w:ascii="Times New Roman" w:hAnsi="Times New Roman" w:eastAsia="宋体"/>
                <w:b w:val="0"/>
                <w:color w:val="000000"/>
                <w:sz w:val="21"/>
              </w:rPr>
              <w:t>嵌入式45 L</w:t>
            </w:r>
            <w:r>
              <w:rPr>
                <w:rFonts w:ascii="Times New Roman" w:hAnsi="Times New Roman" w:eastAsia="宋体"/>
                <w:b w:val="0"/>
                <w:color w:val="000000"/>
                <w:sz w:val="21"/>
                <w:vertAlign w:val="superscript"/>
              </w:rPr>
              <w:t>[5,17]</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25DAA82F">
            <w:pPr>
              <w:spacing w:after="0" w:line="240" w:lineRule="auto"/>
              <w:ind w:firstLine="0"/>
            </w:pPr>
            <w:r>
              <w:rPr>
                <w:rFonts w:ascii="Times New Roman" w:hAnsi="Times New Roman" w:eastAsia="宋体"/>
                <w:b w:val="0"/>
                <w:color w:val="000000"/>
                <w:sz w:val="21"/>
              </w:rPr>
              <w:t>官方列35–110°C、2900 W、16 A及1.2 L水箱</w:t>
            </w:r>
          </w:p>
        </w:tc>
        <w:tc>
          <w:tcPr>
            <w:tcW w:w="413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8BF3D1C">
            <w:pPr>
              <w:spacing w:after="0" w:line="240" w:lineRule="auto"/>
              <w:ind w:firstLine="0"/>
            </w:pPr>
            <w:r>
              <w:rPr>
                <w:rFonts w:ascii="Times New Roman" w:hAnsi="Times New Roman" w:eastAsia="宋体"/>
                <w:b w:val="0"/>
                <w:color w:val="000000"/>
                <w:sz w:val="21"/>
              </w:rPr>
              <w:t>列作蒸汽和安装参照</w:t>
            </w:r>
          </w:p>
        </w:tc>
      </w:tr>
      <w:tr w14:paraId="6D1505B8">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A4E80FC">
            <w:pPr>
              <w:spacing w:after="0" w:line="240" w:lineRule="auto"/>
              <w:ind w:firstLine="0"/>
            </w:pPr>
            <w:r>
              <w:rPr>
                <w:rFonts w:ascii="Times New Roman" w:hAnsi="Times New Roman" w:eastAsia="宋体"/>
                <w:b w:val="0"/>
                <w:color w:val="000000"/>
                <w:sz w:val="21"/>
              </w:rPr>
              <w:t>松下 NU-SC211W</w:t>
            </w:r>
            <w:r>
              <w:rPr>
                <w:rFonts w:ascii="Times New Roman" w:hAnsi="Times New Roman" w:eastAsia="宋体"/>
                <w:b w:val="0"/>
                <w:color w:val="000000"/>
                <w:sz w:val="21"/>
              </w:rPr>
              <w:br w:type="textWrapping"/>
            </w:r>
            <w:r>
              <w:rPr>
                <w:rFonts w:ascii="Times New Roman" w:hAnsi="Times New Roman" w:eastAsia="宋体"/>
                <w:b w:val="0"/>
                <w:color w:val="000000"/>
                <w:sz w:val="21"/>
              </w:rPr>
              <w:t>台式22 L</w:t>
            </w:r>
            <w:r>
              <w:rPr>
                <w:rFonts w:ascii="Times New Roman" w:hAnsi="Times New Roman" w:eastAsia="宋体"/>
                <w:b w:val="0"/>
                <w:color w:val="000000"/>
                <w:sz w:val="21"/>
                <w:vertAlign w:val="superscript"/>
              </w:rPr>
              <w:t>[6,18]</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EB9A515">
            <w:pPr>
              <w:spacing w:after="0" w:line="240" w:lineRule="auto"/>
              <w:ind w:firstLine="0"/>
            </w:pPr>
            <w:r>
              <w:rPr>
                <w:rFonts w:ascii="Times New Roman" w:hAnsi="Times New Roman" w:eastAsia="宋体"/>
                <w:b w:val="0"/>
                <w:color w:val="000000"/>
                <w:sz w:val="21"/>
              </w:rPr>
              <w:t>台式蒸烤，适合较小份量的使用路线</w:t>
            </w:r>
          </w:p>
        </w:tc>
        <w:tc>
          <w:tcPr>
            <w:tcW w:w="413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D9B0891">
            <w:pPr>
              <w:spacing w:after="0" w:line="240" w:lineRule="auto"/>
              <w:ind w:firstLine="0"/>
            </w:pPr>
            <w:r>
              <w:rPr>
                <w:rFonts w:ascii="Times New Roman" w:hAnsi="Times New Roman" w:eastAsia="宋体"/>
                <w:b w:val="0"/>
                <w:color w:val="000000"/>
                <w:sz w:val="21"/>
              </w:rPr>
              <w:t>常用餐盘和多道菜需匹配腔体；先确定两层装载目标</w:t>
            </w:r>
          </w:p>
        </w:tc>
      </w:tr>
      <w:tr w14:paraId="0C213F22">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2597919">
            <w:pPr>
              <w:spacing w:after="0" w:line="240" w:lineRule="auto"/>
              <w:ind w:firstLine="0"/>
            </w:pPr>
            <w:r>
              <w:rPr>
                <w:rFonts w:ascii="Times New Roman" w:hAnsi="Times New Roman" w:eastAsia="宋体"/>
                <w:b w:val="0"/>
                <w:color w:val="000000"/>
                <w:sz w:val="21"/>
              </w:rPr>
              <w:t>方太 YZK32-01-A1.i</w:t>
            </w:r>
            <w:r>
              <w:rPr>
                <w:rFonts w:ascii="Times New Roman" w:hAnsi="Times New Roman" w:eastAsia="宋体"/>
                <w:b w:val="0"/>
                <w:color w:val="000000"/>
                <w:sz w:val="21"/>
              </w:rPr>
              <w:br w:type="textWrapping"/>
            </w:r>
            <w:r>
              <w:rPr>
                <w:rFonts w:ascii="Times New Roman" w:hAnsi="Times New Roman" w:eastAsia="宋体"/>
                <w:b w:val="0"/>
                <w:color w:val="000000"/>
                <w:sz w:val="21"/>
              </w:rPr>
              <w:t>台式32 L</w:t>
            </w:r>
            <w:r>
              <w:rPr>
                <w:rFonts w:ascii="Times New Roman" w:hAnsi="Times New Roman" w:eastAsia="宋体"/>
                <w:b w:val="0"/>
                <w:color w:val="000000"/>
                <w:sz w:val="21"/>
                <w:vertAlign w:val="superscript"/>
              </w:rPr>
              <w:t>[19]</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2EFF16F">
            <w:pPr>
              <w:spacing w:after="0" w:line="240" w:lineRule="auto"/>
              <w:ind w:firstLine="0"/>
            </w:pPr>
            <w:r>
              <w:rPr>
                <w:rFonts w:ascii="Times New Roman" w:hAnsi="Times New Roman" w:eastAsia="宋体"/>
                <w:b w:val="0"/>
                <w:color w:val="000000"/>
                <w:sz w:val="21"/>
              </w:rPr>
              <w:t>官方介绍语音交互入口</w:t>
            </w:r>
          </w:p>
        </w:tc>
        <w:tc>
          <w:tcPr>
            <w:tcW w:w="413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55FE49E">
            <w:pPr>
              <w:spacing w:after="0" w:line="240" w:lineRule="auto"/>
              <w:ind w:firstLine="0"/>
            </w:pPr>
            <w:r>
              <w:rPr>
                <w:rFonts w:ascii="Times New Roman" w:hAnsi="Times New Roman" w:eastAsia="宋体"/>
                <w:b w:val="0"/>
                <w:color w:val="000000"/>
                <w:sz w:val="21"/>
              </w:rPr>
              <w:t>识别失败或环境嘈杂时仍需屏幕确认和直接停止；</w:t>
            </w:r>
            <w:r>
              <w:rPr>
                <w:rFonts w:hint="eastAsia"/>
                <w:b w:val="0"/>
                <w:color w:val="000000"/>
                <w:sz w:val="21"/>
                <w:lang w:val="en-US" w:eastAsia="zh-CN"/>
              </w:rPr>
              <w:t>同时</w:t>
            </w:r>
            <w:r>
              <w:rPr>
                <w:rFonts w:ascii="Times New Roman" w:hAnsi="Times New Roman" w:eastAsia="宋体"/>
                <w:b w:val="0"/>
                <w:color w:val="000000"/>
                <w:sz w:val="21"/>
              </w:rPr>
              <w:t>语音</w:t>
            </w:r>
            <w:r>
              <w:rPr>
                <w:rFonts w:hint="eastAsia"/>
                <w:b w:val="0"/>
                <w:color w:val="000000"/>
                <w:sz w:val="21"/>
                <w:lang w:val="en-US" w:eastAsia="zh-CN"/>
              </w:rPr>
              <w:t>不能够完成</w:t>
            </w:r>
            <w:r>
              <w:rPr>
                <w:rFonts w:ascii="Times New Roman" w:hAnsi="Times New Roman" w:eastAsia="宋体"/>
                <w:b w:val="0"/>
                <w:color w:val="000000"/>
                <w:sz w:val="21"/>
              </w:rPr>
              <w:t>完整任务引导</w:t>
            </w:r>
          </w:p>
        </w:tc>
      </w:tr>
      <w:tr w14:paraId="4C104A54">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1999EC5">
            <w:pPr>
              <w:spacing w:after="0" w:line="240" w:lineRule="auto"/>
              <w:ind w:firstLine="0"/>
            </w:pPr>
            <w:r>
              <w:rPr>
                <w:rFonts w:ascii="Times New Roman" w:hAnsi="Times New Roman" w:eastAsia="宋体"/>
                <w:b w:val="0"/>
                <w:color w:val="000000"/>
                <w:sz w:val="21"/>
              </w:rPr>
              <w:t>东芝 ER-YD95CNW</w:t>
            </w:r>
            <w:r>
              <w:rPr>
                <w:rFonts w:ascii="Times New Roman" w:hAnsi="Times New Roman" w:eastAsia="宋体"/>
                <w:b w:val="0"/>
                <w:color w:val="000000"/>
                <w:sz w:val="21"/>
              </w:rPr>
              <w:br w:type="textWrapping"/>
            </w:r>
            <w:r>
              <w:rPr>
                <w:rFonts w:ascii="Times New Roman" w:hAnsi="Times New Roman" w:eastAsia="宋体"/>
                <w:b w:val="0"/>
                <w:color w:val="000000"/>
                <w:sz w:val="21"/>
              </w:rPr>
              <w:t>台式微蒸烤</w:t>
            </w:r>
            <w:r>
              <w:rPr>
                <w:rFonts w:ascii="Times New Roman" w:hAnsi="Times New Roman" w:eastAsia="宋体"/>
                <w:b w:val="0"/>
                <w:color w:val="000000"/>
                <w:sz w:val="21"/>
                <w:vertAlign w:val="superscript"/>
              </w:rPr>
              <w:t>[7]</w:t>
            </w:r>
          </w:p>
        </w:tc>
        <w:tc>
          <w:tcPr>
            <w:tcW w:w="289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CF40209">
            <w:pPr>
              <w:spacing w:after="0" w:line="240" w:lineRule="auto"/>
              <w:ind w:firstLine="0"/>
            </w:pPr>
            <w:r>
              <w:rPr>
                <w:rFonts w:ascii="Times New Roman" w:hAnsi="Times New Roman" w:eastAsia="宋体"/>
                <w:b w:val="0"/>
                <w:color w:val="000000"/>
                <w:sz w:val="21"/>
              </w:rPr>
              <w:t>说明书展示弧形顶与复合烹饪模式</w:t>
            </w:r>
          </w:p>
        </w:tc>
        <w:tc>
          <w:tcPr>
            <w:tcW w:w="413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A4DE585">
            <w:pPr>
              <w:spacing w:after="0" w:line="240" w:lineRule="auto"/>
              <w:ind w:firstLine="0"/>
            </w:pPr>
            <w:r>
              <w:rPr>
                <w:rFonts w:ascii="Times New Roman" w:hAnsi="Times New Roman" w:eastAsia="宋体"/>
                <w:b w:val="0"/>
                <w:color w:val="000000"/>
                <w:sz w:val="21"/>
              </w:rPr>
              <w:t>微波对器皿另有要求；M1聚焦蒸烤，减少结构与器皿判断的复杂度</w:t>
            </w:r>
          </w:p>
        </w:tc>
      </w:tr>
    </w:tbl>
    <w:p w14:paraId="1FCE06E2">
      <w:pPr>
        <w:pStyle w:val="4"/>
        <w:keepNext/>
        <w:pageBreakBefore w:val="0"/>
        <w:ind w:firstLine="0"/>
      </w:pPr>
      <w:r>
        <w:rPr>
          <w:rFonts w:hint="eastAsia" w:ascii="Times New Roman" w:hAnsi="Times New Roman" w:eastAsia="宋体"/>
          <w:b/>
          <w:color w:val="000000"/>
          <w:sz w:val="24"/>
          <w:lang w:val="en-US" w:eastAsia="zh-CN"/>
        </w:rPr>
        <w:t>2</w:t>
      </w:r>
      <w:r>
        <w:rPr>
          <w:rFonts w:ascii="Times New Roman" w:hAnsi="Times New Roman" w:eastAsia="宋体"/>
          <w:b/>
          <w:color w:val="000000"/>
          <w:sz w:val="24"/>
        </w:rPr>
        <w:t>.</w:t>
      </w:r>
      <w:r>
        <w:rPr>
          <w:rFonts w:hint="eastAsia"/>
          <w:b/>
          <w:color w:val="000000"/>
          <w:sz w:val="24"/>
          <w:lang w:val="en-US" w:eastAsia="zh-CN"/>
        </w:rPr>
        <w:t>2</w:t>
      </w:r>
      <w:r>
        <w:rPr>
          <w:rFonts w:ascii="Times New Roman" w:hAnsi="Times New Roman" w:eastAsia="宋体"/>
          <w:b/>
          <w:color w:val="000000"/>
          <w:sz w:val="24"/>
        </w:rPr>
        <w:t xml:space="preserve"> 六家企业的专利路线</w:t>
      </w:r>
    </w:p>
    <w:p w14:paraId="7B16E8B8">
      <w:pPr>
        <w:spacing w:line="240" w:lineRule="auto"/>
        <w:jc w:val="both"/>
      </w:pPr>
      <w:r>
        <w:rPr>
          <w:rFonts w:ascii="Times New Roman" w:hAnsi="Times New Roman" w:eastAsia="宋体"/>
          <w:b w:val="0"/>
          <w:color w:val="000000"/>
          <w:sz w:val="24"/>
        </w:rPr>
        <w:t>六件专利分别从水、热、控制和门体切入。它们给我的启发是将每条路径继续追到使用结束</w:t>
      </w:r>
      <w:r>
        <w:rPr>
          <w:rFonts w:hint="eastAsia"/>
          <w:b w:val="0"/>
          <w:color w:val="000000"/>
          <w:sz w:val="24"/>
          <w:lang w:eastAsia="zh-CN"/>
        </w:rPr>
        <w:t>——</w:t>
      </w:r>
      <w:r>
        <w:rPr>
          <w:rFonts w:ascii="Times New Roman" w:hAnsi="Times New Roman" w:eastAsia="宋体"/>
          <w:b w:val="0"/>
          <w:color w:val="000000"/>
          <w:sz w:val="24"/>
        </w:rPr>
        <w:t>水回到哪里，蒸汽从哪里出去，传感器如何避免滴水和油污，孔板及阀路能否拆洗。商品资料与专利在这里分别提供使用参照和结构参照。</w:t>
      </w:r>
    </w:p>
    <w:p w14:paraId="39203CC7">
      <w:pPr>
        <w:spacing w:after="100"/>
        <w:ind w:firstLine="0"/>
        <w:jc w:val="center"/>
      </w:pPr>
      <w:r>
        <w:rPr>
          <w:rFonts w:ascii="Times New Roman" w:hAnsi="Times New Roman" w:eastAsia="宋体"/>
          <w:b w:val="0"/>
          <w:color w:val="000000"/>
          <w:sz w:val="21"/>
        </w:rPr>
        <w:t>表5 代表专利的作用与后续设计任务</w:t>
      </w:r>
    </w:p>
    <w:tbl>
      <w:tblPr>
        <w:tblStyle w:val="32"/>
        <w:tblW w:w="0" w:type="auto"/>
        <w:jc w:val="center"/>
        <w:tblLayout w:type="fixed"/>
        <w:tblCellMar>
          <w:top w:w="0" w:type="dxa"/>
          <w:left w:w="108" w:type="dxa"/>
          <w:bottom w:w="0" w:type="dxa"/>
          <w:right w:w="108" w:type="dxa"/>
        </w:tblCellMar>
      </w:tblPr>
      <w:tblGrid>
        <w:gridCol w:w="2835"/>
        <w:gridCol w:w="2948"/>
        <w:gridCol w:w="3515"/>
      </w:tblGrid>
      <w:tr w14:paraId="192EA352">
        <w:trPr>
          <w:cantSplit/>
          <w:tblHeader/>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4D62F669">
            <w:pPr>
              <w:spacing w:after="0" w:line="240" w:lineRule="auto"/>
              <w:ind w:firstLine="0"/>
              <w:jc w:val="center"/>
            </w:pPr>
            <w:r>
              <w:rPr>
                <w:rFonts w:ascii="Times New Roman" w:hAnsi="Times New Roman" w:eastAsia="宋体"/>
                <w:b/>
                <w:color w:val="000000"/>
                <w:sz w:val="21"/>
              </w:rPr>
              <w:t>企业与专利号</w:t>
            </w:r>
          </w:p>
        </w:tc>
        <w:tc>
          <w:tcPr>
            <w:tcW w:w="2948"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1B881765">
            <w:pPr>
              <w:spacing w:after="0" w:line="240" w:lineRule="auto"/>
              <w:ind w:firstLine="0"/>
              <w:jc w:val="center"/>
            </w:pPr>
            <w:r>
              <w:rPr>
                <w:rFonts w:ascii="Times New Roman" w:hAnsi="Times New Roman" w:eastAsia="宋体"/>
                <w:b/>
                <w:color w:val="000000"/>
                <w:sz w:val="21"/>
              </w:rPr>
              <w:t>已有技术路线</w:t>
            </w:r>
          </w:p>
        </w:tc>
        <w:tc>
          <w:tcPr>
            <w:tcW w:w="3515"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20D0E568">
            <w:pPr>
              <w:spacing w:after="0" w:line="240" w:lineRule="auto"/>
              <w:ind w:firstLine="0"/>
              <w:jc w:val="center"/>
            </w:pPr>
            <w:r>
              <w:rPr>
                <w:rFonts w:ascii="Times New Roman" w:hAnsi="Times New Roman" w:eastAsia="宋体"/>
                <w:b/>
                <w:color w:val="000000"/>
                <w:sz w:val="21"/>
              </w:rPr>
              <w:t>M1继续处理的任务</w:t>
            </w:r>
          </w:p>
        </w:tc>
      </w:tr>
      <w:tr w14:paraId="6F8DD34B">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EBAFC74">
            <w:pPr>
              <w:spacing w:after="0" w:line="240" w:lineRule="auto"/>
              <w:ind w:firstLine="0"/>
            </w:pPr>
            <w:r>
              <w:rPr>
                <w:rFonts w:ascii="Times New Roman" w:hAnsi="Times New Roman" w:eastAsia="宋体"/>
                <w:b w:val="0"/>
                <w:color w:val="000000"/>
                <w:sz w:val="21"/>
              </w:rPr>
              <w:t>老板 CN209136182U</w:t>
            </w:r>
            <w:r>
              <w:rPr>
                <w:rFonts w:ascii="Times New Roman" w:hAnsi="Times New Roman" w:eastAsia="宋体"/>
                <w:b w:val="0"/>
                <w:color w:val="000000"/>
                <w:sz w:val="21"/>
                <w:vertAlign w:val="superscript"/>
              </w:rPr>
              <w:t>⁠[13]</w:t>
            </w:r>
          </w:p>
        </w:tc>
        <w:tc>
          <w:tcPr>
            <w:tcW w:w="294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CC59BA6">
            <w:pPr>
              <w:spacing w:after="0" w:line="240" w:lineRule="auto"/>
              <w:ind w:firstLine="0"/>
            </w:pPr>
            <w:r>
              <w:rPr>
                <w:rFonts w:ascii="Times New Roman" w:hAnsi="Times New Roman" w:eastAsia="宋体"/>
                <w:b w:val="0"/>
                <w:color w:val="000000"/>
                <w:sz w:val="21"/>
              </w:rPr>
              <w:t>分隔净水和废水，回抽管路余水</w:t>
            </w:r>
          </w:p>
        </w:tc>
        <w:tc>
          <w:tcPr>
            <w:tcW w:w="351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5C0EE44">
            <w:pPr>
              <w:spacing w:after="0" w:line="240" w:lineRule="auto"/>
              <w:ind w:firstLine="0"/>
            </w:pPr>
            <w:r>
              <w:rPr>
                <w:rFonts w:ascii="Times New Roman" w:hAnsi="Times New Roman" w:eastAsia="宋体"/>
                <w:b w:val="0"/>
                <w:color w:val="000000"/>
                <w:sz w:val="21"/>
              </w:rPr>
              <w:t>把腔底、门槽和冷凝件一并接入废水路径</w:t>
            </w:r>
          </w:p>
        </w:tc>
      </w:tr>
      <w:tr w14:paraId="01B15276">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7BACDA0">
            <w:pPr>
              <w:spacing w:after="0" w:line="240" w:lineRule="auto"/>
              <w:ind w:firstLine="0"/>
            </w:pPr>
            <w:r>
              <w:rPr>
                <w:rFonts w:ascii="Times New Roman" w:hAnsi="Times New Roman" w:eastAsia="宋体"/>
                <w:b w:val="0"/>
                <w:color w:val="000000"/>
                <w:sz w:val="21"/>
              </w:rPr>
              <w:t>美的 CN109008592B</w:t>
            </w:r>
            <w:r>
              <w:rPr>
                <w:rFonts w:ascii="Times New Roman" w:hAnsi="Times New Roman" w:eastAsia="宋体"/>
                <w:b w:val="0"/>
                <w:color w:val="000000"/>
                <w:sz w:val="21"/>
                <w:vertAlign w:val="superscript"/>
              </w:rPr>
              <w:t>⁠[20]</w:t>
            </w:r>
          </w:p>
        </w:tc>
        <w:tc>
          <w:tcPr>
            <w:tcW w:w="294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E60C102">
            <w:pPr>
              <w:spacing w:after="0" w:line="240" w:lineRule="auto"/>
              <w:ind w:firstLine="0"/>
            </w:pPr>
            <w:r>
              <w:rPr>
                <w:rFonts w:ascii="Times New Roman" w:hAnsi="Times New Roman" w:eastAsia="宋体"/>
                <w:b w:val="0"/>
                <w:color w:val="000000"/>
                <w:sz w:val="21"/>
              </w:rPr>
              <w:t>预热后结合食物类别、重量控制烹饪</w:t>
            </w:r>
          </w:p>
        </w:tc>
        <w:tc>
          <w:tcPr>
            <w:tcW w:w="351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F555DF9">
            <w:pPr>
              <w:spacing w:after="0" w:line="240" w:lineRule="auto"/>
              <w:ind w:firstLine="0"/>
            </w:pPr>
            <w:r>
              <w:rPr>
                <w:rFonts w:ascii="Times New Roman" w:hAnsi="Times New Roman" w:eastAsia="宋体"/>
                <w:b w:val="0"/>
                <w:color w:val="000000"/>
                <w:sz w:val="21"/>
              </w:rPr>
              <w:t>让食品温度补充份量输入，明确探针的适用位置</w:t>
            </w:r>
          </w:p>
        </w:tc>
      </w:tr>
      <w:tr w14:paraId="629FD128">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84A5078">
            <w:pPr>
              <w:spacing w:after="0" w:line="240" w:lineRule="auto"/>
              <w:ind w:firstLine="0"/>
            </w:pPr>
            <w:r>
              <w:rPr>
                <w:rFonts w:ascii="Times New Roman" w:hAnsi="Times New Roman" w:eastAsia="宋体"/>
                <w:b w:val="0"/>
                <w:color w:val="000000"/>
                <w:sz w:val="21"/>
              </w:rPr>
              <w:t>华帝 CN112043154B</w:t>
            </w:r>
            <w:r>
              <w:rPr>
                <w:rFonts w:ascii="Times New Roman" w:hAnsi="Times New Roman" w:eastAsia="宋体"/>
                <w:b w:val="0"/>
                <w:color w:val="000000"/>
                <w:sz w:val="21"/>
                <w:vertAlign w:val="superscript"/>
              </w:rPr>
              <w:t>⁠[21]</w:t>
            </w:r>
          </w:p>
        </w:tc>
        <w:tc>
          <w:tcPr>
            <w:tcW w:w="294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5BFBA80">
            <w:pPr>
              <w:spacing w:after="0" w:line="240" w:lineRule="auto"/>
              <w:ind w:firstLine="0"/>
            </w:pPr>
            <w:r>
              <w:rPr>
                <w:rFonts w:ascii="Times New Roman" w:hAnsi="Times New Roman" w:eastAsia="宋体"/>
                <w:b w:val="0"/>
                <w:color w:val="000000"/>
                <w:sz w:val="21"/>
              </w:rPr>
              <w:t>利用氧浓度及冷凝蒸发阶段控制湿度</w:t>
            </w:r>
          </w:p>
        </w:tc>
        <w:tc>
          <w:tcPr>
            <w:tcW w:w="351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560D358">
            <w:pPr>
              <w:spacing w:after="0" w:line="240" w:lineRule="auto"/>
              <w:ind w:firstLine="0"/>
            </w:pPr>
            <w:r>
              <w:rPr>
                <w:rFonts w:ascii="Times New Roman" w:hAnsi="Times New Roman" w:eastAsia="宋体"/>
                <w:b w:val="0"/>
                <w:color w:val="000000"/>
                <w:sz w:val="21"/>
              </w:rPr>
              <w:t>高温探头防滴、温度补偿、标定与维护</w:t>
            </w:r>
          </w:p>
        </w:tc>
      </w:tr>
      <w:tr w14:paraId="7568AA05">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B477659">
            <w:pPr>
              <w:spacing w:after="0" w:line="240" w:lineRule="auto"/>
              <w:ind w:firstLine="0"/>
            </w:pPr>
            <w:r>
              <w:rPr>
                <w:rFonts w:ascii="Times New Roman" w:hAnsi="Times New Roman" w:eastAsia="宋体"/>
                <w:b w:val="0"/>
                <w:color w:val="000000"/>
                <w:sz w:val="21"/>
              </w:rPr>
              <w:t>苏泊尔 CN218588848U</w:t>
            </w:r>
            <w:r>
              <w:rPr>
                <w:rFonts w:ascii="Times New Roman" w:hAnsi="Times New Roman" w:eastAsia="宋体"/>
                <w:b w:val="0"/>
                <w:color w:val="000000"/>
                <w:sz w:val="21"/>
                <w:vertAlign w:val="superscript"/>
              </w:rPr>
              <w:t>⁠[22]</w:t>
            </w:r>
          </w:p>
        </w:tc>
        <w:tc>
          <w:tcPr>
            <w:tcW w:w="294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7D8110D">
            <w:pPr>
              <w:spacing w:after="0" w:line="240" w:lineRule="auto"/>
              <w:ind w:firstLine="0"/>
            </w:pPr>
            <w:r>
              <w:rPr>
                <w:rFonts w:ascii="Times New Roman" w:hAnsi="Times New Roman" w:eastAsia="宋体"/>
                <w:b w:val="0"/>
                <w:color w:val="000000"/>
                <w:sz w:val="21"/>
              </w:rPr>
              <w:t>拱顶凹部与顶部风机组织气流</w:t>
            </w:r>
          </w:p>
        </w:tc>
        <w:tc>
          <w:tcPr>
            <w:tcW w:w="351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AB54565">
            <w:pPr>
              <w:spacing w:after="0" w:line="240" w:lineRule="auto"/>
              <w:ind w:firstLine="0"/>
            </w:pPr>
            <w:r>
              <w:rPr>
                <w:rFonts w:ascii="Times New Roman" w:hAnsi="Times New Roman" w:eastAsia="宋体"/>
                <w:b w:val="0"/>
                <w:color w:val="000000"/>
                <w:sz w:val="21"/>
              </w:rPr>
              <w:t>改用后回风与双侧均压，保留两层装载区</w:t>
            </w:r>
          </w:p>
        </w:tc>
      </w:tr>
      <w:tr w14:paraId="079F4C17">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D58681F">
            <w:pPr>
              <w:spacing w:after="0" w:line="240" w:lineRule="auto"/>
              <w:ind w:firstLine="0"/>
            </w:pPr>
            <w:r>
              <w:rPr>
                <w:rFonts w:ascii="Times New Roman" w:hAnsi="Times New Roman" w:eastAsia="宋体"/>
                <w:b w:val="0"/>
                <w:color w:val="000000"/>
                <w:sz w:val="21"/>
              </w:rPr>
              <w:t>方太 CN112294099B</w:t>
            </w:r>
            <w:r>
              <w:rPr>
                <w:rFonts w:ascii="Times New Roman" w:hAnsi="Times New Roman" w:eastAsia="宋体"/>
                <w:b w:val="0"/>
                <w:color w:val="000000"/>
                <w:sz w:val="21"/>
                <w:vertAlign w:val="superscript"/>
              </w:rPr>
              <w:t>⁠[23]</w:t>
            </w:r>
          </w:p>
        </w:tc>
        <w:tc>
          <w:tcPr>
            <w:tcW w:w="294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7638CD0">
            <w:pPr>
              <w:spacing w:after="0" w:line="240" w:lineRule="auto"/>
              <w:ind w:firstLine="0"/>
            </w:pPr>
            <w:r>
              <w:rPr>
                <w:rFonts w:ascii="Times New Roman" w:hAnsi="Times New Roman" w:eastAsia="宋体"/>
                <w:b w:val="0"/>
                <w:color w:val="000000"/>
                <w:sz w:val="21"/>
              </w:rPr>
              <w:t>阀板在直通与弯折排气通道间切换</w:t>
            </w:r>
          </w:p>
        </w:tc>
        <w:tc>
          <w:tcPr>
            <w:tcW w:w="351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2237BA4">
            <w:pPr>
              <w:spacing w:after="0" w:line="240" w:lineRule="auto"/>
              <w:ind w:firstLine="0"/>
            </w:pPr>
            <w:r>
              <w:rPr>
                <w:rFonts w:ascii="Times New Roman" w:hAnsi="Times New Roman" w:eastAsia="宋体"/>
                <w:b w:val="0"/>
                <w:color w:val="000000"/>
                <w:sz w:val="21"/>
              </w:rPr>
              <w:t>设置常通旁路，分离干风、湿汽和凝水</w:t>
            </w:r>
          </w:p>
        </w:tc>
      </w:tr>
      <w:tr w14:paraId="21983192">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C3E19AA">
            <w:pPr>
              <w:spacing w:after="0" w:line="240" w:lineRule="auto"/>
              <w:ind w:firstLine="0"/>
            </w:pPr>
            <w:r>
              <w:rPr>
                <w:rFonts w:ascii="Times New Roman" w:hAnsi="Times New Roman" w:eastAsia="宋体"/>
                <w:b w:val="0"/>
                <w:color w:val="000000"/>
                <w:sz w:val="21"/>
              </w:rPr>
              <w:t>格力 CN212186239U</w:t>
            </w:r>
            <w:r>
              <w:rPr>
                <w:rFonts w:ascii="Times New Roman" w:hAnsi="Times New Roman" w:eastAsia="宋体"/>
                <w:b w:val="0"/>
                <w:color w:val="000000"/>
                <w:sz w:val="21"/>
                <w:vertAlign w:val="superscript"/>
              </w:rPr>
              <w:t>⁠[12]</w:t>
            </w:r>
          </w:p>
        </w:tc>
        <w:tc>
          <w:tcPr>
            <w:tcW w:w="294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32B3BA5">
            <w:pPr>
              <w:spacing w:after="0" w:line="240" w:lineRule="auto"/>
              <w:ind w:firstLine="0"/>
            </w:pPr>
            <w:r>
              <w:rPr>
                <w:rFonts w:ascii="Times New Roman" w:hAnsi="Times New Roman" w:eastAsia="宋体"/>
                <w:b w:val="0"/>
                <w:color w:val="000000"/>
                <w:sz w:val="21"/>
              </w:rPr>
              <w:t>门体分层隔热，调整传热路径</w:t>
            </w:r>
          </w:p>
        </w:tc>
        <w:tc>
          <w:tcPr>
            <w:tcW w:w="351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A8DB497">
            <w:pPr>
              <w:spacing w:after="0" w:line="240" w:lineRule="auto"/>
              <w:ind w:firstLine="0"/>
            </w:pPr>
            <w:r>
              <w:rPr>
                <w:rFonts w:ascii="Times New Roman" w:hAnsi="Times New Roman" w:eastAsia="宋体"/>
                <w:b w:val="0"/>
                <w:color w:val="000000"/>
                <w:sz w:val="21"/>
              </w:rPr>
              <w:t>低膨胀内玻璃、浮动安装、内外风路与滴水收集</w:t>
            </w:r>
          </w:p>
        </w:tc>
      </w:tr>
    </w:tbl>
    <w:p w14:paraId="3361BF9C">
      <w:pPr>
        <w:pStyle w:val="4"/>
        <w:keepNext/>
        <w:pageBreakBefore/>
        <w:ind w:firstLine="0"/>
      </w:pPr>
      <w:r>
        <w:rPr>
          <w:rFonts w:ascii="Times New Roman" w:hAnsi="Times New Roman" w:eastAsia="宋体"/>
          <w:b/>
          <w:color w:val="000000"/>
          <w:sz w:val="24"/>
        </w:rPr>
        <w:t>2.</w:t>
      </w:r>
      <w:r>
        <w:rPr>
          <w:rFonts w:hint="eastAsia"/>
          <w:b/>
          <w:color w:val="000000"/>
          <w:sz w:val="24"/>
          <w:lang w:val="en-US" w:eastAsia="zh-CN"/>
        </w:rPr>
        <w:t>3</w:t>
      </w:r>
      <w:r>
        <w:rPr>
          <w:rFonts w:ascii="Times New Roman" w:hAnsi="Times New Roman" w:eastAsia="宋体"/>
          <w:b/>
          <w:color w:val="000000"/>
          <w:sz w:val="24"/>
        </w:rPr>
        <w:t xml:space="preserve"> 六件专利的附图与分析</w:t>
      </w:r>
    </w:p>
    <w:p w14:paraId="027FDADC">
      <w:pPr>
        <w:pStyle w:val="5"/>
        <w:keepNext/>
        <w:ind w:firstLine="0"/>
      </w:pPr>
      <w:r>
        <w:rPr>
          <w:rFonts w:ascii="Times New Roman" w:hAnsi="Times New Roman" w:eastAsia="宋体"/>
          <w:b/>
          <w:color w:val="000000"/>
          <w:sz w:val="24"/>
        </w:rPr>
        <w:t>2.</w:t>
      </w:r>
      <w:r>
        <w:rPr>
          <w:rFonts w:hint="eastAsia"/>
          <w:b/>
          <w:color w:val="000000"/>
          <w:sz w:val="24"/>
          <w:lang w:val="en-US" w:eastAsia="zh-CN"/>
        </w:rPr>
        <w:t>3</w:t>
      </w:r>
      <w:r>
        <w:rPr>
          <w:rFonts w:ascii="Times New Roman" w:hAnsi="Times New Roman" w:eastAsia="宋体"/>
          <w:b/>
          <w:color w:val="000000"/>
          <w:sz w:val="24"/>
        </w:rPr>
        <w:t>.1 老板：让管路余水有回去的地方</w:t>
      </w:r>
    </w:p>
    <w:tbl>
      <w:tblPr>
        <w:tblStyle w:val="32"/>
        <w:tblW w:w="0" w:type="auto"/>
        <w:jc w:val="center"/>
        <w:tblLayout w:type="fixed"/>
        <w:tblCellMar>
          <w:top w:w="0" w:type="dxa"/>
          <w:left w:w="108" w:type="dxa"/>
          <w:bottom w:w="0" w:type="dxa"/>
          <w:right w:w="108" w:type="dxa"/>
        </w:tblCellMar>
      </w:tblPr>
      <w:tblGrid>
        <w:gridCol w:w="4365"/>
        <w:gridCol w:w="4932"/>
      </w:tblGrid>
      <w:tr w14:paraId="4AFF0A10">
        <w:trPr>
          <w:cantSplit/>
          <w:jc w:val="center"/>
        </w:trPr>
        <w:tc>
          <w:tcPr>
            <w:tcW w:w="4365" w:type="dxa"/>
            <w:tcMar>
              <w:top w:w="60" w:type="dxa"/>
              <w:left w:w="60" w:type="dxa"/>
              <w:bottom w:w="60" w:type="dxa"/>
              <w:right w:w="60" w:type="dxa"/>
            </w:tcMar>
            <w:vAlign w:val="center"/>
          </w:tcPr>
          <w:p w14:paraId="2432D1CB">
            <w:pPr>
              <w:ind w:firstLine="0"/>
              <w:jc w:val="center"/>
            </w:pPr>
            <w:r>
              <w:drawing>
                <wp:inline distT="0" distB="0" distL="114300" distR="114300">
                  <wp:extent cx="2645410" cy="2508885"/>
                  <wp:effectExtent l="0" t="0" r="215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646000" cy="2509138"/>
                          </a:xfrm>
                          <a:prstGeom prst="rect">
                            <a:avLst/>
                          </a:prstGeom>
                        </pic:spPr>
                      </pic:pic>
                    </a:graphicData>
                  </a:graphic>
                </wp:inline>
              </w:drawing>
            </w:r>
          </w:p>
          <w:p w14:paraId="410BE0CB">
            <w:pPr>
              <w:ind w:firstLine="0"/>
              <w:jc w:val="center"/>
            </w:pPr>
            <w:r>
              <w:rPr>
                <w:rFonts w:ascii="Times New Roman" w:hAnsi="Times New Roman" w:eastAsia="宋体"/>
                <w:b w:val="0"/>
                <w:color w:val="000000"/>
                <w:sz w:val="19"/>
              </w:rPr>
              <w:t>图1 供排水结构</w:t>
            </w:r>
            <w:r>
              <w:rPr>
                <w:rFonts w:ascii="Times New Roman" w:hAnsi="Times New Roman" w:eastAsia="宋体"/>
                <w:b w:val="0"/>
                <w:color w:val="000000"/>
                <w:sz w:val="19"/>
              </w:rPr>
              <w:br w:type="textWrapping"/>
            </w:r>
            <w:r>
              <w:rPr>
                <w:rFonts w:ascii="Times New Roman" w:hAnsi="Times New Roman" w:eastAsia="宋体"/>
                <w:b w:val="0"/>
                <w:color w:val="000000"/>
                <w:sz w:val="19"/>
              </w:rPr>
              <w:t>CN209136182U, 原图1（PDF第9页）</w:t>
            </w:r>
            <w:r>
              <w:rPr>
                <w:rFonts w:ascii="Times New Roman" w:hAnsi="Times New Roman" w:eastAsia="宋体"/>
                <w:b w:val="0"/>
                <w:color w:val="000000"/>
                <w:sz w:val="19"/>
                <w:vertAlign w:val="superscript"/>
              </w:rPr>
              <w:t>⁠[13]</w:t>
            </w:r>
          </w:p>
        </w:tc>
        <w:tc>
          <w:tcPr>
            <w:tcW w:w="4932" w:type="dxa"/>
            <w:tcMar>
              <w:top w:w="60" w:type="dxa"/>
              <w:left w:w="60" w:type="dxa"/>
              <w:bottom w:w="60" w:type="dxa"/>
              <w:right w:w="60" w:type="dxa"/>
            </w:tcMar>
            <w:vAlign w:val="center"/>
          </w:tcPr>
          <w:p w14:paraId="3DF5400E">
            <w:pPr>
              <w:spacing w:after="100"/>
              <w:ind w:firstLine="0"/>
            </w:pPr>
            <w:r>
              <w:rPr>
                <w:rFonts w:ascii="Times New Roman" w:hAnsi="Times New Roman" w:eastAsia="宋体"/>
                <w:b/>
                <w:color w:val="000000"/>
                <w:sz w:val="22"/>
              </w:rPr>
              <w:t>针对的问题：</w:t>
            </w:r>
            <w:r>
              <w:rPr>
                <w:rFonts w:ascii="Times New Roman" w:hAnsi="Times New Roman" w:eastAsia="宋体"/>
                <w:b w:val="0"/>
                <w:color w:val="000000"/>
                <w:sz w:val="22"/>
              </w:rPr>
              <w:t>蒸功能结束后，管路里可能仍留有余水。</w:t>
            </w:r>
          </w:p>
          <w:p w14:paraId="696B5B7D">
            <w:pPr>
              <w:spacing w:after="100"/>
              <w:ind w:firstLine="0"/>
            </w:pPr>
            <w:r>
              <w:rPr>
                <w:rFonts w:ascii="Times New Roman" w:hAnsi="Times New Roman" w:eastAsia="宋体"/>
                <w:b/>
                <w:color w:val="000000"/>
                <w:sz w:val="22"/>
              </w:rPr>
              <w:t>已有做法：</w:t>
            </w:r>
            <w:r>
              <w:rPr>
                <w:rFonts w:ascii="Times New Roman" w:hAnsi="Times New Roman" w:eastAsia="宋体"/>
                <w:b w:val="0"/>
                <w:color w:val="000000"/>
                <w:sz w:val="22"/>
              </w:rPr>
              <w:t>水箱分成储水区和废水区，回水泵把管路余水送回废水区。</w:t>
            </w:r>
          </w:p>
          <w:p w14:paraId="11D5A19A">
            <w:pPr>
              <w:spacing w:after="100"/>
              <w:ind w:firstLine="0"/>
            </w:pPr>
            <w:r>
              <w:rPr>
                <w:rFonts w:ascii="Times New Roman" w:hAnsi="Times New Roman" w:eastAsia="宋体"/>
                <w:b/>
                <w:color w:val="000000"/>
                <w:sz w:val="22"/>
              </w:rPr>
              <w:t>优势：</w:t>
            </w:r>
            <w:r>
              <w:rPr>
                <w:rFonts w:ascii="Times New Roman" w:hAnsi="Times New Roman" w:eastAsia="宋体"/>
                <w:b w:val="0"/>
                <w:color w:val="000000"/>
                <w:sz w:val="22"/>
              </w:rPr>
              <w:t>供水和回水有明确路径，便于把余水处理加入程序。</w:t>
            </w:r>
          </w:p>
          <w:p w14:paraId="43D71B72">
            <w:pPr>
              <w:spacing w:after="100"/>
              <w:ind w:firstLine="0"/>
            </w:pPr>
            <w:r>
              <w:rPr>
                <w:rFonts w:ascii="Times New Roman" w:hAnsi="Times New Roman" w:eastAsia="宋体"/>
                <w:b/>
                <w:color w:val="000000"/>
                <w:sz w:val="22"/>
              </w:rPr>
              <w:t>后续设计任务：</w:t>
            </w:r>
            <w:r>
              <w:rPr>
                <w:rFonts w:ascii="Times New Roman" w:hAnsi="Times New Roman" w:eastAsia="宋体"/>
                <w:b w:val="0"/>
                <w:color w:val="000000"/>
                <w:sz w:val="22"/>
              </w:rPr>
              <w:t>它处理的是管路水；腔底冷凝水、废水盒倒空和泵路清洗仍要单独设计。</w:t>
            </w:r>
          </w:p>
        </w:tc>
      </w:tr>
    </w:tbl>
    <w:p w14:paraId="40227DE1">
      <w:pPr>
        <w:pStyle w:val="5"/>
        <w:keepNext/>
        <w:ind w:firstLine="0"/>
      </w:pPr>
      <w:r>
        <w:rPr>
          <w:rFonts w:ascii="Times New Roman" w:hAnsi="Times New Roman" w:eastAsia="宋体"/>
          <w:b/>
          <w:color w:val="000000"/>
          <w:sz w:val="24"/>
        </w:rPr>
        <w:t>2.</w:t>
      </w:r>
      <w:r>
        <w:rPr>
          <w:rFonts w:hint="eastAsia"/>
          <w:b/>
          <w:color w:val="000000"/>
          <w:sz w:val="24"/>
          <w:lang w:val="en-US" w:eastAsia="zh-CN"/>
        </w:rPr>
        <w:t>3</w:t>
      </w:r>
      <w:r>
        <w:rPr>
          <w:rFonts w:ascii="Times New Roman" w:hAnsi="Times New Roman" w:eastAsia="宋体"/>
          <w:b/>
          <w:color w:val="000000"/>
          <w:sz w:val="24"/>
        </w:rPr>
        <w:t>.2 美的：让烹饪时间对应食物条件</w:t>
      </w:r>
    </w:p>
    <w:tbl>
      <w:tblPr>
        <w:tblStyle w:val="32"/>
        <w:tblW w:w="0" w:type="auto"/>
        <w:jc w:val="center"/>
        <w:tblLayout w:type="fixed"/>
        <w:tblCellMar>
          <w:top w:w="0" w:type="dxa"/>
          <w:left w:w="108" w:type="dxa"/>
          <w:bottom w:w="0" w:type="dxa"/>
          <w:right w:w="108" w:type="dxa"/>
        </w:tblCellMar>
      </w:tblPr>
      <w:tblGrid>
        <w:gridCol w:w="4365"/>
        <w:gridCol w:w="4932"/>
      </w:tblGrid>
      <w:tr w14:paraId="74E14534">
        <w:trPr>
          <w:cantSplit/>
          <w:jc w:val="center"/>
        </w:trPr>
        <w:tc>
          <w:tcPr>
            <w:tcW w:w="4365" w:type="dxa"/>
            <w:tcMar>
              <w:top w:w="60" w:type="dxa"/>
              <w:left w:w="60" w:type="dxa"/>
              <w:bottom w:w="60" w:type="dxa"/>
              <w:right w:w="60" w:type="dxa"/>
            </w:tcMar>
            <w:vAlign w:val="center"/>
          </w:tcPr>
          <w:p w14:paraId="434995A4">
            <w:pPr>
              <w:ind w:firstLine="0"/>
              <w:jc w:val="center"/>
            </w:pPr>
            <w:r>
              <w:drawing>
                <wp:inline distT="0" distB="0" distL="114300" distR="114300">
                  <wp:extent cx="2645410" cy="3272155"/>
                  <wp:effectExtent l="0" t="0" r="215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646000" cy="3272684"/>
                          </a:xfrm>
                          <a:prstGeom prst="rect">
                            <a:avLst/>
                          </a:prstGeom>
                        </pic:spPr>
                      </pic:pic>
                    </a:graphicData>
                  </a:graphic>
                </wp:inline>
              </w:drawing>
            </w:r>
          </w:p>
          <w:p w14:paraId="27BC68E1">
            <w:pPr>
              <w:ind w:firstLine="0"/>
              <w:jc w:val="center"/>
            </w:pPr>
            <w:r>
              <w:rPr>
                <w:rFonts w:ascii="Times New Roman" w:hAnsi="Times New Roman" w:eastAsia="宋体"/>
                <w:b w:val="0"/>
                <w:color w:val="000000"/>
                <w:sz w:val="19"/>
              </w:rPr>
              <w:t>图2 烹饪控制流程</w:t>
            </w:r>
            <w:r>
              <w:rPr>
                <w:rFonts w:ascii="Times New Roman" w:hAnsi="Times New Roman" w:eastAsia="宋体"/>
                <w:b w:val="0"/>
                <w:color w:val="000000"/>
                <w:sz w:val="19"/>
              </w:rPr>
              <w:br w:type="textWrapping"/>
            </w:r>
            <w:r>
              <w:rPr>
                <w:rFonts w:ascii="Times New Roman" w:hAnsi="Times New Roman" w:eastAsia="宋体"/>
                <w:b w:val="0"/>
                <w:color w:val="000000"/>
                <w:sz w:val="19"/>
              </w:rPr>
              <w:t>CN109008592B, 原图3（PDF第18页）</w:t>
            </w:r>
            <w:r>
              <w:rPr>
                <w:rFonts w:ascii="Times New Roman" w:hAnsi="Times New Roman" w:eastAsia="宋体"/>
                <w:b w:val="0"/>
                <w:color w:val="000000"/>
                <w:sz w:val="19"/>
                <w:vertAlign w:val="superscript"/>
              </w:rPr>
              <w:t>⁠[20]</w:t>
            </w:r>
          </w:p>
        </w:tc>
        <w:tc>
          <w:tcPr>
            <w:tcW w:w="4932" w:type="dxa"/>
            <w:tcMar>
              <w:top w:w="60" w:type="dxa"/>
              <w:left w:w="60" w:type="dxa"/>
              <w:bottom w:w="60" w:type="dxa"/>
              <w:right w:w="60" w:type="dxa"/>
            </w:tcMar>
            <w:vAlign w:val="center"/>
          </w:tcPr>
          <w:p w14:paraId="7827AAE1">
            <w:pPr>
              <w:spacing w:after="100"/>
              <w:ind w:firstLine="0"/>
            </w:pPr>
            <w:r>
              <w:rPr>
                <w:rFonts w:ascii="Times New Roman" w:hAnsi="Times New Roman" w:eastAsia="宋体"/>
                <w:b/>
                <w:color w:val="000000"/>
                <w:sz w:val="22"/>
              </w:rPr>
              <w:t>针对的问题：</w:t>
            </w:r>
            <w:r>
              <w:rPr>
                <w:rFonts w:ascii="Times New Roman" w:hAnsi="Times New Roman" w:eastAsia="宋体"/>
                <w:b w:val="0"/>
                <w:color w:val="000000"/>
                <w:sz w:val="22"/>
              </w:rPr>
              <w:t>同一时间参数不一定适合不同食物和份量。</w:t>
            </w:r>
          </w:p>
          <w:p w14:paraId="5F1A851B">
            <w:pPr>
              <w:spacing w:after="100"/>
              <w:ind w:firstLine="0"/>
            </w:pPr>
            <w:r>
              <w:rPr>
                <w:rFonts w:ascii="Times New Roman" w:hAnsi="Times New Roman" w:eastAsia="宋体"/>
                <w:b/>
                <w:color w:val="000000"/>
                <w:sz w:val="22"/>
              </w:rPr>
              <w:t>已有做法：</w:t>
            </w:r>
            <w:r>
              <w:rPr>
                <w:rFonts w:ascii="Times New Roman" w:hAnsi="Times New Roman" w:eastAsia="宋体"/>
                <w:b w:val="0"/>
                <w:color w:val="000000"/>
                <w:sz w:val="22"/>
              </w:rPr>
              <w:t>先按模式预热，再结合食物种类和重量决定时长，并控制蒸汽与热风。</w:t>
            </w:r>
          </w:p>
          <w:p w14:paraId="24F53EE4">
            <w:pPr>
              <w:spacing w:after="100"/>
              <w:ind w:firstLine="0"/>
            </w:pPr>
            <w:r>
              <w:rPr>
                <w:rFonts w:ascii="Times New Roman" w:hAnsi="Times New Roman" w:eastAsia="宋体"/>
                <w:b/>
                <w:color w:val="000000"/>
                <w:sz w:val="22"/>
              </w:rPr>
              <w:t>优势：</w:t>
            </w:r>
            <w:r>
              <w:rPr>
                <w:rFonts w:ascii="Times New Roman" w:hAnsi="Times New Roman" w:eastAsia="宋体"/>
                <w:b w:val="0"/>
                <w:color w:val="000000"/>
                <w:sz w:val="22"/>
              </w:rPr>
              <w:t>把用户的食物条件放进控制过程，比只给固定倒计时更贴近任务。</w:t>
            </w:r>
          </w:p>
          <w:p w14:paraId="083C5163">
            <w:pPr>
              <w:spacing w:after="100"/>
              <w:ind w:firstLine="0"/>
            </w:pPr>
            <w:r>
              <w:rPr>
                <w:rFonts w:ascii="Times New Roman" w:hAnsi="Times New Roman" w:eastAsia="宋体"/>
                <w:b/>
                <w:color w:val="000000"/>
                <w:sz w:val="22"/>
              </w:rPr>
              <w:t>后续设计任务：</w:t>
            </w:r>
            <w:r>
              <w:rPr>
                <w:rFonts w:ascii="Times New Roman" w:hAnsi="Times New Roman" w:eastAsia="宋体"/>
                <w:b w:val="0"/>
                <w:color w:val="000000"/>
                <w:sz w:val="22"/>
              </w:rPr>
              <w:t>用户仍要提供可信的食物信息；同重量但摆位不同，也可能得到不同结果。</w:t>
            </w:r>
          </w:p>
        </w:tc>
      </w:tr>
    </w:tbl>
    <w:p w14:paraId="38C9222C">
      <w:pPr>
        <w:spacing w:line="240" w:lineRule="auto"/>
      </w:pPr>
      <w:r>
        <w:br w:type="page"/>
      </w:r>
    </w:p>
    <w:p w14:paraId="4401D078">
      <w:pPr>
        <w:pStyle w:val="5"/>
        <w:keepNext/>
        <w:ind w:firstLine="0"/>
      </w:pPr>
      <w:r>
        <w:rPr>
          <w:rFonts w:ascii="Times New Roman" w:hAnsi="Times New Roman" w:eastAsia="宋体"/>
          <w:b/>
          <w:color w:val="000000"/>
          <w:sz w:val="24"/>
        </w:rPr>
        <w:t>2.</w:t>
      </w:r>
      <w:r>
        <w:rPr>
          <w:rFonts w:hint="eastAsia"/>
          <w:b/>
          <w:color w:val="000000"/>
          <w:sz w:val="24"/>
          <w:lang w:val="en-US" w:eastAsia="zh-CN"/>
        </w:rPr>
        <w:t>3</w:t>
      </w:r>
      <w:r>
        <w:rPr>
          <w:rFonts w:ascii="Times New Roman" w:hAnsi="Times New Roman" w:eastAsia="宋体"/>
          <w:b/>
          <w:color w:val="000000"/>
          <w:sz w:val="24"/>
        </w:rPr>
        <w:t>.3 华帝：把冷凝水的影响纳入控湿</w:t>
      </w:r>
    </w:p>
    <w:tbl>
      <w:tblPr>
        <w:tblStyle w:val="32"/>
        <w:tblW w:w="0" w:type="auto"/>
        <w:jc w:val="center"/>
        <w:tblLayout w:type="fixed"/>
        <w:tblCellMar>
          <w:top w:w="0" w:type="dxa"/>
          <w:left w:w="108" w:type="dxa"/>
          <w:bottom w:w="0" w:type="dxa"/>
          <w:right w:w="108" w:type="dxa"/>
        </w:tblCellMar>
      </w:tblPr>
      <w:tblGrid>
        <w:gridCol w:w="4365"/>
        <w:gridCol w:w="4932"/>
      </w:tblGrid>
      <w:tr w14:paraId="25CC6922">
        <w:trPr>
          <w:cantSplit/>
          <w:jc w:val="center"/>
        </w:trPr>
        <w:tc>
          <w:tcPr>
            <w:tcW w:w="4365" w:type="dxa"/>
            <w:tcMar>
              <w:top w:w="60" w:type="dxa"/>
              <w:left w:w="60" w:type="dxa"/>
              <w:bottom w:w="60" w:type="dxa"/>
              <w:right w:w="60" w:type="dxa"/>
            </w:tcMar>
            <w:vAlign w:val="center"/>
          </w:tcPr>
          <w:p w14:paraId="67D683AF">
            <w:pPr>
              <w:ind w:firstLine="0"/>
              <w:jc w:val="center"/>
            </w:pPr>
            <w:r>
              <w:drawing>
                <wp:inline distT="0" distB="0" distL="114300" distR="114300">
                  <wp:extent cx="2645410" cy="2355215"/>
                  <wp:effectExtent l="0" t="0" r="215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646000" cy="2355794"/>
                          </a:xfrm>
                          <a:prstGeom prst="rect">
                            <a:avLst/>
                          </a:prstGeom>
                        </pic:spPr>
                      </pic:pic>
                    </a:graphicData>
                  </a:graphic>
                </wp:inline>
              </w:drawing>
            </w:r>
          </w:p>
          <w:p w14:paraId="01D9520F">
            <w:pPr>
              <w:ind w:firstLine="0"/>
              <w:jc w:val="center"/>
            </w:pPr>
            <w:r>
              <w:rPr>
                <w:rFonts w:ascii="Times New Roman" w:hAnsi="Times New Roman" w:eastAsia="宋体"/>
                <w:b w:val="0"/>
                <w:color w:val="000000"/>
                <w:sz w:val="19"/>
              </w:rPr>
              <w:t>图3 控湿流程</w:t>
            </w:r>
            <w:r>
              <w:rPr>
                <w:rFonts w:ascii="Times New Roman" w:hAnsi="Times New Roman" w:eastAsia="宋体"/>
                <w:b w:val="0"/>
                <w:color w:val="000000"/>
                <w:sz w:val="19"/>
              </w:rPr>
              <w:br w:type="textWrapping"/>
            </w:r>
            <w:r>
              <w:rPr>
                <w:rFonts w:ascii="Times New Roman" w:hAnsi="Times New Roman" w:eastAsia="宋体"/>
                <w:b w:val="0"/>
                <w:color w:val="000000"/>
                <w:sz w:val="19"/>
              </w:rPr>
              <w:t>CN112043154B, 原图1（PDF第12页）</w:t>
            </w:r>
            <w:r>
              <w:rPr>
                <w:rFonts w:ascii="Times New Roman" w:hAnsi="Times New Roman" w:eastAsia="宋体"/>
                <w:b w:val="0"/>
                <w:color w:val="000000"/>
                <w:sz w:val="19"/>
                <w:vertAlign w:val="superscript"/>
              </w:rPr>
              <w:t>⁠[21]</w:t>
            </w:r>
          </w:p>
        </w:tc>
        <w:tc>
          <w:tcPr>
            <w:tcW w:w="4932" w:type="dxa"/>
            <w:tcMar>
              <w:top w:w="60" w:type="dxa"/>
              <w:left w:w="60" w:type="dxa"/>
              <w:bottom w:w="60" w:type="dxa"/>
              <w:right w:w="60" w:type="dxa"/>
            </w:tcMar>
            <w:vAlign w:val="center"/>
          </w:tcPr>
          <w:p w14:paraId="09A47A68">
            <w:pPr>
              <w:spacing w:after="100"/>
              <w:ind w:firstLine="0"/>
            </w:pPr>
            <w:r>
              <w:rPr>
                <w:rFonts w:ascii="Times New Roman" w:hAnsi="Times New Roman" w:eastAsia="宋体"/>
                <w:b/>
                <w:color w:val="000000"/>
                <w:sz w:val="22"/>
              </w:rPr>
              <w:t>针对的问题：</w:t>
            </w:r>
            <w:r>
              <w:rPr>
                <w:rFonts w:ascii="Times New Roman" w:hAnsi="Times New Roman" w:eastAsia="宋体"/>
                <w:b w:val="0"/>
                <w:color w:val="000000"/>
                <w:sz w:val="22"/>
              </w:rPr>
              <w:t>蒸汽与冷凝水共同作用，可能使目标湿度出现过冲。</w:t>
            </w:r>
          </w:p>
          <w:p w14:paraId="76A2C41D">
            <w:pPr>
              <w:spacing w:after="100"/>
              <w:ind w:firstLine="0"/>
            </w:pPr>
            <w:r>
              <w:rPr>
                <w:rFonts w:ascii="Times New Roman" w:hAnsi="Times New Roman" w:eastAsia="宋体"/>
                <w:b/>
                <w:color w:val="000000"/>
                <w:sz w:val="22"/>
              </w:rPr>
              <w:t>已有做法：</w:t>
            </w:r>
            <w:r>
              <w:rPr>
                <w:rFonts w:ascii="Times New Roman" w:hAnsi="Times New Roman" w:eastAsia="宋体"/>
                <w:b w:val="0"/>
                <w:color w:val="000000"/>
                <w:sz w:val="22"/>
              </w:rPr>
              <w:t>利用氧浓度变化判断加湿时机，并等待冷凝水蒸发阶段。</w:t>
            </w:r>
          </w:p>
          <w:p w14:paraId="09ED09CF">
            <w:pPr>
              <w:spacing w:after="100"/>
              <w:ind w:firstLine="0"/>
            </w:pPr>
            <w:r>
              <w:rPr>
                <w:rFonts w:ascii="Times New Roman" w:hAnsi="Times New Roman" w:eastAsia="宋体"/>
                <w:b/>
                <w:color w:val="000000"/>
                <w:sz w:val="22"/>
              </w:rPr>
              <w:t>优势：</w:t>
            </w:r>
            <w:r>
              <w:rPr>
                <w:rFonts w:ascii="Times New Roman" w:hAnsi="Times New Roman" w:eastAsia="宋体"/>
                <w:b w:val="0"/>
                <w:color w:val="000000"/>
                <w:sz w:val="22"/>
              </w:rPr>
              <w:t>控制依据包含过程状态，而不是只设一个供汽时间。</w:t>
            </w:r>
          </w:p>
          <w:p w14:paraId="0FE83018">
            <w:pPr>
              <w:spacing w:after="100"/>
              <w:ind w:firstLine="0"/>
            </w:pPr>
            <w:r>
              <w:rPr>
                <w:rFonts w:ascii="Times New Roman" w:hAnsi="Times New Roman" w:eastAsia="宋体"/>
                <w:b/>
                <w:color w:val="000000"/>
                <w:sz w:val="22"/>
              </w:rPr>
              <w:t>后续设计任务：</w:t>
            </w:r>
            <w:r>
              <w:rPr>
                <w:rFonts w:ascii="Times New Roman" w:hAnsi="Times New Roman" w:eastAsia="宋体"/>
                <w:b w:val="0"/>
                <w:color w:val="000000"/>
                <w:sz w:val="22"/>
              </w:rPr>
              <w:t>需为传感器预留防滴、拆洗与标定位置，减少油污漂移带来的维护负担。</w:t>
            </w:r>
          </w:p>
        </w:tc>
      </w:tr>
    </w:tbl>
    <w:p w14:paraId="0D6B0658">
      <w:pPr>
        <w:pStyle w:val="5"/>
        <w:keepNext/>
        <w:ind w:firstLine="0"/>
      </w:pPr>
      <w:r>
        <w:rPr>
          <w:rFonts w:ascii="Times New Roman" w:hAnsi="Times New Roman" w:eastAsia="宋体"/>
          <w:b/>
          <w:color w:val="000000"/>
          <w:sz w:val="24"/>
        </w:rPr>
        <w:t>2.</w:t>
      </w:r>
      <w:r>
        <w:rPr>
          <w:rFonts w:hint="eastAsia"/>
          <w:b/>
          <w:color w:val="000000"/>
          <w:sz w:val="24"/>
          <w:lang w:val="en-US" w:eastAsia="zh-CN"/>
        </w:rPr>
        <w:t>3</w:t>
      </w:r>
      <w:r>
        <w:rPr>
          <w:rFonts w:ascii="Times New Roman" w:hAnsi="Times New Roman" w:eastAsia="宋体"/>
          <w:b/>
          <w:color w:val="000000"/>
          <w:sz w:val="24"/>
        </w:rPr>
        <w:t>.4 苏泊尔：从炉腔顶部组织循环</w:t>
      </w:r>
    </w:p>
    <w:tbl>
      <w:tblPr>
        <w:tblStyle w:val="32"/>
        <w:tblW w:w="0" w:type="auto"/>
        <w:jc w:val="center"/>
        <w:tblLayout w:type="fixed"/>
        <w:tblCellMar>
          <w:top w:w="0" w:type="dxa"/>
          <w:left w:w="108" w:type="dxa"/>
          <w:bottom w:w="0" w:type="dxa"/>
          <w:right w:w="108" w:type="dxa"/>
        </w:tblCellMar>
      </w:tblPr>
      <w:tblGrid>
        <w:gridCol w:w="4365"/>
        <w:gridCol w:w="4932"/>
      </w:tblGrid>
      <w:tr w14:paraId="4BFDFC74">
        <w:trPr>
          <w:cantSplit/>
          <w:jc w:val="center"/>
        </w:trPr>
        <w:tc>
          <w:tcPr>
            <w:tcW w:w="4365" w:type="dxa"/>
            <w:tcMar>
              <w:top w:w="60" w:type="dxa"/>
              <w:left w:w="60" w:type="dxa"/>
              <w:bottom w:w="60" w:type="dxa"/>
              <w:right w:w="60" w:type="dxa"/>
            </w:tcMar>
            <w:vAlign w:val="center"/>
          </w:tcPr>
          <w:p w14:paraId="77B9EF86">
            <w:pPr>
              <w:ind w:firstLine="0"/>
              <w:jc w:val="center"/>
            </w:pPr>
            <w:r>
              <w:drawing>
                <wp:inline distT="0" distB="0" distL="114300" distR="114300">
                  <wp:extent cx="2645410" cy="2214880"/>
                  <wp:effectExtent l="0" t="0" r="21590"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2646000" cy="2214910"/>
                          </a:xfrm>
                          <a:prstGeom prst="rect">
                            <a:avLst/>
                          </a:prstGeom>
                        </pic:spPr>
                      </pic:pic>
                    </a:graphicData>
                  </a:graphic>
                </wp:inline>
              </w:drawing>
            </w:r>
          </w:p>
          <w:p w14:paraId="4B95C221">
            <w:pPr>
              <w:ind w:firstLine="0"/>
              <w:jc w:val="center"/>
            </w:pPr>
            <w:r>
              <w:rPr>
                <w:rFonts w:ascii="Times New Roman" w:hAnsi="Times New Roman" w:eastAsia="宋体"/>
                <w:b w:val="0"/>
                <w:color w:val="000000"/>
                <w:sz w:val="19"/>
              </w:rPr>
              <w:t>图4 顶部风机与拱顶剖面</w:t>
            </w:r>
            <w:r>
              <w:rPr>
                <w:rFonts w:ascii="Times New Roman" w:hAnsi="Times New Roman" w:eastAsia="宋体"/>
                <w:b w:val="0"/>
                <w:color w:val="000000"/>
                <w:sz w:val="19"/>
              </w:rPr>
              <w:br w:type="textWrapping"/>
            </w:r>
            <w:r>
              <w:rPr>
                <w:rFonts w:ascii="Times New Roman" w:hAnsi="Times New Roman" w:eastAsia="宋体"/>
                <w:b w:val="0"/>
                <w:color w:val="000000"/>
                <w:sz w:val="19"/>
              </w:rPr>
              <w:t>CN218588848U, 原图5（PDF第16页）</w:t>
            </w:r>
            <w:r>
              <w:rPr>
                <w:rFonts w:ascii="Times New Roman" w:hAnsi="Times New Roman" w:eastAsia="宋体"/>
                <w:b w:val="0"/>
                <w:color w:val="000000"/>
                <w:sz w:val="19"/>
                <w:vertAlign w:val="superscript"/>
              </w:rPr>
              <w:t>⁠[22]</w:t>
            </w:r>
          </w:p>
        </w:tc>
        <w:tc>
          <w:tcPr>
            <w:tcW w:w="4932" w:type="dxa"/>
            <w:tcMar>
              <w:top w:w="60" w:type="dxa"/>
              <w:left w:w="60" w:type="dxa"/>
              <w:bottom w:w="60" w:type="dxa"/>
              <w:right w:w="60" w:type="dxa"/>
            </w:tcMar>
            <w:vAlign w:val="center"/>
          </w:tcPr>
          <w:p w14:paraId="20B3B1AB">
            <w:pPr>
              <w:spacing w:after="100"/>
              <w:ind w:firstLine="0"/>
            </w:pPr>
            <w:r>
              <w:rPr>
                <w:rFonts w:ascii="Times New Roman" w:hAnsi="Times New Roman" w:eastAsia="宋体"/>
                <w:b/>
                <w:color w:val="000000"/>
                <w:sz w:val="22"/>
              </w:rPr>
              <w:t>针对的问题：</w:t>
            </w:r>
            <w:r>
              <w:rPr>
                <w:rFonts w:ascii="Times New Roman" w:hAnsi="Times New Roman" w:eastAsia="宋体"/>
                <w:b w:val="0"/>
                <w:color w:val="000000"/>
                <w:sz w:val="22"/>
              </w:rPr>
              <w:t>风机位置可能占去烹饪空间，气流还要覆盖不同层位。</w:t>
            </w:r>
          </w:p>
          <w:p w14:paraId="3AF6E93A">
            <w:pPr>
              <w:spacing w:after="100"/>
              <w:ind w:firstLine="0"/>
            </w:pPr>
            <w:r>
              <w:rPr>
                <w:rFonts w:ascii="Times New Roman" w:hAnsi="Times New Roman" w:eastAsia="宋体"/>
                <w:b/>
                <w:color w:val="000000"/>
                <w:sz w:val="22"/>
              </w:rPr>
              <w:t>已有做法：</w:t>
            </w:r>
            <w:r>
              <w:rPr>
                <w:rFonts w:ascii="Times New Roman" w:hAnsi="Times New Roman" w:eastAsia="宋体"/>
                <w:b w:val="0"/>
                <w:color w:val="000000"/>
                <w:sz w:val="22"/>
              </w:rPr>
              <w:t>在顶部凹部设置风机罩，让气流从中心进入、向周边流出；说明书给出拱形或穹形顶壁。</w:t>
            </w:r>
          </w:p>
          <w:p w14:paraId="50BCA890">
            <w:pPr>
              <w:spacing w:after="100"/>
              <w:ind w:firstLine="0"/>
            </w:pPr>
            <w:r>
              <w:rPr>
                <w:rFonts w:ascii="Times New Roman" w:hAnsi="Times New Roman" w:eastAsia="宋体"/>
                <w:b/>
                <w:color w:val="000000"/>
                <w:sz w:val="22"/>
              </w:rPr>
              <w:t>优势：</w:t>
            </w:r>
            <w:r>
              <w:rPr>
                <w:rFonts w:ascii="Times New Roman" w:hAnsi="Times New Roman" w:eastAsia="宋体"/>
                <w:b w:val="0"/>
                <w:color w:val="000000"/>
                <w:sz w:val="22"/>
              </w:rPr>
              <w:t>把风机和上部空间一起考虑，为装载区留下更清楚的边界。</w:t>
            </w:r>
          </w:p>
          <w:p w14:paraId="32985CE4">
            <w:pPr>
              <w:spacing w:after="100"/>
              <w:ind w:firstLine="0"/>
            </w:pPr>
            <w:r>
              <w:rPr>
                <w:rFonts w:ascii="Times New Roman" w:hAnsi="Times New Roman" w:eastAsia="宋体"/>
                <w:b/>
                <w:color w:val="000000"/>
                <w:sz w:val="22"/>
              </w:rPr>
              <w:t>后续设计任务：</w:t>
            </w:r>
            <w:r>
              <w:rPr>
                <w:rFonts w:ascii="Times New Roman" w:hAnsi="Times New Roman" w:eastAsia="宋体"/>
                <w:b w:val="0"/>
                <w:color w:val="000000"/>
                <w:sz w:val="22"/>
              </w:rPr>
              <w:t>空间收益须连同外壳、散热和装载比较；食品均匀性须保持风机和负载一致。</w:t>
            </w:r>
          </w:p>
        </w:tc>
      </w:tr>
    </w:tbl>
    <w:p w14:paraId="25B42429">
      <w:pPr>
        <w:spacing w:line="240" w:lineRule="auto"/>
      </w:pPr>
      <w:r>
        <w:br w:type="page"/>
      </w:r>
    </w:p>
    <w:p w14:paraId="518EEC71">
      <w:pPr>
        <w:pStyle w:val="5"/>
        <w:keepNext/>
        <w:ind w:firstLine="0"/>
      </w:pPr>
      <w:r>
        <w:rPr>
          <w:rFonts w:ascii="Times New Roman" w:hAnsi="Times New Roman" w:eastAsia="宋体"/>
          <w:b/>
          <w:color w:val="000000"/>
          <w:sz w:val="24"/>
        </w:rPr>
        <w:t>2.</w:t>
      </w:r>
      <w:r>
        <w:rPr>
          <w:rFonts w:hint="eastAsia"/>
          <w:b/>
          <w:color w:val="000000"/>
          <w:sz w:val="24"/>
          <w:lang w:val="en-US" w:eastAsia="zh-CN"/>
        </w:rPr>
        <w:t>3</w:t>
      </w:r>
      <w:r>
        <w:rPr>
          <w:rFonts w:ascii="Times New Roman" w:hAnsi="Times New Roman" w:eastAsia="宋体"/>
          <w:b/>
          <w:color w:val="000000"/>
          <w:sz w:val="24"/>
        </w:rPr>
        <w:t>.5 方太：蒸与烤选用不同排汽路径</w:t>
      </w:r>
    </w:p>
    <w:tbl>
      <w:tblPr>
        <w:tblStyle w:val="32"/>
        <w:tblW w:w="0" w:type="auto"/>
        <w:jc w:val="center"/>
        <w:tblLayout w:type="fixed"/>
        <w:tblCellMar>
          <w:top w:w="0" w:type="dxa"/>
          <w:left w:w="108" w:type="dxa"/>
          <w:bottom w:w="0" w:type="dxa"/>
          <w:right w:w="108" w:type="dxa"/>
        </w:tblCellMar>
      </w:tblPr>
      <w:tblGrid>
        <w:gridCol w:w="4365"/>
        <w:gridCol w:w="4932"/>
      </w:tblGrid>
      <w:tr w14:paraId="5ACBF50D">
        <w:trPr>
          <w:cantSplit/>
          <w:jc w:val="center"/>
        </w:trPr>
        <w:tc>
          <w:tcPr>
            <w:tcW w:w="4365" w:type="dxa"/>
            <w:tcMar>
              <w:top w:w="60" w:type="dxa"/>
              <w:left w:w="60" w:type="dxa"/>
              <w:bottom w:w="60" w:type="dxa"/>
              <w:right w:w="60" w:type="dxa"/>
            </w:tcMar>
            <w:vAlign w:val="center"/>
          </w:tcPr>
          <w:p w14:paraId="643EE1C7">
            <w:pPr>
              <w:ind w:firstLine="0"/>
              <w:jc w:val="center"/>
            </w:pPr>
            <w:r>
              <w:drawing>
                <wp:inline distT="0" distB="0" distL="114300" distR="114300">
                  <wp:extent cx="2645410" cy="2096135"/>
                  <wp:effectExtent l="0" t="0" r="2159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2646000" cy="2096348"/>
                          </a:xfrm>
                          <a:prstGeom prst="rect">
                            <a:avLst/>
                          </a:prstGeom>
                        </pic:spPr>
                      </pic:pic>
                    </a:graphicData>
                  </a:graphic>
                </wp:inline>
              </w:drawing>
            </w:r>
          </w:p>
          <w:p w14:paraId="256CAC7C">
            <w:pPr>
              <w:ind w:firstLine="0"/>
              <w:jc w:val="center"/>
            </w:pPr>
            <w:r>
              <w:rPr>
                <w:rFonts w:ascii="Times New Roman" w:hAnsi="Times New Roman" w:eastAsia="宋体"/>
                <w:b w:val="0"/>
                <w:color w:val="000000"/>
                <w:sz w:val="19"/>
              </w:rPr>
              <w:t>图5 双通道阀路剖面</w:t>
            </w:r>
            <w:r>
              <w:rPr>
                <w:rFonts w:ascii="Times New Roman" w:hAnsi="Times New Roman" w:eastAsia="宋体"/>
                <w:b w:val="0"/>
                <w:color w:val="000000"/>
                <w:sz w:val="19"/>
              </w:rPr>
              <w:br w:type="textWrapping"/>
            </w:r>
            <w:r>
              <w:rPr>
                <w:rFonts w:ascii="Times New Roman" w:hAnsi="Times New Roman" w:eastAsia="宋体"/>
                <w:b w:val="0"/>
                <w:color w:val="000000"/>
                <w:sz w:val="19"/>
              </w:rPr>
              <w:t>CN112294099B, 原图7（PDF第19页，旋转排版）</w:t>
            </w:r>
            <w:r>
              <w:rPr>
                <w:rFonts w:ascii="Times New Roman" w:hAnsi="Times New Roman" w:eastAsia="宋体"/>
                <w:b w:val="0"/>
                <w:color w:val="000000"/>
                <w:sz w:val="19"/>
                <w:vertAlign w:val="superscript"/>
              </w:rPr>
              <w:t>⁠[23]</w:t>
            </w:r>
          </w:p>
        </w:tc>
        <w:tc>
          <w:tcPr>
            <w:tcW w:w="4932" w:type="dxa"/>
            <w:tcMar>
              <w:top w:w="60" w:type="dxa"/>
              <w:left w:w="60" w:type="dxa"/>
              <w:bottom w:w="60" w:type="dxa"/>
              <w:right w:w="60" w:type="dxa"/>
            </w:tcMar>
            <w:vAlign w:val="center"/>
          </w:tcPr>
          <w:p w14:paraId="485EFCAE">
            <w:pPr>
              <w:spacing w:after="100"/>
              <w:ind w:firstLine="0"/>
            </w:pPr>
            <w:r>
              <w:rPr>
                <w:rFonts w:ascii="Times New Roman" w:hAnsi="Times New Roman" w:eastAsia="宋体"/>
                <w:b/>
                <w:color w:val="000000"/>
                <w:sz w:val="22"/>
              </w:rPr>
              <w:t>针对的问题：</w:t>
            </w:r>
            <w:r>
              <w:rPr>
                <w:rFonts w:ascii="Times New Roman" w:hAnsi="Times New Roman" w:eastAsia="宋体"/>
                <w:b w:val="0"/>
                <w:color w:val="000000"/>
                <w:sz w:val="22"/>
              </w:rPr>
              <w:t>蒸模式想保留蒸汽热量，烤模式又需要排走多余水汽。</w:t>
            </w:r>
          </w:p>
          <w:p w14:paraId="5DB65B7E">
            <w:pPr>
              <w:spacing w:after="100"/>
              <w:ind w:firstLine="0"/>
            </w:pPr>
            <w:r>
              <w:rPr>
                <w:rFonts w:ascii="Times New Roman" w:hAnsi="Times New Roman" w:eastAsia="宋体"/>
                <w:b/>
                <w:color w:val="000000"/>
                <w:sz w:val="22"/>
              </w:rPr>
              <w:t>已有做法：</w:t>
            </w:r>
            <w:r>
              <w:rPr>
                <w:rFonts w:ascii="Times New Roman" w:hAnsi="Times New Roman" w:eastAsia="宋体"/>
                <w:b w:val="0"/>
                <w:color w:val="000000"/>
                <w:sz w:val="22"/>
              </w:rPr>
              <w:t>阀板切换竖向直通与弯折通道，分别适应蒸和烤。</w:t>
            </w:r>
          </w:p>
          <w:p w14:paraId="5D4F8351">
            <w:pPr>
              <w:spacing w:after="100"/>
              <w:ind w:firstLine="0"/>
            </w:pPr>
            <w:r>
              <w:rPr>
                <w:rFonts w:ascii="Times New Roman" w:hAnsi="Times New Roman" w:eastAsia="宋体"/>
                <w:b/>
                <w:color w:val="000000"/>
                <w:sz w:val="22"/>
              </w:rPr>
              <w:t>优势：</w:t>
            </w:r>
            <w:r>
              <w:rPr>
                <w:rFonts w:ascii="Times New Roman" w:hAnsi="Times New Roman" w:eastAsia="宋体"/>
                <w:b w:val="0"/>
                <w:color w:val="000000"/>
                <w:sz w:val="22"/>
              </w:rPr>
              <w:t>模式切换有具体的气流结构，而不只改变屏幕上的名称。</w:t>
            </w:r>
          </w:p>
          <w:p w14:paraId="1C874BA7">
            <w:pPr>
              <w:spacing w:after="100"/>
              <w:ind w:firstLine="0"/>
            </w:pPr>
            <w:r>
              <w:rPr>
                <w:rFonts w:ascii="Times New Roman" w:hAnsi="Times New Roman" w:eastAsia="宋体"/>
                <w:b/>
                <w:color w:val="000000"/>
                <w:sz w:val="22"/>
              </w:rPr>
              <w:t>后续设计任务：</w:t>
            </w:r>
            <w:r>
              <w:rPr>
                <w:rFonts w:ascii="Times New Roman" w:hAnsi="Times New Roman" w:eastAsia="宋体"/>
                <w:b w:val="0"/>
                <w:color w:val="000000"/>
                <w:sz w:val="22"/>
              </w:rPr>
              <w:t>活动阀、窄通道及油水混合物会带来清洁与故障设计任务，取餐排汽也需单独考虑。</w:t>
            </w:r>
          </w:p>
        </w:tc>
      </w:tr>
    </w:tbl>
    <w:p w14:paraId="4175EACE">
      <w:pPr>
        <w:pStyle w:val="5"/>
        <w:keepNext/>
        <w:ind w:firstLine="0"/>
      </w:pPr>
      <w:r>
        <w:rPr>
          <w:rFonts w:ascii="Times New Roman" w:hAnsi="Times New Roman" w:eastAsia="宋体"/>
          <w:b/>
          <w:color w:val="000000"/>
          <w:sz w:val="24"/>
        </w:rPr>
        <w:t>2.</w:t>
      </w:r>
      <w:r>
        <w:rPr>
          <w:rFonts w:hint="eastAsia"/>
          <w:b/>
          <w:color w:val="000000"/>
          <w:sz w:val="24"/>
          <w:lang w:val="en-US" w:eastAsia="zh-CN"/>
        </w:rPr>
        <w:t>3</w:t>
      </w:r>
      <w:r>
        <w:rPr>
          <w:rFonts w:ascii="Times New Roman" w:hAnsi="Times New Roman" w:eastAsia="宋体"/>
          <w:b/>
          <w:color w:val="000000"/>
          <w:sz w:val="24"/>
        </w:rPr>
        <w:t>.6 格力：先降低门外表面热量</w:t>
      </w:r>
    </w:p>
    <w:tbl>
      <w:tblPr>
        <w:tblStyle w:val="32"/>
        <w:tblW w:w="0" w:type="auto"/>
        <w:jc w:val="center"/>
        <w:tblLayout w:type="fixed"/>
        <w:tblCellMar>
          <w:top w:w="0" w:type="dxa"/>
          <w:left w:w="108" w:type="dxa"/>
          <w:bottom w:w="0" w:type="dxa"/>
          <w:right w:w="108" w:type="dxa"/>
        </w:tblCellMar>
      </w:tblPr>
      <w:tblGrid>
        <w:gridCol w:w="4365"/>
        <w:gridCol w:w="4932"/>
      </w:tblGrid>
      <w:tr w14:paraId="6DB4B580">
        <w:trPr>
          <w:cantSplit/>
          <w:jc w:val="center"/>
        </w:trPr>
        <w:tc>
          <w:tcPr>
            <w:tcW w:w="4365" w:type="dxa"/>
            <w:tcMar>
              <w:top w:w="60" w:type="dxa"/>
              <w:left w:w="60" w:type="dxa"/>
              <w:bottom w:w="60" w:type="dxa"/>
              <w:right w:w="60" w:type="dxa"/>
            </w:tcMar>
            <w:vAlign w:val="center"/>
          </w:tcPr>
          <w:p w14:paraId="4C5C9163">
            <w:pPr>
              <w:ind w:firstLine="0"/>
              <w:jc w:val="center"/>
            </w:pPr>
            <w:r>
              <w:drawing>
                <wp:inline distT="0" distB="0" distL="114300" distR="114300">
                  <wp:extent cx="2645410" cy="1223645"/>
                  <wp:effectExtent l="0" t="0" r="21590"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646000" cy="1223775"/>
                          </a:xfrm>
                          <a:prstGeom prst="rect">
                            <a:avLst/>
                          </a:prstGeom>
                        </pic:spPr>
                      </pic:pic>
                    </a:graphicData>
                  </a:graphic>
                </wp:inline>
              </w:drawing>
            </w:r>
          </w:p>
          <w:p w14:paraId="04165947">
            <w:pPr>
              <w:ind w:firstLine="0"/>
              <w:jc w:val="center"/>
            </w:pPr>
            <w:r>
              <w:rPr>
                <w:rFonts w:ascii="Times New Roman" w:hAnsi="Times New Roman" w:eastAsia="宋体"/>
                <w:b w:val="0"/>
                <w:color w:val="000000"/>
                <w:sz w:val="19"/>
              </w:rPr>
              <w:t>图6 隔热玻璃层间结构</w:t>
            </w:r>
            <w:r>
              <w:rPr>
                <w:rFonts w:ascii="Times New Roman" w:hAnsi="Times New Roman" w:eastAsia="宋体"/>
                <w:b w:val="0"/>
                <w:color w:val="000000"/>
                <w:sz w:val="19"/>
              </w:rPr>
              <w:br w:type="textWrapping"/>
            </w:r>
            <w:r>
              <w:rPr>
                <w:rFonts w:ascii="Times New Roman" w:hAnsi="Times New Roman" w:eastAsia="宋体"/>
                <w:b w:val="0"/>
                <w:color w:val="000000"/>
                <w:sz w:val="19"/>
              </w:rPr>
              <w:t>CN212186239U, 原图4（PDF第10页）</w:t>
            </w:r>
            <w:r>
              <w:rPr>
                <w:rFonts w:ascii="Times New Roman" w:hAnsi="Times New Roman" w:eastAsia="宋体"/>
                <w:b w:val="0"/>
                <w:color w:val="000000"/>
                <w:sz w:val="19"/>
                <w:vertAlign w:val="superscript"/>
              </w:rPr>
              <w:t>⁠[12]</w:t>
            </w:r>
          </w:p>
        </w:tc>
        <w:tc>
          <w:tcPr>
            <w:tcW w:w="4932" w:type="dxa"/>
            <w:tcMar>
              <w:top w:w="60" w:type="dxa"/>
              <w:left w:w="60" w:type="dxa"/>
              <w:bottom w:w="60" w:type="dxa"/>
              <w:right w:w="60" w:type="dxa"/>
            </w:tcMar>
            <w:vAlign w:val="center"/>
          </w:tcPr>
          <w:p w14:paraId="5DC5EC6A">
            <w:pPr>
              <w:spacing w:after="100"/>
              <w:ind w:firstLine="0"/>
            </w:pPr>
            <w:r>
              <w:rPr>
                <w:rFonts w:ascii="Times New Roman" w:hAnsi="Times New Roman" w:eastAsia="宋体"/>
                <w:b/>
                <w:color w:val="000000"/>
                <w:sz w:val="22"/>
              </w:rPr>
              <w:t>针对的问题：</w:t>
            </w:r>
            <w:r>
              <w:rPr>
                <w:rFonts w:ascii="Times New Roman" w:hAnsi="Times New Roman" w:eastAsia="宋体"/>
                <w:b w:val="0"/>
                <w:color w:val="000000"/>
                <w:sz w:val="22"/>
              </w:rPr>
              <w:t>高温烹饪时门外表面可能过热。</w:t>
            </w:r>
          </w:p>
          <w:p w14:paraId="02D493F5">
            <w:pPr>
              <w:spacing w:after="100"/>
              <w:ind w:firstLine="0"/>
            </w:pPr>
            <w:r>
              <w:rPr>
                <w:rFonts w:ascii="Times New Roman" w:hAnsi="Times New Roman" w:eastAsia="宋体"/>
                <w:b/>
                <w:color w:val="000000"/>
                <w:sz w:val="22"/>
              </w:rPr>
              <w:t>已有做法：</w:t>
            </w:r>
            <w:r>
              <w:rPr>
                <w:rFonts w:ascii="Times New Roman" w:hAnsi="Times New Roman" w:eastAsia="宋体"/>
                <w:b w:val="0"/>
                <w:color w:val="000000"/>
                <w:sz w:val="22"/>
              </w:rPr>
              <w:t>外层玻璃与隔热玻璃分层，隔热玻璃内部再设置隔热结构。</w:t>
            </w:r>
          </w:p>
          <w:p w14:paraId="528B8B8B">
            <w:pPr>
              <w:spacing w:after="100"/>
              <w:ind w:firstLine="0"/>
            </w:pPr>
            <w:r>
              <w:rPr>
                <w:rFonts w:ascii="Times New Roman" w:hAnsi="Times New Roman" w:eastAsia="宋体"/>
                <w:b/>
                <w:color w:val="000000"/>
                <w:sz w:val="22"/>
              </w:rPr>
              <w:t>优势：</w:t>
            </w:r>
            <w:r>
              <w:rPr>
                <w:rFonts w:ascii="Times New Roman" w:hAnsi="Times New Roman" w:eastAsia="宋体"/>
                <w:b w:val="0"/>
                <w:color w:val="000000"/>
                <w:sz w:val="22"/>
              </w:rPr>
              <w:t>从门的传热路径着手，减少用户接触高温面的风险。</w:t>
            </w:r>
          </w:p>
          <w:p w14:paraId="1B515734">
            <w:pPr>
              <w:spacing w:after="100"/>
              <w:ind w:firstLine="0"/>
            </w:pPr>
            <w:r>
              <w:rPr>
                <w:rFonts w:ascii="Times New Roman" w:hAnsi="Times New Roman" w:eastAsia="宋体"/>
                <w:b/>
                <w:color w:val="000000"/>
                <w:sz w:val="22"/>
              </w:rPr>
              <w:t>后续设计任务：</w:t>
            </w:r>
            <w:r>
              <w:rPr>
                <w:rFonts w:ascii="Times New Roman" w:hAnsi="Times New Roman" w:eastAsia="宋体"/>
                <w:b w:val="0"/>
                <w:color w:val="000000"/>
                <w:sz w:val="22"/>
              </w:rPr>
              <w:t>隔热结构还需与材料、装配和热循环评价配合，覆盖门体可靠性的不同因素。</w:t>
            </w:r>
          </w:p>
        </w:tc>
      </w:tr>
    </w:tbl>
    <w:p w14:paraId="04ED006F">
      <w:pPr>
        <w:spacing w:line="240" w:lineRule="auto"/>
        <w:jc w:val="both"/>
        <w:rPr>
          <w:rFonts w:hint="eastAsia" w:ascii="Times New Roman" w:hAnsi="Times New Roman" w:eastAsia="宋体"/>
          <w:b/>
          <w:color w:val="000000"/>
          <w:sz w:val="24"/>
          <w:lang w:val="en-US" w:eastAsia="zh-CN"/>
        </w:rPr>
      </w:pPr>
      <w:r>
        <w:rPr>
          <w:rFonts w:ascii="Times New Roman" w:hAnsi="Times New Roman" w:eastAsia="宋体"/>
          <w:b w:val="0"/>
          <w:color w:val="000000"/>
          <w:sz w:val="24"/>
        </w:rPr>
        <w:t>门面除雾补充参照中山佳威路CN108836103B。其余热风道提示我，可以同时考虑观察、门温与能耗；M1采用内侧热风掠流和外侧独立冷却，门面水滴则通过下沿集水槽进入废水盒。</w:t>
      </w:r>
      <w:r>
        <w:rPr>
          <w:rFonts w:ascii="Times New Roman" w:hAnsi="Times New Roman" w:eastAsia="宋体"/>
          <w:b w:val="0"/>
          <w:color w:val="000000"/>
          <w:sz w:val="24"/>
          <w:vertAlign w:val="superscript"/>
        </w:rPr>
        <w:t>⁠[10]</w:t>
      </w:r>
    </w:p>
    <w:p w14:paraId="314DB506">
      <w:pPr>
        <w:pStyle w:val="4"/>
        <w:keepNext/>
        <w:ind w:firstLine="0"/>
      </w:pPr>
      <w:r>
        <w:rPr>
          <w:rFonts w:hint="eastAsia" w:ascii="Times New Roman" w:hAnsi="Times New Roman" w:eastAsia="宋体"/>
          <w:b/>
          <w:color w:val="000000"/>
          <w:sz w:val="24"/>
          <w:lang w:val="en-US" w:eastAsia="zh-CN"/>
        </w:rPr>
        <w:t>2</w:t>
      </w:r>
      <w:r>
        <w:rPr>
          <w:rFonts w:ascii="Times New Roman" w:hAnsi="Times New Roman" w:eastAsia="宋体"/>
          <w:b/>
          <w:color w:val="000000"/>
          <w:sz w:val="24"/>
        </w:rPr>
        <w:t>.</w:t>
      </w:r>
      <w:r>
        <w:rPr>
          <w:rFonts w:hint="eastAsia"/>
          <w:b/>
          <w:color w:val="000000"/>
          <w:sz w:val="24"/>
          <w:lang w:val="en-US" w:eastAsia="zh-CN"/>
        </w:rPr>
        <w:t>4</w:t>
      </w:r>
      <w:r>
        <w:rPr>
          <w:rFonts w:ascii="Times New Roman" w:hAnsi="Times New Roman" w:eastAsia="宋体"/>
          <w:b/>
          <w:color w:val="000000"/>
          <w:sz w:val="24"/>
        </w:rPr>
        <w:t xml:space="preserve"> 怎样</w:t>
      </w:r>
      <w:r>
        <w:rPr>
          <w:rFonts w:hint="eastAsia" w:ascii="Times New Roman" w:hAnsi="Times New Roman" w:eastAsia="宋体"/>
          <w:b/>
          <w:color w:val="000000"/>
          <w:sz w:val="24"/>
          <w:lang w:val="en-US" w:eastAsia="zh-CN"/>
        </w:rPr>
        <w:t>将想法落地成</w:t>
      </w:r>
      <w:r>
        <w:rPr>
          <w:rFonts w:ascii="Times New Roman" w:hAnsi="Times New Roman" w:eastAsia="宋体"/>
          <w:b/>
          <w:color w:val="000000"/>
          <w:sz w:val="24"/>
        </w:rPr>
        <w:t>家电设计</w:t>
      </w:r>
    </w:p>
    <w:p w14:paraId="72F7E71A">
      <w:pPr>
        <w:spacing w:line="240" w:lineRule="auto"/>
        <w:jc w:val="both"/>
      </w:pPr>
      <w:r>
        <w:rPr>
          <w:rFonts w:hint="eastAsia"/>
          <w:b w:val="0"/>
          <w:color w:val="000000"/>
          <w:sz w:val="24"/>
          <w:lang w:val="en-US" w:eastAsia="zh-CN"/>
        </w:rPr>
        <w:t>依照处理玻璃窑的思路，</w:t>
      </w:r>
      <w:r>
        <w:rPr>
          <w:rFonts w:ascii="Times New Roman" w:hAnsi="Times New Roman" w:eastAsia="宋体"/>
          <w:b w:val="0"/>
          <w:color w:val="000000"/>
          <w:sz w:val="24"/>
        </w:rPr>
        <w:t>从受热问题反查结构。为进一步判断能否迁移，我补查了玻璃窑蓄热室格子砖和绝热结构件专利：前者组织蓄热与换热通道，后者的“三维网状结构”指材料硬化网络，它们与家用蒸烤机的油污、快速转段和食品接触环境不同。分别比较</w:t>
      </w:r>
      <w:r>
        <w:rPr>
          <w:rFonts w:hint="eastAsia"/>
          <w:b w:val="0"/>
          <w:color w:val="000000"/>
          <w:sz w:val="24"/>
          <w:lang w:val="en-US" w:eastAsia="zh-CN"/>
        </w:rPr>
        <w:t>它们的</w:t>
      </w:r>
      <w:r>
        <w:rPr>
          <w:rFonts w:ascii="Times New Roman" w:hAnsi="Times New Roman" w:eastAsia="宋体"/>
          <w:b w:val="0"/>
          <w:color w:val="000000"/>
          <w:sz w:val="24"/>
        </w:rPr>
        <w:t>造型、送风和保温的适用条件。</w:t>
      </w:r>
      <w:r>
        <w:rPr>
          <w:rFonts w:ascii="Times New Roman" w:hAnsi="Times New Roman" w:eastAsia="宋体"/>
          <w:b w:val="0"/>
          <w:color w:val="000000"/>
          <w:sz w:val="24"/>
          <w:vertAlign w:val="superscript"/>
        </w:rPr>
        <w:t>[33,34]</w:t>
      </w:r>
    </w:p>
    <w:p w14:paraId="47C063C5">
      <w:pPr>
        <w:keepNext/>
        <w:spacing w:after="100" w:line="240" w:lineRule="auto"/>
        <w:ind w:firstLine="0"/>
        <w:jc w:val="center"/>
      </w:pPr>
      <w:r>
        <w:rPr>
          <w:rFonts w:ascii="Times New Roman" w:hAnsi="Times New Roman" w:eastAsia="宋体"/>
          <w:b w:val="0"/>
          <w:color w:val="000000"/>
          <w:sz w:val="21"/>
        </w:rPr>
        <w:t>表6 从玻璃窑到蒸烤机的适配判断</w:t>
      </w:r>
    </w:p>
    <w:tbl>
      <w:tblPr>
        <w:tblStyle w:val="32"/>
        <w:tblW w:w="0" w:type="auto"/>
        <w:jc w:val="center"/>
        <w:tblLayout w:type="fixed"/>
        <w:tblCellMar>
          <w:top w:w="0" w:type="dxa"/>
          <w:left w:w="108" w:type="dxa"/>
          <w:bottom w:w="0" w:type="dxa"/>
          <w:right w:w="108" w:type="dxa"/>
        </w:tblCellMar>
      </w:tblPr>
      <w:tblGrid>
        <w:gridCol w:w="2098"/>
        <w:gridCol w:w="3515"/>
        <w:gridCol w:w="3685"/>
      </w:tblGrid>
      <w:tr w14:paraId="6875213C">
        <w:trPr>
          <w:cantSplit/>
          <w:tblHeader/>
          <w:jc w:val="center"/>
        </w:trPr>
        <w:tc>
          <w:tcPr>
            <w:tcW w:w="2098"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36796909">
            <w:pPr>
              <w:spacing w:after="0" w:line="240" w:lineRule="auto"/>
              <w:ind w:firstLine="0"/>
              <w:jc w:val="center"/>
            </w:pPr>
            <w:r>
              <w:rPr>
                <w:rFonts w:ascii="Times New Roman" w:hAnsi="Times New Roman" w:eastAsia="宋体"/>
                <w:b/>
                <w:color w:val="000000"/>
                <w:sz w:val="21"/>
              </w:rPr>
              <w:t>跨行业参照</w:t>
            </w:r>
          </w:p>
        </w:tc>
        <w:tc>
          <w:tcPr>
            <w:tcW w:w="3515"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3B20FF2D">
            <w:pPr>
              <w:spacing w:after="0" w:line="240" w:lineRule="auto"/>
              <w:ind w:firstLine="0"/>
              <w:jc w:val="center"/>
            </w:pPr>
            <w:r>
              <w:rPr>
                <w:rFonts w:ascii="Times New Roman" w:hAnsi="Times New Roman" w:eastAsia="宋体"/>
                <w:b/>
                <w:color w:val="000000"/>
                <w:sz w:val="21"/>
              </w:rPr>
              <w:t>差别在哪里</w:t>
            </w:r>
          </w:p>
        </w:tc>
        <w:tc>
          <w:tcPr>
            <w:tcW w:w="3685"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2C46281E">
            <w:pPr>
              <w:spacing w:after="0" w:line="240" w:lineRule="auto"/>
              <w:ind w:firstLine="0"/>
              <w:jc w:val="center"/>
            </w:pPr>
            <w:r>
              <w:rPr>
                <w:rFonts w:ascii="Times New Roman" w:hAnsi="Times New Roman" w:eastAsia="宋体"/>
                <w:b/>
                <w:color w:val="000000"/>
                <w:sz w:val="21"/>
              </w:rPr>
              <w:t>M1采用的方式</w:t>
            </w:r>
          </w:p>
        </w:tc>
      </w:tr>
      <w:tr w14:paraId="3732372A">
        <w:trPr>
          <w:cantSplit/>
          <w:jc w:val="center"/>
        </w:trPr>
        <w:tc>
          <w:tcPr>
            <w:tcW w:w="20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F09A16B">
            <w:pPr>
              <w:spacing w:after="0" w:line="240" w:lineRule="auto"/>
              <w:ind w:firstLine="0"/>
            </w:pPr>
            <w:r>
              <w:rPr>
                <w:rFonts w:ascii="Times New Roman" w:hAnsi="Times New Roman" w:eastAsia="宋体"/>
                <w:b w:val="0"/>
                <w:color w:val="000000"/>
                <w:sz w:val="21"/>
              </w:rPr>
              <w:t>蓄热室格子砖</w:t>
            </w:r>
            <w:r>
              <w:rPr>
                <w:rFonts w:ascii="Times New Roman" w:hAnsi="Times New Roman" w:eastAsia="宋体"/>
                <w:b w:val="0"/>
                <w:color w:val="000000"/>
                <w:sz w:val="21"/>
                <w:vertAlign w:val="superscript"/>
              </w:rPr>
              <w:t>[33]</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6AB9CE6">
            <w:pPr>
              <w:spacing w:after="0" w:line="240" w:lineRule="auto"/>
              <w:ind w:firstLine="0"/>
            </w:pPr>
            <w:r>
              <w:rPr>
                <w:rFonts w:ascii="Times New Roman" w:hAnsi="Times New Roman" w:eastAsia="宋体"/>
                <w:b w:val="0"/>
                <w:color w:val="000000"/>
                <w:sz w:val="21"/>
              </w:rPr>
              <w:t>追求蓄热和换热面积；密集砖体占空间、热惯性大，不便油污清洗</w:t>
            </w:r>
          </w:p>
        </w:tc>
        <w:tc>
          <w:tcPr>
            <w:tcW w:w="368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B821727">
            <w:pPr>
              <w:spacing w:after="0" w:line="240" w:lineRule="auto"/>
              <w:ind w:firstLine="0"/>
            </w:pPr>
            <w:r>
              <w:rPr>
                <w:rFonts w:ascii="Times New Roman" w:hAnsi="Times New Roman" w:eastAsia="宋体"/>
                <w:b w:val="0"/>
                <w:color w:val="000000"/>
                <w:sz w:val="21"/>
              </w:rPr>
              <w:t>借鉴通道组织；采用薄壁可拆孔板，不复制耐火砖网格</w:t>
            </w:r>
          </w:p>
        </w:tc>
      </w:tr>
      <w:tr w14:paraId="621A39BE">
        <w:trPr>
          <w:cantSplit/>
          <w:jc w:val="center"/>
        </w:trPr>
        <w:tc>
          <w:tcPr>
            <w:tcW w:w="20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63D4E0">
            <w:pPr>
              <w:spacing w:after="0" w:line="240" w:lineRule="auto"/>
              <w:ind w:firstLine="0"/>
            </w:pPr>
            <w:r>
              <w:rPr>
                <w:rFonts w:ascii="Times New Roman" w:hAnsi="Times New Roman" w:eastAsia="宋体"/>
                <w:b w:val="0"/>
                <w:color w:val="000000"/>
                <w:sz w:val="21"/>
              </w:rPr>
              <w:t>玻璃窑绝热结构件</w:t>
            </w:r>
            <w:r>
              <w:rPr>
                <w:rFonts w:ascii="Times New Roman" w:hAnsi="Times New Roman" w:eastAsia="宋体"/>
                <w:b w:val="0"/>
                <w:color w:val="000000"/>
                <w:sz w:val="21"/>
                <w:vertAlign w:val="superscript"/>
              </w:rPr>
              <w:t>[34]</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F5AE89">
            <w:pPr>
              <w:spacing w:after="0" w:line="240" w:lineRule="auto"/>
              <w:ind w:firstLine="0"/>
            </w:pPr>
            <w:r>
              <w:rPr>
                <w:rFonts w:ascii="Times New Roman" w:hAnsi="Times New Roman" w:eastAsia="宋体"/>
                <w:b w:val="0"/>
                <w:color w:val="000000"/>
                <w:sz w:val="21"/>
              </w:rPr>
              <w:t>权利要求6的“三维网状结构”指结合剂硬化后的材料网络，并非炉内三维热风通道</w:t>
            </w:r>
          </w:p>
        </w:tc>
        <w:tc>
          <w:tcPr>
            <w:tcW w:w="368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F8300F5">
            <w:pPr>
              <w:spacing w:after="0" w:line="240" w:lineRule="auto"/>
              <w:ind w:firstLine="0"/>
            </w:pPr>
            <w:r>
              <w:rPr>
                <w:rFonts w:ascii="Times New Roman" w:hAnsi="Times New Roman" w:eastAsia="宋体"/>
                <w:b w:val="0"/>
                <w:color w:val="000000"/>
                <w:sz w:val="21"/>
              </w:rPr>
              <w:t>借鉴材料封装与绝热思路；不将材料网络等同于蒸烤送风结构</w:t>
            </w:r>
          </w:p>
        </w:tc>
      </w:tr>
      <w:tr w14:paraId="4E37EADC">
        <w:trPr>
          <w:cantSplit/>
          <w:jc w:val="center"/>
        </w:trPr>
        <w:tc>
          <w:tcPr>
            <w:tcW w:w="20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9AF8EF7">
            <w:pPr>
              <w:spacing w:after="0" w:line="240" w:lineRule="auto"/>
              <w:ind w:firstLine="0"/>
            </w:pPr>
            <w:r>
              <w:rPr>
                <w:rFonts w:ascii="Times New Roman" w:hAnsi="Times New Roman" w:eastAsia="宋体"/>
                <w:b w:val="0"/>
                <w:color w:val="000000"/>
                <w:sz w:val="21"/>
              </w:rPr>
              <w:t>拱顶及顶部排汽</w:t>
            </w:r>
            <w:r>
              <w:rPr>
                <w:rFonts w:ascii="Times New Roman" w:hAnsi="Times New Roman" w:eastAsia="宋体"/>
                <w:b w:val="0"/>
                <w:color w:val="000000"/>
                <w:sz w:val="21"/>
                <w:vertAlign w:val="superscript"/>
              </w:rPr>
              <w:t>[22,23]</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CA77B8E">
            <w:pPr>
              <w:spacing w:after="0" w:line="240" w:lineRule="auto"/>
              <w:ind w:firstLine="0"/>
            </w:pPr>
            <w:r>
              <w:rPr>
                <w:rFonts w:ascii="Times New Roman" w:hAnsi="Times New Roman" w:eastAsia="宋体"/>
                <w:b w:val="0"/>
                <w:color w:val="000000"/>
                <w:sz w:val="21"/>
              </w:rPr>
              <w:t>曲面不自动减小外机占地，顶部孔也不能单独完成模式切换</w:t>
            </w:r>
          </w:p>
        </w:tc>
        <w:tc>
          <w:tcPr>
            <w:tcW w:w="368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6BFE65D">
            <w:pPr>
              <w:spacing w:after="0" w:line="240" w:lineRule="auto"/>
              <w:ind w:firstLine="0"/>
            </w:pPr>
            <w:r>
              <w:rPr>
                <w:rFonts w:ascii="Times New Roman" w:hAnsi="Times New Roman" w:eastAsia="宋体"/>
                <w:b w:val="0"/>
                <w:color w:val="000000"/>
                <w:sz w:val="21"/>
              </w:rPr>
              <w:t>矩形外壳内浅拱；供汽、热源、循环与排汽联动</w:t>
            </w:r>
          </w:p>
        </w:tc>
      </w:tr>
    </w:tbl>
    <w:p w14:paraId="1136FCCB">
      <w:pPr>
        <w:spacing w:line="240" w:lineRule="auto"/>
        <w:jc w:val="both"/>
      </w:pPr>
      <w:r>
        <w:rPr>
          <w:rFonts w:ascii="Times New Roman" w:hAnsi="Times New Roman" w:eastAsia="宋体"/>
          <w:b w:val="0"/>
          <w:color w:val="000000"/>
          <w:sz w:val="24"/>
        </w:rPr>
        <w:t>我最终保留浅拱的导流与滴水组织作用，以后回风和双侧孔板分配两层气流；顶部孔只作为排汽入口。因此，M1的课程设计贡献在于给定体积和功率约束下的整机配合提供外置蒸汽发生、气候感知、食品探针与结束前减汽功能。</w:t>
      </w:r>
      <w:r>
        <w:rPr>
          <w:rFonts w:ascii="Times New Roman" w:hAnsi="Times New Roman" w:eastAsia="宋体"/>
          <w:b w:val="0"/>
          <w:color w:val="000000"/>
          <w:sz w:val="24"/>
          <w:vertAlign w:val="superscript"/>
        </w:rPr>
        <w:t>[22,23,24,25]</w:t>
      </w:r>
    </w:p>
    <w:p w14:paraId="6F4B5A7D">
      <w:pPr>
        <w:pStyle w:val="3"/>
        <w:keepNext/>
        <w:pageBreakBefore/>
        <w:ind w:firstLine="0"/>
      </w:pPr>
      <w:r>
        <w:rPr>
          <w:rFonts w:hint="eastAsia" w:ascii="Times New Roman" w:hAnsi="Times New Roman" w:eastAsia="宋体"/>
          <w:b/>
          <w:color w:val="000000"/>
          <w:sz w:val="28"/>
          <w:lang w:val="en-US" w:eastAsia="zh-CN"/>
        </w:rPr>
        <w:t>三、</w:t>
      </w:r>
      <w:r>
        <w:rPr>
          <w:rFonts w:ascii="Times New Roman" w:hAnsi="Times New Roman" w:eastAsia="宋体"/>
          <w:b/>
          <w:color w:val="000000"/>
          <w:sz w:val="28"/>
        </w:rPr>
        <w:t>M1整机优化设计</w:t>
      </w:r>
    </w:p>
    <w:p w14:paraId="3D299C1C">
      <w:pPr>
        <w:pStyle w:val="4"/>
        <w:keepNext/>
        <w:ind w:firstLine="0"/>
      </w:pPr>
      <w:r>
        <w:rPr>
          <w:rFonts w:hint="eastAsia" w:ascii="Times New Roman" w:hAnsi="Times New Roman" w:eastAsia="宋体"/>
          <w:b/>
          <w:color w:val="000000"/>
          <w:sz w:val="24"/>
          <w:lang w:val="en-US" w:eastAsia="zh-CN"/>
        </w:rPr>
        <w:t>3</w:t>
      </w:r>
      <w:r>
        <w:rPr>
          <w:rFonts w:ascii="Times New Roman" w:hAnsi="Times New Roman" w:eastAsia="宋体"/>
          <w:b/>
          <w:color w:val="000000"/>
          <w:sz w:val="24"/>
        </w:rPr>
        <w:t>.1 外形与两层装载</w:t>
      </w:r>
    </w:p>
    <w:p w14:paraId="397FA95A">
      <w:pPr>
        <w:spacing w:line="240" w:lineRule="auto"/>
        <w:jc w:val="both"/>
      </w:pPr>
      <w:r>
        <w:rPr>
          <w:rFonts w:ascii="Times New Roman" w:hAnsi="Times New Roman" w:eastAsia="宋体"/>
          <w:b w:val="0"/>
          <w:color w:val="000000"/>
          <w:sz w:val="24"/>
        </w:rPr>
        <w:t>我将M1定位为紧凑嵌入式家用蒸烤机，矩形面板适配厨房柜体，浅拱仅位于内腔顶部。以430 × 340 mm烤盘为装载目标，优先开发两层使用。外形宽深高设为595 × 560 × 455 mm，最高烘烤温度250°C，整机同时用电上限3.0 kW。这些数值共同约束风道、保温和维修空间，并作为样机开发输入。</w:t>
      </w:r>
    </w:p>
    <w:p w14:paraId="5B451E8E">
      <w:pPr>
        <w:keepNext/>
        <w:spacing w:after="0"/>
        <w:ind w:firstLine="0"/>
        <w:jc w:val="center"/>
      </w:pPr>
      <w:r>
        <w:drawing>
          <wp:inline distT="0" distB="0" distL="114300" distR="114300">
            <wp:extent cx="5291455" cy="4062095"/>
            <wp:effectExtent l="0" t="0" r="1714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92000" cy="4062274"/>
                    </a:xfrm>
                    <a:prstGeom prst="rect">
                      <a:avLst/>
                    </a:prstGeom>
                  </pic:spPr>
                </pic:pic>
              </a:graphicData>
            </a:graphic>
          </wp:inline>
        </w:drawing>
      </w:r>
    </w:p>
    <w:p w14:paraId="05A3C89D">
      <w:pPr>
        <w:spacing w:after="100"/>
        <w:ind w:firstLine="0"/>
        <w:jc w:val="center"/>
      </w:pPr>
      <w:r>
        <w:rPr>
          <w:rFonts w:ascii="Times New Roman" w:hAnsi="Times New Roman" w:eastAsia="宋体"/>
          <w:b w:val="0"/>
          <w:color w:val="000000"/>
          <w:sz w:val="21"/>
        </w:rPr>
        <w:t>图7 M1正面横剖。后部回风与环形主热源以投影表达，左右孔板向两层装载区送风。</w:t>
      </w:r>
    </w:p>
    <w:p w14:paraId="4437BDD2">
      <w:pPr>
        <w:spacing w:after="100"/>
        <w:ind w:firstLine="0"/>
        <w:jc w:val="center"/>
      </w:pPr>
      <w:r>
        <w:rPr>
          <w:rFonts w:ascii="Times New Roman" w:hAnsi="Times New Roman" w:eastAsia="宋体"/>
          <w:b w:val="0"/>
          <w:color w:val="000000"/>
          <w:sz w:val="21"/>
        </w:rPr>
        <w:t>表8 整机分区与用户收益目标</w:t>
      </w:r>
    </w:p>
    <w:tbl>
      <w:tblPr>
        <w:tblStyle w:val="32"/>
        <w:tblW w:w="0" w:type="auto"/>
        <w:jc w:val="center"/>
        <w:tblLayout w:type="fixed"/>
        <w:tblCellMar>
          <w:top w:w="0" w:type="dxa"/>
          <w:left w:w="108" w:type="dxa"/>
          <w:bottom w:w="0" w:type="dxa"/>
          <w:right w:w="108" w:type="dxa"/>
        </w:tblCellMar>
      </w:tblPr>
      <w:tblGrid>
        <w:gridCol w:w="1417"/>
        <w:gridCol w:w="4592"/>
        <w:gridCol w:w="3288"/>
      </w:tblGrid>
      <w:tr w14:paraId="7B5CE171">
        <w:trPr>
          <w:cantSplit/>
          <w:tblHeader/>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69A394FA">
            <w:pPr>
              <w:spacing w:after="0" w:line="240" w:lineRule="auto"/>
              <w:ind w:firstLine="0"/>
              <w:jc w:val="center"/>
            </w:pPr>
            <w:r>
              <w:rPr>
                <w:rFonts w:ascii="Times New Roman" w:hAnsi="Times New Roman" w:eastAsia="宋体"/>
                <w:b/>
                <w:color w:val="000000"/>
                <w:sz w:val="21"/>
              </w:rPr>
              <w:t>分区</w:t>
            </w:r>
          </w:p>
        </w:tc>
        <w:tc>
          <w:tcPr>
            <w:tcW w:w="4592"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0B1D5B4C">
            <w:pPr>
              <w:spacing w:after="0" w:line="240" w:lineRule="auto"/>
              <w:ind w:firstLine="0"/>
              <w:jc w:val="center"/>
            </w:pPr>
            <w:r>
              <w:rPr>
                <w:rFonts w:ascii="Times New Roman" w:hAnsi="Times New Roman" w:eastAsia="宋体"/>
                <w:b/>
                <w:color w:val="000000"/>
                <w:sz w:val="21"/>
              </w:rPr>
              <w:t>主要配置</w:t>
            </w:r>
          </w:p>
        </w:tc>
        <w:tc>
          <w:tcPr>
            <w:tcW w:w="3288"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0C04470D">
            <w:pPr>
              <w:spacing w:after="0" w:line="240" w:lineRule="auto"/>
              <w:ind w:firstLine="0"/>
              <w:jc w:val="center"/>
            </w:pPr>
            <w:r>
              <w:rPr>
                <w:rFonts w:ascii="Times New Roman" w:hAnsi="Times New Roman" w:eastAsia="宋体"/>
                <w:b/>
                <w:color w:val="000000"/>
                <w:sz w:val="21"/>
              </w:rPr>
              <w:t>对应任务</w:t>
            </w:r>
          </w:p>
        </w:tc>
      </w:tr>
      <w:tr w14:paraId="1B7281F6">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580F1D5">
            <w:pPr>
              <w:spacing w:after="0" w:line="240" w:lineRule="auto"/>
              <w:ind w:firstLine="0"/>
            </w:pPr>
            <w:r>
              <w:rPr>
                <w:rFonts w:ascii="Times New Roman" w:hAnsi="Times New Roman" w:eastAsia="宋体"/>
                <w:b w:val="0"/>
                <w:color w:val="000000"/>
                <w:sz w:val="21"/>
              </w:rPr>
              <w:t>热腔</w:t>
            </w:r>
          </w:p>
        </w:tc>
        <w:tc>
          <w:tcPr>
            <w:tcW w:w="459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81A88FB">
            <w:pPr>
              <w:spacing w:after="0" w:line="240" w:lineRule="auto"/>
              <w:ind w:firstLine="0"/>
            </w:pPr>
            <w:r>
              <w:rPr>
                <w:rFonts w:ascii="Times New Roman" w:hAnsi="Times New Roman" w:eastAsia="宋体"/>
                <w:b w:val="0"/>
                <w:color w:val="000000"/>
                <w:sz w:val="21"/>
              </w:rPr>
              <w:t>后回风、双侧均压、上下补偿、光滑浅拱</w:t>
            </w:r>
          </w:p>
        </w:tc>
        <w:tc>
          <w:tcPr>
            <w:tcW w:w="328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9103138">
            <w:pPr>
              <w:spacing w:after="0" w:line="240" w:lineRule="auto"/>
              <w:ind w:firstLine="0"/>
            </w:pPr>
            <w:r>
              <w:rPr>
                <w:rFonts w:ascii="Times New Roman" w:hAnsi="Times New Roman" w:eastAsia="宋体"/>
                <w:b w:val="0"/>
                <w:color w:val="000000"/>
                <w:sz w:val="21"/>
              </w:rPr>
              <w:t>减少换层和反复试烤</w:t>
            </w:r>
          </w:p>
        </w:tc>
      </w:tr>
      <w:tr w14:paraId="394066AA">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1837967">
            <w:pPr>
              <w:spacing w:after="0" w:line="240" w:lineRule="auto"/>
              <w:ind w:firstLine="0"/>
            </w:pPr>
            <w:r>
              <w:rPr>
                <w:rFonts w:ascii="Times New Roman" w:hAnsi="Times New Roman" w:eastAsia="宋体"/>
                <w:b w:val="0"/>
                <w:color w:val="000000"/>
                <w:sz w:val="21"/>
              </w:rPr>
              <w:t>湿路</w:t>
            </w:r>
          </w:p>
        </w:tc>
        <w:tc>
          <w:tcPr>
            <w:tcW w:w="459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40740C7">
            <w:pPr>
              <w:spacing w:after="0" w:line="240" w:lineRule="auto"/>
              <w:ind w:firstLine="0"/>
            </w:pPr>
            <w:r>
              <w:rPr>
                <w:rFonts w:ascii="Times New Roman" w:hAnsi="Times New Roman" w:eastAsia="宋体"/>
                <w:b w:val="0"/>
                <w:color w:val="000000"/>
                <w:sz w:val="21"/>
              </w:rPr>
              <w:t>外置发生器、独立排汽、坡底与前抽水盒</w:t>
            </w:r>
          </w:p>
        </w:tc>
        <w:tc>
          <w:tcPr>
            <w:tcW w:w="328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26EBA13">
            <w:pPr>
              <w:spacing w:after="0" w:line="240" w:lineRule="auto"/>
              <w:ind w:firstLine="0"/>
            </w:pPr>
            <w:r>
              <w:rPr>
                <w:rFonts w:ascii="Times New Roman" w:hAnsi="Times New Roman" w:eastAsia="宋体"/>
                <w:b w:val="0"/>
                <w:color w:val="000000"/>
                <w:sz w:val="21"/>
              </w:rPr>
              <w:t>方便蒸转烤和餐后排水</w:t>
            </w:r>
          </w:p>
        </w:tc>
      </w:tr>
      <w:tr w14:paraId="387F29D3">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C9F6038">
            <w:pPr>
              <w:spacing w:after="0" w:line="240" w:lineRule="auto"/>
              <w:ind w:firstLine="0"/>
            </w:pPr>
            <w:r>
              <w:rPr>
                <w:rFonts w:ascii="Times New Roman" w:hAnsi="Times New Roman" w:eastAsia="宋体"/>
                <w:b w:val="0"/>
                <w:color w:val="000000"/>
                <w:sz w:val="21"/>
              </w:rPr>
              <w:t>门体与冷端</w:t>
            </w:r>
          </w:p>
        </w:tc>
        <w:tc>
          <w:tcPr>
            <w:tcW w:w="459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759A9A7">
            <w:pPr>
              <w:spacing w:after="0" w:line="240" w:lineRule="auto"/>
              <w:ind w:firstLine="0"/>
            </w:pPr>
            <w:r>
              <w:rPr>
                <w:rFonts w:ascii="Times New Roman" w:hAnsi="Times New Roman" w:eastAsia="宋体"/>
                <w:b w:val="0"/>
                <w:color w:val="000000"/>
                <w:sz w:val="21"/>
              </w:rPr>
              <w:t>三层玻璃、浮动支承、封装保温、独立冷却</w:t>
            </w:r>
          </w:p>
        </w:tc>
        <w:tc>
          <w:tcPr>
            <w:tcW w:w="328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8DDD553">
            <w:pPr>
              <w:spacing w:after="0" w:line="240" w:lineRule="auto"/>
              <w:ind w:firstLine="0"/>
            </w:pPr>
            <w:r>
              <w:rPr>
                <w:rFonts w:ascii="Times New Roman" w:hAnsi="Times New Roman" w:eastAsia="宋体"/>
                <w:b w:val="0"/>
                <w:color w:val="000000"/>
                <w:sz w:val="21"/>
              </w:rPr>
              <w:t>观察、触碰和维护</w:t>
            </w:r>
          </w:p>
        </w:tc>
      </w:tr>
      <w:tr w14:paraId="64DCAFDA">
        <w:trPr>
          <w:cantSplit/>
          <w:jc w:val="center"/>
        </w:trPr>
        <w:tc>
          <w:tcPr>
            <w:tcW w:w="1417"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85101CE">
            <w:pPr>
              <w:spacing w:after="0" w:line="240" w:lineRule="auto"/>
              <w:ind w:firstLine="0"/>
            </w:pPr>
            <w:r>
              <w:rPr>
                <w:rFonts w:ascii="Times New Roman" w:hAnsi="Times New Roman" w:eastAsia="宋体"/>
                <w:b w:val="0"/>
                <w:color w:val="000000"/>
                <w:sz w:val="21"/>
              </w:rPr>
              <w:t>感知</w:t>
            </w:r>
          </w:p>
        </w:tc>
        <w:tc>
          <w:tcPr>
            <w:tcW w:w="459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AD8F9BF">
            <w:pPr>
              <w:spacing w:after="0" w:line="240" w:lineRule="auto"/>
              <w:ind w:firstLine="0"/>
            </w:pPr>
            <w:r>
              <w:rPr>
                <w:rFonts w:ascii="Times New Roman" w:hAnsi="Times New Roman" w:eastAsia="宋体"/>
                <w:b w:val="0"/>
                <w:color w:val="000000"/>
                <w:sz w:val="21"/>
              </w:rPr>
              <w:t>四点腔温、食品探针、水蒸汽状态及互锁</w:t>
            </w:r>
          </w:p>
        </w:tc>
        <w:tc>
          <w:tcPr>
            <w:tcW w:w="328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81DAFD8">
            <w:pPr>
              <w:spacing w:after="0" w:line="240" w:lineRule="auto"/>
              <w:ind w:firstLine="0"/>
            </w:pPr>
            <w:r>
              <w:rPr>
                <w:rFonts w:ascii="Times New Roman" w:hAnsi="Times New Roman" w:eastAsia="宋体"/>
                <w:b w:val="0"/>
                <w:color w:val="000000"/>
                <w:sz w:val="21"/>
              </w:rPr>
              <w:t>让控制和提示跟随过程</w:t>
            </w:r>
          </w:p>
        </w:tc>
      </w:tr>
    </w:tbl>
    <w:p w14:paraId="72F25F7B">
      <w:pPr>
        <w:pStyle w:val="4"/>
        <w:keepNext/>
        <w:pageBreakBefore/>
        <w:ind w:firstLine="0"/>
      </w:pPr>
      <w:r>
        <w:rPr>
          <w:rFonts w:hint="eastAsia" w:ascii="Times New Roman" w:hAnsi="Times New Roman" w:eastAsia="宋体"/>
          <w:b/>
          <w:color w:val="000000"/>
          <w:sz w:val="24"/>
          <w:lang w:val="en-US" w:eastAsia="zh-CN"/>
        </w:rPr>
        <w:t>3</w:t>
      </w:r>
      <w:r>
        <w:rPr>
          <w:rFonts w:ascii="Times New Roman" w:hAnsi="Times New Roman" w:eastAsia="宋体"/>
          <w:b/>
          <w:color w:val="000000"/>
          <w:sz w:val="24"/>
        </w:rPr>
        <w:t>.2 均压送风与浅拱顶的分工</w:t>
      </w:r>
    </w:p>
    <w:p w14:paraId="1E3DC6EE">
      <w:pPr>
        <w:spacing w:line="240" w:lineRule="auto"/>
        <w:jc w:val="both"/>
      </w:pPr>
      <w:r>
        <w:rPr>
          <w:rFonts w:ascii="Times New Roman" w:hAnsi="Times New Roman" w:eastAsia="宋体"/>
          <w:b w:val="0"/>
          <w:color w:val="000000"/>
          <w:sz w:val="24"/>
        </w:rPr>
        <w:t>热风从后部中央回流，经过环形主热源后进入左右两侧均压腔，再由分区孔阵送到两层烤盘附近。沿流路调整开孔面积，是已有送风专利提供的可行路线。M1在此基础上按实际装载开发孔阵，孔板可拆卸，减少用户清理风道的困难。</w:t>
      </w:r>
      <w:r>
        <w:rPr>
          <w:rFonts w:ascii="Times New Roman" w:hAnsi="Times New Roman" w:eastAsia="宋体"/>
          <w:b w:val="0"/>
          <w:color w:val="000000"/>
          <w:sz w:val="24"/>
          <w:vertAlign w:val="superscript"/>
        </w:rPr>
        <w:t>⁠[24]</w:t>
      </w:r>
    </w:p>
    <w:p w14:paraId="2742CED3">
      <w:pPr>
        <w:keepNext/>
        <w:spacing w:after="0"/>
        <w:ind w:firstLine="0"/>
        <w:jc w:val="center"/>
      </w:pPr>
      <w:r>
        <w:drawing>
          <wp:inline distT="0" distB="0" distL="114300" distR="114300">
            <wp:extent cx="5255895" cy="3116580"/>
            <wp:effectExtent l="0" t="0" r="19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56000" cy="3117017"/>
                    </a:xfrm>
                    <a:prstGeom prst="rect">
                      <a:avLst/>
                    </a:prstGeom>
                  </pic:spPr>
                </pic:pic>
              </a:graphicData>
            </a:graphic>
          </wp:inline>
        </w:drawing>
      </w:r>
    </w:p>
    <w:p w14:paraId="3BC7C734">
      <w:pPr>
        <w:spacing w:after="100"/>
        <w:ind w:firstLine="0"/>
        <w:jc w:val="center"/>
      </w:pPr>
      <w:r>
        <w:rPr>
          <w:rFonts w:ascii="Times New Roman" w:hAnsi="Times New Roman" w:eastAsia="宋体"/>
          <w:b w:val="0"/>
          <w:color w:val="000000"/>
          <w:sz w:val="21"/>
        </w:rPr>
        <w:t>图8 热腔局部。橙色表示热风路径，虚线圆为后部部件投影，箭头仅说明流向。</w:t>
      </w:r>
    </w:p>
    <w:p w14:paraId="5B589E33">
      <w:pPr>
        <w:spacing w:line="240" w:lineRule="auto"/>
        <w:jc w:val="both"/>
      </w:pPr>
      <w:r>
        <w:rPr>
          <w:rFonts w:ascii="Times New Roman" w:hAnsi="Times New Roman" w:eastAsia="宋体"/>
          <w:b w:val="0"/>
          <w:color w:val="000000"/>
          <w:sz w:val="24"/>
        </w:rPr>
        <w:t>浅拱采用光滑曲面，帮助上部气流转向，并将顶面冷凝水引向侧沟。它本身不能保证两盘食物同时上色一致，因此我保留上下补偿热源，用前后、上下四个腔温点观察差异，再结合食品探针调整加热和风机转速。叶轮与温场研究支持从风路和反馈入手；食品结果仍须在装载条件下测量。</w:t>
      </w:r>
      <w:r>
        <w:rPr>
          <w:rFonts w:ascii="Times New Roman" w:hAnsi="Times New Roman" w:eastAsia="宋体"/>
          <w:b w:val="0"/>
          <w:color w:val="000000"/>
          <w:sz w:val="24"/>
          <w:vertAlign w:val="superscript"/>
        </w:rPr>
        <w:t>⁠[8,9,22]</w:t>
      </w:r>
    </w:p>
    <w:p w14:paraId="1D4D8212">
      <w:pPr>
        <w:spacing w:line="240" w:lineRule="auto"/>
        <w:jc w:val="both"/>
      </w:pPr>
      <w:r>
        <w:rPr>
          <w:rFonts w:ascii="Times New Roman" w:hAnsi="Times New Roman" w:eastAsia="宋体"/>
          <w:b w:val="0"/>
          <w:color w:val="000000"/>
          <w:sz w:val="24"/>
        </w:rPr>
        <w:t>比较时固定风机、热源、烤盘和食物量，先只改变顶部形状，再改变孔阵和控制。这样可以分别判断浅拱、送风和反馈各自的作用。四点腔温用于观察热场，食品中心温度和上色照片用于判断消费者实际得到的结果</w:t>
      </w:r>
      <w:r>
        <w:rPr>
          <w:rFonts w:hint="eastAsia"/>
          <w:b w:val="0"/>
          <w:color w:val="000000"/>
          <w:sz w:val="24"/>
          <w:lang w:eastAsia="zh-CN"/>
        </w:rPr>
        <w:t>，</w:t>
      </w:r>
      <w:r>
        <w:rPr>
          <w:rFonts w:hint="eastAsia"/>
          <w:b w:val="0"/>
          <w:color w:val="000000"/>
          <w:sz w:val="24"/>
          <w:lang w:val="en-US" w:eastAsia="zh-CN"/>
        </w:rPr>
        <w:t>能够在消费者实际使用时知道各处实际的腔温</w:t>
      </w:r>
      <w:r>
        <w:rPr>
          <w:rFonts w:ascii="Times New Roman" w:hAnsi="Times New Roman" w:eastAsia="宋体"/>
          <w:b w:val="0"/>
          <w:color w:val="000000"/>
          <w:sz w:val="24"/>
        </w:rPr>
        <w:t>。</w:t>
      </w:r>
    </w:p>
    <w:p w14:paraId="0C21B561">
      <w:pPr>
        <w:pStyle w:val="4"/>
        <w:keepNext/>
        <w:pageBreakBefore/>
        <w:ind w:firstLine="0"/>
      </w:pPr>
      <w:r>
        <w:rPr>
          <w:rFonts w:hint="eastAsia" w:ascii="Times New Roman" w:hAnsi="Times New Roman" w:eastAsia="宋体"/>
          <w:b/>
          <w:color w:val="000000"/>
          <w:sz w:val="24"/>
          <w:lang w:val="en-US" w:eastAsia="zh-CN"/>
        </w:rPr>
        <w:t>3</w:t>
      </w:r>
      <w:r>
        <w:rPr>
          <w:rFonts w:ascii="Times New Roman" w:hAnsi="Times New Roman" w:eastAsia="宋体"/>
          <w:b/>
          <w:color w:val="000000"/>
          <w:sz w:val="24"/>
        </w:rPr>
        <w:t>.3 供汽排汽与冷凝水路径</w:t>
      </w:r>
    </w:p>
    <w:p w14:paraId="49F42454">
      <w:pPr>
        <w:keepNext/>
        <w:spacing w:after="0"/>
        <w:ind w:firstLine="0"/>
        <w:jc w:val="center"/>
      </w:pPr>
      <w:r>
        <w:drawing>
          <wp:inline distT="0" distB="0" distL="114300" distR="114300">
            <wp:extent cx="4895850" cy="4125595"/>
            <wp:effectExtent l="0" t="0" r="635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896000" cy="4126099"/>
                    </a:xfrm>
                    <a:prstGeom prst="rect">
                      <a:avLst/>
                    </a:prstGeom>
                  </pic:spPr>
                </pic:pic>
              </a:graphicData>
            </a:graphic>
          </wp:inline>
        </w:drawing>
      </w:r>
    </w:p>
    <w:p w14:paraId="0997777C">
      <w:pPr>
        <w:spacing w:after="100"/>
        <w:ind w:firstLine="0"/>
        <w:jc w:val="center"/>
      </w:pPr>
      <w:r>
        <w:rPr>
          <w:rFonts w:ascii="Times New Roman" w:hAnsi="Times New Roman" w:eastAsia="宋体"/>
          <w:b w:val="0"/>
          <w:color w:val="000000"/>
          <w:sz w:val="21"/>
        </w:rPr>
        <w:t>图9 M1侧向纵剖。湿汽走独立管路，干侧风机在空气侧工作，二者在末端混合。</w:t>
      </w:r>
    </w:p>
    <w:p w14:paraId="0E2D2271">
      <w:pPr>
        <w:spacing w:line="240" w:lineRule="auto"/>
        <w:jc w:val="both"/>
      </w:pPr>
      <w:r>
        <w:rPr>
          <w:rFonts w:ascii="Times New Roman" w:hAnsi="Times New Roman" w:eastAsia="宋体"/>
          <w:b w:val="0"/>
          <w:color w:val="000000"/>
          <w:sz w:val="24"/>
        </w:rPr>
        <w:t>净水盒经计量泵向外置小容积发生器供水，蒸汽从腔体低位双侧进入。正常停汽时先停止发生器加热，再按程序处理供水与排空；缺水或异常断供另由独立干烧保护切断相关热源。前抽净水盒与废水盒物理分隔，净水称重，废水设浮子及到位检测，避免将冷凝废水送回供汽。</w:t>
      </w:r>
      <w:r>
        <w:rPr>
          <w:rFonts w:ascii="Times New Roman" w:hAnsi="Times New Roman" w:eastAsia="宋体"/>
          <w:b w:val="0"/>
          <w:color w:val="000000"/>
          <w:sz w:val="24"/>
          <w:vertAlign w:val="superscript"/>
        </w:rPr>
        <w:t>[13,25]</w:t>
      </w:r>
    </w:p>
    <w:p w14:paraId="7A763D8A">
      <w:pPr>
        <w:spacing w:line="240" w:lineRule="auto"/>
        <w:jc w:val="both"/>
      </w:pPr>
      <w:r>
        <w:rPr>
          <w:rFonts w:ascii="Times New Roman" w:hAnsi="Times New Roman" w:eastAsia="宋体"/>
          <w:b w:val="0"/>
          <w:color w:val="000000"/>
          <w:sz w:val="24"/>
        </w:rPr>
        <w:t>腔体湿汽经调节阀进入间壁冷凝件，凝液分离后流入废水盒，余汽在末端与冷却空气混合。干风机与控制板留在干侧。另设常通、无液封的旁路，绕开阀与狭窄冷凝段通向出口，调节阀按失电打开设计。冷凝机理参考商用冷凝罩，但M1按紧凑家用空间重新布置。</w:t>
      </w:r>
      <w:r>
        <w:rPr>
          <w:rFonts w:ascii="Times New Roman" w:hAnsi="Times New Roman" w:eastAsia="宋体"/>
          <w:b w:val="0"/>
          <w:color w:val="000000"/>
          <w:sz w:val="24"/>
          <w:vertAlign w:val="superscript"/>
        </w:rPr>
        <w:t>⁠[23,26]</w:t>
      </w:r>
    </w:p>
    <w:p w14:paraId="25686522">
      <w:pPr>
        <w:spacing w:line="240" w:lineRule="auto"/>
        <w:jc w:val="both"/>
      </w:pPr>
      <w:r>
        <w:rPr>
          <w:rFonts w:ascii="Times New Roman" w:hAnsi="Times New Roman" w:eastAsia="宋体"/>
          <w:b w:val="0"/>
          <w:color w:val="000000"/>
          <w:sz w:val="24"/>
        </w:rPr>
        <w:t>冷凝需要散热能力。例如每分钟冷凝10 g、约100°C的水蒸气，仅相变热就约376 W。由此我采用部分冷凝和末端混合，按实际蒸汽负荷匹配换热面积与风量，并检查出口朝向、堵塞和凝水回流。</w:t>
      </w:r>
    </w:p>
    <w:p w14:paraId="24C50B5A">
      <w:pPr>
        <w:spacing w:after="100" w:line="240" w:lineRule="auto"/>
        <w:ind w:firstLine="480"/>
      </w:pPr>
      <w:r>
        <w:rPr>
          <w:rFonts w:ascii="Times New Roman" w:hAnsi="Times New Roman" w:eastAsia="宋体"/>
          <w:b w:val="0"/>
          <w:color w:val="000000"/>
          <w:sz w:val="24"/>
        </w:rPr>
        <w:t>1.2 L净水与0.8 L废水盒需要一起核算。按上述10 g/min的示例，连续冷凝30 min已产生约0.3 L水；废水盒还要接纳门槽、腔底与管路回水并保留余量，不能简单由盒容积推算烹饪时长。</w:t>
      </w:r>
      <w:r>
        <w:rPr>
          <w:rFonts w:hint="eastAsia"/>
          <w:b w:val="0"/>
          <w:color w:val="000000"/>
          <w:sz w:val="24"/>
          <w:lang w:val="en-US" w:eastAsia="zh-CN"/>
        </w:rPr>
        <w:t>像是</w:t>
      </w:r>
      <w:r>
        <w:rPr>
          <w:rFonts w:ascii="Times New Roman" w:hAnsi="Times New Roman" w:eastAsia="宋体"/>
          <w:b w:val="0"/>
          <w:color w:val="000000"/>
          <w:sz w:val="24"/>
        </w:rPr>
        <w:t>冷凝散热、排汽阻力和旁路热损失</w:t>
      </w:r>
      <w:r>
        <w:rPr>
          <w:rFonts w:hint="eastAsia"/>
          <w:b w:val="0"/>
          <w:color w:val="000000"/>
          <w:sz w:val="24"/>
          <w:lang w:val="en-US" w:eastAsia="zh-CN"/>
        </w:rPr>
        <w:t>则</w:t>
      </w:r>
      <w:r>
        <w:rPr>
          <w:rFonts w:ascii="Times New Roman" w:hAnsi="Times New Roman" w:eastAsia="宋体"/>
          <w:b w:val="0"/>
          <w:color w:val="000000"/>
          <w:sz w:val="24"/>
        </w:rPr>
        <w:t>同时</w:t>
      </w:r>
      <w:r>
        <w:rPr>
          <w:rFonts w:hint="eastAsia"/>
          <w:b w:val="0"/>
          <w:color w:val="000000"/>
          <w:sz w:val="24"/>
          <w:lang w:val="en-US" w:eastAsia="zh-CN"/>
        </w:rPr>
        <w:t>设置</w:t>
      </w:r>
      <w:r>
        <w:rPr>
          <w:rFonts w:ascii="Times New Roman" w:hAnsi="Times New Roman" w:eastAsia="宋体"/>
          <w:b w:val="0"/>
          <w:color w:val="000000"/>
          <w:sz w:val="24"/>
        </w:rPr>
        <w:t>测量</w:t>
      </w:r>
      <w:r>
        <w:rPr>
          <w:rFonts w:hint="eastAsia"/>
          <w:b w:val="0"/>
          <w:color w:val="000000"/>
          <w:sz w:val="24"/>
          <w:lang w:val="en-US" w:eastAsia="zh-CN"/>
        </w:rPr>
        <w:t>装置</w:t>
      </w:r>
      <w:r>
        <w:rPr>
          <w:rFonts w:ascii="Times New Roman" w:hAnsi="Times New Roman" w:eastAsia="宋体"/>
          <w:b w:val="0"/>
          <w:color w:val="000000"/>
          <w:sz w:val="24"/>
        </w:rPr>
        <w:t>，</w:t>
      </w:r>
      <w:r>
        <w:rPr>
          <w:rFonts w:hint="eastAsia"/>
          <w:b w:val="0"/>
          <w:color w:val="000000"/>
          <w:sz w:val="24"/>
          <w:lang w:val="en-US" w:eastAsia="zh-CN"/>
        </w:rPr>
        <w:t>使得</w:t>
      </w:r>
      <w:r>
        <w:rPr>
          <w:rFonts w:ascii="Times New Roman" w:hAnsi="Times New Roman" w:eastAsia="宋体"/>
          <w:b w:val="0"/>
          <w:color w:val="000000"/>
          <w:sz w:val="24"/>
        </w:rPr>
        <w:t>满水或阀故障时停止供汽，保持无液封排放。</w:t>
      </w:r>
    </w:p>
    <w:p w14:paraId="4B9D18B6">
      <w:pPr>
        <w:pStyle w:val="4"/>
        <w:keepNext/>
        <w:pageBreakBefore/>
        <w:ind w:firstLine="0"/>
      </w:pPr>
      <w:r>
        <w:rPr>
          <w:rFonts w:hint="eastAsia" w:ascii="Times New Roman" w:hAnsi="Times New Roman" w:eastAsia="宋体"/>
          <w:b/>
          <w:color w:val="000000"/>
          <w:sz w:val="24"/>
          <w:lang w:val="en-US" w:eastAsia="zh-CN"/>
        </w:rPr>
        <w:t>3</w:t>
      </w:r>
      <w:r>
        <w:rPr>
          <w:rFonts w:ascii="Times New Roman" w:hAnsi="Times New Roman" w:eastAsia="宋体"/>
          <w:b/>
          <w:color w:val="000000"/>
          <w:sz w:val="24"/>
        </w:rPr>
        <w:t>.4 门体材料与浮动安装</w:t>
      </w:r>
    </w:p>
    <w:p w14:paraId="4541CFFE">
      <w:pPr>
        <w:spacing w:line="240" w:lineRule="auto"/>
        <w:jc w:val="both"/>
      </w:pPr>
      <w:r>
        <w:rPr>
          <w:rFonts w:ascii="Times New Roman" w:hAnsi="Times New Roman" w:eastAsia="宋体"/>
          <w:b w:val="0"/>
          <w:color w:val="000000"/>
          <w:sz w:val="24"/>
        </w:rPr>
        <w:t>门体同时承担观察、隔热和反复开合。玻璃门研究提示，材料、装配间隙与镀膜位置都可能影响可靠性。因此，我将热侧内片设为3.3 mm低膨胀硼硅玻璃，中间为3 mm Low-E玻璃，外片为3.2 mm钢化玻璃，两道气层分别组织隔热与冷却。内侧热风掠流用于减轻起雾，外侧空气独立冷却。</w:t>
      </w:r>
      <w:r>
        <w:rPr>
          <w:rFonts w:ascii="Times New Roman" w:hAnsi="Times New Roman" w:eastAsia="宋体"/>
          <w:b w:val="0"/>
          <w:color w:val="000000"/>
          <w:sz w:val="24"/>
          <w:vertAlign w:val="superscript"/>
        </w:rPr>
        <w:t>⁠[10,11,12]</w:t>
      </w:r>
    </w:p>
    <w:p w14:paraId="25E2292D">
      <w:pPr>
        <w:keepNext/>
        <w:spacing w:after="0"/>
        <w:ind w:firstLine="0"/>
        <w:jc w:val="center"/>
      </w:pPr>
      <w:r>
        <w:drawing>
          <wp:inline distT="0" distB="0" distL="114300" distR="114300">
            <wp:extent cx="5759450" cy="3677285"/>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760000" cy="3677460"/>
                    </a:xfrm>
                    <a:prstGeom prst="rect">
                      <a:avLst/>
                    </a:prstGeom>
                  </pic:spPr>
                </pic:pic>
              </a:graphicData>
            </a:graphic>
          </wp:inline>
        </w:drawing>
      </w:r>
    </w:p>
    <w:p w14:paraId="2BF1F7D1">
      <w:pPr>
        <w:spacing w:after="100"/>
        <w:ind w:firstLine="0"/>
        <w:jc w:val="center"/>
      </w:pPr>
      <w:r>
        <w:rPr>
          <w:rFonts w:ascii="Times New Roman" w:hAnsi="Times New Roman" w:eastAsia="宋体"/>
          <w:b w:val="0"/>
          <w:color w:val="000000"/>
          <w:sz w:val="21"/>
        </w:rPr>
        <w:t>图10 门体叠层与浮动边框。Low-E镀膜位于干燥气层侧，装配需标识朝向。</w:t>
      </w:r>
    </w:p>
    <w:p w14:paraId="0E086CAE">
      <w:pPr>
        <w:spacing w:line="240" w:lineRule="auto"/>
        <w:jc w:val="both"/>
      </w:pPr>
      <w:r>
        <w:rPr>
          <w:rFonts w:ascii="Times New Roman" w:hAnsi="Times New Roman" w:eastAsia="宋体"/>
          <w:b w:val="0"/>
          <w:color w:val="000000"/>
          <w:sz w:val="24"/>
        </w:rPr>
        <w:t>内片材料参照BOROFLOAT 33，其20–300°C线膨胀系数为3.25 × 10⁻⁶/K。以400 mm边长和200 K温升计算，玻璃热伸长约0.26 mm；框材若按17 × 10⁻⁶/K估算，伸长约1.36 mm，二者相差约1.10 mm。这使弹性垫和浮动支承成为必要的结构考虑。图中每边2 mm为初始开发间隙，后续还须结合公差、温差与开合载荷确定。</w:t>
      </w:r>
      <w:r>
        <w:rPr>
          <w:rFonts w:ascii="Times New Roman" w:hAnsi="Times New Roman" w:eastAsia="宋体"/>
          <w:b w:val="0"/>
          <w:color w:val="000000"/>
          <w:sz w:val="24"/>
          <w:vertAlign w:val="superscript"/>
        </w:rPr>
        <w:t>⁠[27,28]</w:t>
      </w:r>
    </w:p>
    <w:p w14:paraId="3FDB8523">
      <w:pPr>
        <w:spacing w:line="240" w:lineRule="auto"/>
        <w:jc w:val="both"/>
      </w:pPr>
      <w:r>
        <w:rPr>
          <w:rFonts w:ascii="Times New Roman" w:hAnsi="Times New Roman" w:eastAsia="宋体"/>
          <w:b w:val="0"/>
          <w:color w:val="000000"/>
          <w:sz w:val="24"/>
        </w:rPr>
        <w:t>低膨胀材料、浮动边框和分层冷却各自处理不同问题。样机将分别经历热循环、装配偏差和开门滴水等工况，评价玻璃、密封和门表面温度；屏幕同步提示托盘与门体仍热，引导缓开门。</w:t>
      </w:r>
    </w:p>
    <w:p w14:paraId="5543979A">
      <w:pPr>
        <w:pStyle w:val="4"/>
        <w:keepNext/>
        <w:pageBreakBefore/>
        <w:ind w:firstLine="0"/>
      </w:pPr>
      <w:r>
        <w:rPr>
          <w:rFonts w:hint="eastAsia" w:ascii="Times New Roman" w:hAnsi="Times New Roman" w:eastAsia="宋体"/>
          <w:b/>
          <w:color w:val="000000"/>
          <w:sz w:val="24"/>
          <w:lang w:val="en-US" w:eastAsia="zh-CN"/>
        </w:rPr>
        <w:t>3</w:t>
      </w:r>
      <w:r>
        <w:rPr>
          <w:rFonts w:ascii="Times New Roman" w:hAnsi="Times New Roman" w:eastAsia="宋体"/>
          <w:b/>
          <w:color w:val="000000"/>
          <w:sz w:val="24"/>
        </w:rPr>
        <w:t>.5 湿腔保温与清洁几何</w:t>
      </w:r>
    </w:p>
    <w:p w14:paraId="4C959DB5">
      <w:pPr>
        <w:spacing w:line="240" w:lineRule="auto"/>
        <w:jc w:val="both"/>
      </w:pPr>
      <w:r>
        <w:rPr>
          <w:rFonts w:ascii="Times New Roman" w:hAnsi="Times New Roman" w:eastAsia="宋体"/>
          <w:b w:val="0"/>
          <w:color w:val="000000"/>
          <w:sz w:val="24"/>
        </w:rPr>
        <w:t>盐汁、冷凝水和清洗剂接触的区域采用0.8–1.0 mm 316L湿腔。含钼、低碳的材料选择提供耐蚀裕量，连续焊缝、焊后酸洗钝化和顺畅排水共同决定实际表现。干侧支撑与外壳按温度和环境分别使用304及镀铝锌钢板，将材料投入集中在需要的位置。</w:t>
      </w:r>
      <w:r>
        <w:rPr>
          <w:rFonts w:ascii="Times New Roman" w:hAnsi="Times New Roman" w:eastAsia="宋体"/>
          <w:b w:val="0"/>
          <w:color w:val="000000"/>
          <w:sz w:val="24"/>
          <w:vertAlign w:val="superscript"/>
        </w:rPr>
        <w:t>⁠[29,30]</w:t>
      </w:r>
    </w:p>
    <w:p w14:paraId="3C3E00C9">
      <w:pPr>
        <w:keepNext/>
        <w:spacing w:after="0"/>
        <w:ind w:firstLine="0"/>
        <w:jc w:val="center"/>
      </w:pPr>
      <w:r>
        <w:drawing>
          <wp:inline distT="0" distB="0" distL="114300" distR="114300">
            <wp:extent cx="5687695" cy="2066290"/>
            <wp:effectExtent l="0" t="0" r="1905"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688000" cy="2066540"/>
                    </a:xfrm>
                    <a:prstGeom prst="rect">
                      <a:avLst/>
                    </a:prstGeom>
                  </pic:spPr>
                </pic:pic>
              </a:graphicData>
            </a:graphic>
          </wp:inline>
        </w:drawing>
      </w:r>
    </w:p>
    <w:p w14:paraId="470EB67C">
      <w:pPr>
        <w:spacing w:after="100"/>
        <w:ind w:firstLine="0"/>
        <w:jc w:val="center"/>
      </w:pPr>
      <w:r>
        <w:rPr>
          <w:rFonts w:ascii="Times New Roman" w:hAnsi="Times New Roman" w:eastAsia="宋体"/>
          <w:b w:val="0"/>
          <w:color w:val="000000"/>
          <w:sz w:val="21"/>
        </w:rPr>
        <w:t>图11 壁体结构。微孔保温芯封装在干侧夹层，金属隔离罩将其与食品及空气流路分开。</w:t>
      </w:r>
    </w:p>
    <w:p w14:paraId="5399BBA8">
      <w:pPr>
        <w:spacing w:line="240" w:lineRule="auto"/>
        <w:jc w:val="both"/>
      </w:pPr>
      <w:r>
        <w:rPr>
          <w:rFonts w:ascii="Times New Roman" w:hAnsi="Times New Roman" w:eastAsia="宋体"/>
          <w:b w:val="0"/>
          <w:color w:val="000000"/>
          <w:sz w:val="24"/>
        </w:rPr>
        <w:t>20 mm微孔硅保温板用于控制壁厚，材料数据表在平均200°C下给出的参考导热系数为0.023 W/(m·K)。本设计将保温芯完整封边并加金属隔离罩，再通过耐温隔热垫和错位支架减小热桥。保温材料数据只是选材依据，整机散热仍要连同门、接缝和支撑一起评价。</w:t>
      </w:r>
      <w:r>
        <w:rPr>
          <w:rFonts w:ascii="Times New Roman" w:hAnsi="Times New Roman" w:eastAsia="宋体"/>
          <w:b w:val="0"/>
          <w:color w:val="000000"/>
          <w:sz w:val="24"/>
          <w:vertAlign w:val="superscript"/>
        </w:rPr>
        <w:t>⁠[31]</w:t>
      </w:r>
    </w:p>
    <w:p w14:paraId="4AC8FCD1">
      <w:pPr>
        <w:spacing w:after="100"/>
        <w:ind w:firstLine="0"/>
        <w:jc w:val="center"/>
      </w:pPr>
      <w:r>
        <w:rPr>
          <w:rFonts w:ascii="Times New Roman" w:hAnsi="Times New Roman" w:eastAsia="宋体"/>
          <w:b w:val="0"/>
          <w:color w:val="000000"/>
          <w:sz w:val="21"/>
        </w:rPr>
        <w:t>表9 清洁设计落实到可接近的位置</w:t>
      </w:r>
    </w:p>
    <w:tbl>
      <w:tblPr>
        <w:tblStyle w:val="32"/>
        <w:tblW w:w="0" w:type="auto"/>
        <w:jc w:val="center"/>
        <w:tblLayout w:type="fixed"/>
        <w:tblCellMar>
          <w:top w:w="0" w:type="dxa"/>
          <w:left w:w="108" w:type="dxa"/>
          <w:bottom w:w="0" w:type="dxa"/>
          <w:right w:w="108" w:type="dxa"/>
        </w:tblCellMar>
      </w:tblPr>
      <w:tblGrid>
        <w:gridCol w:w="1714"/>
        <w:gridCol w:w="3672"/>
        <w:gridCol w:w="3912"/>
      </w:tblGrid>
      <w:tr w14:paraId="4003770C">
        <w:trPr>
          <w:cantSplit/>
          <w:tblHeader/>
          <w:jc w:val="center"/>
        </w:trPr>
        <w:tc>
          <w:tcPr>
            <w:tcW w:w="1714"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7C9BD2B4">
            <w:pPr>
              <w:spacing w:after="0" w:line="240" w:lineRule="auto"/>
              <w:ind w:firstLine="0"/>
              <w:jc w:val="center"/>
            </w:pPr>
            <w:r>
              <w:rPr>
                <w:rFonts w:ascii="Times New Roman" w:hAnsi="Times New Roman" w:eastAsia="宋体"/>
                <w:b/>
                <w:color w:val="000000"/>
                <w:sz w:val="21"/>
              </w:rPr>
              <w:t>位置</w:t>
            </w:r>
          </w:p>
        </w:tc>
        <w:tc>
          <w:tcPr>
            <w:tcW w:w="3672"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7770CE68">
            <w:pPr>
              <w:spacing w:after="0" w:line="240" w:lineRule="auto"/>
              <w:ind w:firstLine="0"/>
              <w:jc w:val="center"/>
            </w:pPr>
            <w:r>
              <w:rPr>
                <w:rFonts w:ascii="Times New Roman" w:hAnsi="Times New Roman" w:eastAsia="宋体"/>
                <w:b/>
                <w:color w:val="000000"/>
                <w:sz w:val="21"/>
              </w:rPr>
              <w:t>具体处理</w:t>
            </w:r>
          </w:p>
        </w:tc>
        <w:tc>
          <w:tcPr>
            <w:tcW w:w="3912"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5F07FC22">
            <w:pPr>
              <w:spacing w:after="0" w:line="240" w:lineRule="auto"/>
              <w:ind w:firstLine="0"/>
              <w:jc w:val="center"/>
            </w:pPr>
            <w:r>
              <w:rPr>
                <w:rFonts w:ascii="Times New Roman" w:hAnsi="Times New Roman" w:eastAsia="宋体"/>
                <w:b/>
                <w:color w:val="000000"/>
                <w:sz w:val="21"/>
              </w:rPr>
              <w:t>用户完成的动作</w:t>
            </w:r>
          </w:p>
        </w:tc>
      </w:tr>
      <w:tr w14:paraId="61545ABF">
        <w:trPr>
          <w:cantSplit/>
          <w:jc w:val="center"/>
        </w:trPr>
        <w:tc>
          <w:tcPr>
            <w:tcW w:w="1714"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4642E15">
            <w:pPr>
              <w:spacing w:after="0" w:line="240" w:lineRule="auto"/>
              <w:ind w:firstLine="0"/>
              <w:jc w:val="center"/>
            </w:pPr>
            <w:r>
              <w:rPr>
                <w:rFonts w:ascii="Times New Roman" w:hAnsi="Times New Roman" w:eastAsia="宋体"/>
                <w:b w:val="0"/>
                <w:color w:val="000000"/>
                <w:sz w:val="21"/>
              </w:rPr>
              <w:t>顶与转角</w:t>
            </w:r>
          </w:p>
        </w:tc>
        <w:tc>
          <w:tcPr>
            <w:tcW w:w="367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031EA80">
            <w:pPr>
              <w:spacing w:after="0" w:line="240" w:lineRule="auto"/>
              <w:ind w:firstLine="0"/>
            </w:pPr>
            <w:r>
              <w:rPr>
                <w:rFonts w:ascii="Times New Roman" w:hAnsi="Times New Roman" w:eastAsia="宋体"/>
                <w:b w:val="0"/>
                <w:color w:val="000000"/>
                <w:sz w:val="21"/>
              </w:rPr>
              <w:t>光滑浅拱、侧沟、R15圆角</w:t>
            </w:r>
          </w:p>
        </w:tc>
        <w:tc>
          <w:tcPr>
            <w:tcW w:w="391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DE1FFF4">
            <w:pPr>
              <w:spacing w:after="0" w:line="240" w:lineRule="auto"/>
              <w:ind w:firstLine="0"/>
            </w:pPr>
            <w:r>
              <w:rPr>
                <w:rFonts w:ascii="Times New Roman" w:hAnsi="Times New Roman" w:eastAsia="宋体"/>
                <w:b w:val="0"/>
                <w:color w:val="000000"/>
                <w:sz w:val="21"/>
              </w:rPr>
              <w:t>擦拭时少跨越缝隙与密集结构</w:t>
            </w:r>
          </w:p>
        </w:tc>
      </w:tr>
      <w:tr w14:paraId="6CD00C34">
        <w:trPr>
          <w:cantSplit/>
          <w:jc w:val="center"/>
        </w:trPr>
        <w:tc>
          <w:tcPr>
            <w:tcW w:w="1714"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5EFC47D">
            <w:pPr>
              <w:spacing w:after="0" w:line="240" w:lineRule="auto"/>
              <w:ind w:firstLine="0"/>
              <w:jc w:val="center"/>
            </w:pPr>
            <w:r>
              <w:rPr>
                <w:rFonts w:ascii="Times New Roman" w:hAnsi="Times New Roman" w:eastAsia="宋体"/>
                <w:b w:val="0"/>
                <w:color w:val="000000"/>
                <w:sz w:val="21"/>
              </w:rPr>
              <w:t>腔底</w:t>
            </w:r>
          </w:p>
        </w:tc>
        <w:tc>
          <w:tcPr>
            <w:tcW w:w="367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25C9E007">
            <w:pPr>
              <w:spacing w:after="0" w:line="240" w:lineRule="auto"/>
              <w:ind w:firstLine="0"/>
            </w:pPr>
            <w:r>
              <w:rPr>
                <w:rFonts w:ascii="Times New Roman" w:hAnsi="Times New Roman" w:eastAsia="宋体"/>
                <w:b w:val="0"/>
                <w:color w:val="000000"/>
                <w:sz w:val="21"/>
              </w:rPr>
              <w:t>1.5°坡底、前集水槽、粗滤、短排水</w:t>
            </w:r>
          </w:p>
        </w:tc>
        <w:tc>
          <w:tcPr>
            <w:tcW w:w="391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294E889">
            <w:pPr>
              <w:spacing w:after="0" w:line="240" w:lineRule="auto"/>
              <w:ind w:firstLine="0"/>
            </w:pPr>
            <w:r>
              <w:rPr>
                <w:rFonts w:ascii="Times New Roman" w:hAnsi="Times New Roman" w:eastAsia="宋体"/>
                <w:b w:val="0"/>
                <w:color w:val="000000"/>
                <w:sz w:val="21"/>
              </w:rPr>
              <w:t>取出粗滤并冲洗，倒空废水盒</w:t>
            </w:r>
          </w:p>
        </w:tc>
      </w:tr>
      <w:tr w14:paraId="3AED90D7">
        <w:trPr>
          <w:cantSplit/>
          <w:jc w:val="center"/>
        </w:trPr>
        <w:tc>
          <w:tcPr>
            <w:tcW w:w="1714"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953691A">
            <w:pPr>
              <w:spacing w:after="0" w:line="240" w:lineRule="auto"/>
              <w:ind w:firstLine="0"/>
              <w:jc w:val="center"/>
            </w:pPr>
            <w:r>
              <w:rPr>
                <w:rFonts w:ascii="Times New Roman" w:hAnsi="Times New Roman" w:eastAsia="宋体"/>
                <w:b w:val="0"/>
                <w:color w:val="000000"/>
                <w:sz w:val="21"/>
              </w:rPr>
              <w:t>孔板与轨架</w:t>
            </w:r>
          </w:p>
        </w:tc>
        <w:tc>
          <w:tcPr>
            <w:tcW w:w="367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4DF8AF5">
            <w:pPr>
              <w:spacing w:after="0" w:line="240" w:lineRule="auto"/>
              <w:ind w:firstLine="0"/>
            </w:pPr>
            <w:r>
              <w:rPr>
                <w:rFonts w:ascii="Times New Roman" w:hAnsi="Times New Roman" w:eastAsia="宋体"/>
                <w:b w:val="0"/>
                <w:color w:val="000000"/>
                <w:sz w:val="21"/>
              </w:rPr>
              <w:t>可拆卸，避免深处固定接合</w:t>
            </w:r>
          </w:p>
        </w:tc>
        <w:tc>
          <w:tcPr>
            <w:tcW w:w="391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AEEC54A">
            <w:pPr>
              <w:spacing w:after="0" w:line="240" w:lineRule="auto"/>
              <w:ind w:firstLine="0"/>
            </w:pPr>
            <w:r>
              <w:rPr>
                <w:rFonts w:ascii="Times New Roman" w:hAnsi="Times New Roman" w:eastAsia="宋体"/>
                <w:b w:val="0"/>
                <w:color w:val="000000"/>
                <w:sz w:val="21"/>
              </w:rPr>
              <w:t>冷却后卸下清洗并复位</w:t>
            </w:r>
          </w:p>
        </w:tc>
      </w:tr>
      <w:tr w14:paraId="558DE90B">
        <w:trPr>
          <w:cantSplit/>
          <w:jc w:val="center"/>
        </w:trPr>
        <w:tc>
          <w:tcPr>
            <w:tcW w:w="1714"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26B46117">
            <w:pPr>
              <w:spacing w:after="0" w:line="240" w:lineRule="auto"/>
              <w:ind w:firstLine="0"/>
              <w:jc w:val="center"/>
            </w:pPr>
            <w:r>
              <w:rPr>
                <w:rFonts w:ascii="Times New Roman" w:hAnsi="Times New Roman" w:eastAsia="宋体"/>
                <w:b w:val="0"/>
                <w:color w:val="000000"/>
                <w:sz w:val="21"/>
              </w:rPr>
              <w:t>发生器与冷凝件</w:t>
            </w:r>
          </w:p>
        </w:tc>
        <w:tc>
          <w:tcPr>
            <w:tcW w:w="367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4AC1B72">
            <w:pPr>
              <w:spacing w:after="0" w:line="240" w:lineRule="auto"/>
              <w:ind w:firstLine="0"/>
            </w:pPr>
            <w:r>
              <w:rPr>
                <w:rFonts w:ascii="Times New Roman" w:hAnsi="Times New Roman" w:eastAsia="宋体"/>
                <w:b w:val="0"/>
                <w:color w:val="000000"/>
                <w:sz w:val="21"/>
              </w:rPr>
              <w:t>排空、除垢口及可接近模块</w:t>
            </w:r>
          </w:p>
        </w:tc>
        <w:tc>
          <w:tcPr>
            <w:tcW w:w="391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1DA87BE">
            <w:pPr>
              <w:spacing w:after="0" w:line="240" w:lineRule="auto"/>
              <w:ind w:firstLine="0"/>
            </w:pPr>
            <w:r>
              <w:rPr>
                <w:rFonts w:ascii="Times New Roman" w:hAnsi="Times New Roman" w:eastAsia="宋体"/>
                <w:b w:val="0"/>
                <w:color w:val="000000"/>
                <w:sz w:val="21"/>
              </w:rPr>
              <w:t>按维护提示清理和检查密封</w:t>
            </w:r>
          </w:p>
        </w:tc>
      </w:tr>
    </w:tbl>
    <w:p w14:paraId="07B7810D">
      <w:pPr>
        <w:spacing w:line="240" w:lineRule="auto"/>
        <w:jc w:val="both"/>
        <w:rPr>
          <w:rFonts w:hint="eastAsia" w:eastAsia="宋体"/>
          <w:lang w:eastAsia="zh-CN"/>
        </w:rPr>
      </w:pPr>
      <w:r>
        <w:rPr>
          <w:rFonts w:ascii="Times New Roman" w:hAnsi="Times New Roman" w:eastAsia="宋体"/>
          <w:b w:val="0"/>
          <w:color w:val="000000"/>
          <w:sz w:val="24"/>
        </w:rPr>
        <w:t>370 mm深度上的1.5°坡度对应约9.7 mm落差，可作为重力汇水的起点。</w:t>
      </w:r>
      <w:r>
        <w:rPr>
          <w:rFonts w:hint="eastAsia"/>
          <w:b w:val="0"/>
          <w:color w:val="000000"/>
          <w:sz w:val="24"/>
          <w:lang w:val="en-US" w:eastAsia="zh-CN"/>
        </w:rPr>
        <w:t>方便用户擦洗时的实际用时。观察是否解决</w:t>
      </w:r>
      <w:r>
        <w:rPr>
          <w:rFonts w:ascii="Times New Roman" w:hAnsi="Times New Roman" w:eastAsia="宋体"/>
          <w:b w:val="0"/>
          <w:color w:val="000000"/>
          <w:sz w:val="24"/>
        </w:rPr>
        <w:t>实际排水</w:t>
      </w:r>
      <w:r>
        <w:rPr>
          <w:rFonts w:hint="eastAsia"/>
          <w:b w:val="0"/>
          <w:color w:val="000000"/>
          <w:sz w:val="24"/>
          <w:lang w:val="en-US" w:eastAsia="zh-CN"/>
        </w:rPr>
        <w:t>时</w:t>
      </w:r>
      <w:r>
        <w:rPr>
          <w:rFonts w:ascii="Times New Roman" w:hAnsi="Times New Roman" w:eastAsia="宋体"/>
          <w:b w:val="0"/>
          <w:color w:val="000000"/>
          <w:sz w:val="24"/>
        </w:rPr>
        <w:t>受</w:t>
      </w:r>
      <w:r>
        <w:rPr>
          <w:rFonts w:hint="eastAsia"/>
          <w:b w:val="0"/>
          <w:color w:val="000000"/>
          <w:sz w:val="24"/>
          <w:lang w:val="en-US" w:eastAsia="zh-CN"/>
        </w:rPr>
        <w:t>到的</w:t>
      </w:r>
      <w:r>
        <w:rPr>
          <w:rFonts w:ascii="Times New Roman" w:hAnsi="Times New Roman" w:eastAsia="宋体"/>
          <w:b w:val="0"/>
          <w:color w:val="000000"/>
          <w:sz w:val="24"/>
        </w:rPr>
        <w:t>表面润湿、食物碎屑和机器水平度</w:t>
      </w:r>
      <w:r>
        <w:rPr>
          <w:rFonts w:hint="eastAsia"/>
          <w:b w:val="0"/>
          <w:color w:val="000000"/>
          <w:sz w:val="24"/>
          <w:lang w:val="en-US" w:eastAsia="zh-CN"/>
        </w:rPr>
        <w:t>等</w:t>
      </w:r>
      <w:r>
        <w:rPr>
          <w:rFonts w:ascii="Times New Roman" w:hAnsi="Times New Roman" w:eastAsia="宋体"/>
          <w:b w:val="0"/>
          <w:color w:val="000000"/>
          <w:sz w:val="24"/>
        </w:rPr>
        <w:t>影响</w:t>
      </w:r>
      <w:r>
        <w:rPr>
          <w:rFonts w:hint="eastAsia"/>
          <w:b w:val="0"/>
          <w:color w:val="000000"/>
          <w:sz w:val="24"/>
          <w:lang w:eastAsia="zh-CN"/>
        </w:rPr>
        <w:t>。</w:t>
      </w:r>
    </w:p>
    <w:p w14:paraId="19D1861D">
      <w:pPr>
        <w:pStyle w:val="4"/>
        <w:keepNext/>
        <w:spacing w:before="180" w:after="100" w:line="240" w:lineRule="auto"/>
        <w:ind w:firstLine="0"/>
      </w:pPr>
      <w:r>
        <w:rPr>
          <w:rFonts w:ascii="Times New Roman" w:hAnsi="Times New Roman" w:eastAsia="宋体"/>
          <w:b/>
          <w:color w:val="000000"/>
          <w:sz w:val="24"/>
        </w:rPr>
        <w:t>3.6 材料与结构的备选方案</w:t>
      </w:r>
    </w:p>
    <w:p w14:paraId="4E342B69">
      <w:pPr>
        <w:keepNext/>
        <w:spacing w:after="100" w:line="240" w:lineRule="auto"/>
        <w:ind w:firstLine="0"/>
        <w:jc w:val="center"/>
      </w:pPr>
      <w:r>
        <w:rPr>
          <w:rFonts w:ascii="Times New Roman" w:hAnsi="Times New Roman" w:eastAsia="宋体"/>
          <w:b w:val="0"/>
          <w:color w:val="000000"/>
          <w:sz w:val="21"/>
        </w:rPr>
        <w:t>表10 选型理由与代价</w:t>
      </w:r>
    </w:p>
    <w:tbl>
      <w:tblPr>
        <w:tblStyle w:val="32"/>
        <w:tblW w:w="0" w:type="auto"/>
        <w:jc w:val="center"/>
        <w:tblLayout w:type="fixed"/>
        <w:tblCellMar>
          <w:top w:w="0" w:type="dxa"/>
          <w:left w:w="108" w:type="dxa"/>
          <w:bottom w:w="0" w:type="dxa"/>
          <w:right w:w="108" w:type="dxa"/>
        </w:tblCellMar>
      </w:tblPr>
      <w:tblGrid>
        <w:gridCol w:w="2268"/>
        <w:gridCol w:w="3515"/>
        <w:gridCol w:w="3515"/>
      </w:tblGrid>
      <w:tr w14:paraId="39C789D9">
        <w:trPr>
          <w:cantSplit/>
          <w:tblHeader/>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0A0F411F">
            <w:pPr>
              <w:spacing w:after="0" w:line="240" w:lineRule="auto"/>
              <w:ind w:firstLine="0"/>
              <w:jc w:val="center"/>
            </w:pPr>
            <w:r>
              <w:rPr>
                <w:rFonts w:ascii="Times New Roman" w:hAnsi="Times New Roman" w:eastAsia="宋体"/>
                <w:b/>
                <w:color w:val="000000"/>
                <w:sz w:val="21"/>
              </w:rPr>
              <w:t>位置与方案</w:t>
            </w:r>
          </w:p>
        </w:tc>
        <w:tc>
          <w:tcPr>
            <w:tcW w:w="3515"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20D6414F">
            <w:pPr>
              <w:spacing w:after="0" w:line="240" w:lineRule="auto"/>
              <w:ind w:firstLine="0"/>
              <w:jc w:val="center"/>
            </w:pPr>
            <w:r>
              <w:rPr>
                <w:rFonts w:ascii="Times New Roman" w:hAnsi="Times New Roman" w:eastAsia="宋体"/>
                <w:b/>
                <w:color w:val="000000"/>
                <w:sz w:val="21"/>
              </w:rPr>
              <w:t>选择理由</w:t>
            </w:r>
          </w:p>
        </w:tc>
        <w:tc>
          <w:tcPr>
            <w:tcW w:w="3515"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083482F6">
            <w:pPr>
              <w:spacing w:after="0" w:line="240" w:lineRule="auto"/>
              <w:ind w:firstLine="0"/>
              <w:jc w:val="center"/>
            </w:pPr>
            <w:r>
              <w:rPr>
                <w:rFonts w:ascii="Times New Roman" w:hAnsi="Times New Roman" w:eastAsia="宋体"/>
                <w:b/>
                <w:color w:val="000000"/>
                <w:sz w:val="21"/>
              </w:rPr>
              <w:t>代价与备选比较</w:t>
            </w:r>
          </w:p>
        </w:tc>
      </w:tr>
      <w:tr w14:paraId="70930960">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BC35644">
            <w:pPr>
              <w:spacing w:after="0" w:line="240" w:lineRule="auto"/>
              <w:ind w:firstLine="0"/>
            </w:pPr>
            <w:r>
              <w:rPr>
                <w:rFonts w:ascii="Times New Roman" w:hAnsi="Times New Roman" w:eastAsia="宋体"/>
                <w:b w:val="0"/>
                <w:color w:val="000000"/>
                <w:sz w:val="21"/>
              </w:rPr>
              <w:t>湿腔316L</w:t>
            </w:r>
            <w:r>
              <w:rPr>
                <w:rFonts w:ascii="Times New Roman" w:hAnsi="Times New Roman" w:eastAsia="宋体"/>
                <w:b w:val="0"/>
                <w:color w:val="000000"/>
                <w:sz w:val="21"/>
              </w:rPr>
              <w:br w:type="textWrapping"/>
            </w:r>
            <w:r>
              <w:rPr>
                <w:rFonts w:ascii="Times New Roman" w:hAnsi="Times New Roman" w:eastAsia="宋体"/>
                <w:b w:val="0"/>
                <w:color w:val="000000"/>
                <w:sz w:val="21"/>
              </w:rPr>
              <w:t>0.8–1.0 mm</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B17682B">
            <w:pPr>
              <w:spacing w:after="0" w:line="240" w:lineRule="auto"/>
              <w:ind w:firstLine="0"/>
            </w:pPr>
            <w:r>
              <w:rPr>
                <w:rFonts w:ascii="Times New Roman" w:hAnsi="Times New Roman" w:eastAsia="宋体"/>
                <w:b w:val="0"/>
                <w:color w:val="000000"/>
                <w:sz w:val="21"/>
              </w:rPr>
              <w:t>为盐汁和清洗环境留耐蚀裕量；焊缝钝化及排水同样重要</w:t>
            </w:r>
            <w:r>
              <w:rPr>
                <w:rFonts w:ascii="Times New Roman" w:hAnsi="Times New Roman" w:eastAsia="宋体"/>
                <w:b w:val="0"/>
                <w:color w:val="000000"/>
                <w:sz w:val="21"/>
                <w:vertAlign w:val="superscript"/>
              </w:rPr>
              <w:t>[29,30]</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C71CC65">
            <w:pPr>
              <w:spacing w:after="0" w:line="240" w:lineRule="auto"/>
              <w:ind w:firstLine="0"/>
            </w:pPr>
            <w:r>
              <w:rPr>
                <w:rFonts w:ascii="Times New Roman" w:hAnsi="Times New Roman" w:eastAsia="宋体"/>
                <w:b w:val="0"/>
                <w:color w:val="000000"/>
                <w:sz w:val="21"/>
              </w:rPr>
              <w:t>相对304增加材料投入；两种样件用相同盐污及清洗循环比较</w:t>
            </w:r>
          </w:p>
        </w:tc>
      </w:tr>
      <w:tr w14:paraId="169C66A6">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F0C5CB">
            <w:pPr>
              <w:spacing w:after="0" w:line="240" w:lineRule="auto"/>
              <w:ind w:firstLine="0"/>
            </w:pPr>
            <w:r>
              <w:rPr>
                <w:rFonts w:ascii="Times New Roman" w:hAnsi="Times New Roman" w:eastAsia="宋体"/>
                <w:b w:val="0"/>
                <w:color w:val="000000"/>
                <w:sz w:val="21"/>
              </w:rPr>
              <w:t>内片硼硅玻璃3.3 mm</w:t>
            </w:r>
            <w:r>
              <w:rPr>
                <w:rFonts w:ascii="Times New Roman" w:hAnsi="Times New Roman" w:eastAsia="宋体"/>
                <w:b w:val="0"/>
                <w:color w:val="000000"/>
                <w:sz w:val="21"/>
              </w:rPr>
              <w:br w:type="textWrapping"/>
            </w:r>
            <w:r>
              <w:rPr>
                <w:rFonts w:ascii="Times New Roman" w:hAnsi="Times New Roman" w:eastAsia="宋体"/>
                <w:b w:val="0"/>
                <w:color w:val="000000"/>
                <w:sz w:val="21"/>
              </w:rPr>
              <w:t>每边初始间隙2 mm</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3738CC">
            <w:pPr>
              <w:spacing w:after="0" w:line="240" w:lineRule="auto"/>
              <w:ind w:firstLine="0"/>
            </w:pPr>
            <w:r>
              <w:rPr>
                <w:rFonts w:ascii="Times New Roman" w:hAnsi="Times New Roman" w:eastAsia="宋体"/>
                <w:b w:val="0"/>
                <w:color w:val="000000"/>
                <w:sz w:val="21"/>
              </w:rPr>
              <w:t>低膨胀配浮动支承，处理玻璃与边框伸长差</w:t>
            </w:r>
            <w:r>
              <w:rPr>
                <w:rFonts w:ascii="Times New Roman" w:hAnsi="Times New Roman" w:eastAsia="宋体"/>
                <w:b w:val="0"/>
                <w:color w:val="000000"/>
                <w:sz w:val="21"/>
                <w:vertAlign w:val="superscript"/>
              </w:rPr>
              <w:t>[11,27,28]</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74B057">
            <w:pPr>
              <w:spacing w:after="0" w:line="240" w:lineRule="auto"/>
              <w:ind w:firstLine="0"/>
            </w:pPr>
            <w:r>
              <w:rPr>
                <w:rFonts w:ascii="Times New Roman" w:hAnsi="Times New Roman" w:eastAsia="宋体"/>
                <w:b w:val="0"/>
                <w:color w:val="000000"/>
                <w:sz w:val="21"/>
              </w:rPr>
              <w:t>相对普通钢化内片增加采购加工要求；厚度、支承和边缘质量共同验证</w:t>
            </w:r>
          </w:p>
        </w:tc>
      </w:tr>
      <w:tr w14:paraId="1B0F4CC5">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2D7EDAE">
            <w:pPr>
              <w:spacing w:after="0" w:line="240" w:lineRule="auto"/>
              <w:ind w:firstLine="0"/>
            </w:pPr>
            <w:r>
              <w:rPr>
                <w:rFonts w:ascii="Times New Roman" w:hAnsi="Times New Roman" w:eastAsia="宋体"/>
                <w:b w:val="0"/>
                <w:color w:val="000000"/>
                <w:sz w:val="21"/>
              </w:rPr>
              <w:t>干侧微孔保温20 mm</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2968DDB">
            <w:pPr>
              <w:spacing w:after="0" w:line="240" w:lineRule="auto"/>
              <w:ind w:firstLine="0"/>
            </w:pPr>
            <w:r>
              <w:rPr>
                <w:rFonts w:ascii="Times New Roman" w:hAnsi="Times New Roman" w:eastAsia="宋体"/>
                <w:b w:val="0"/>
                <w:color w:val="000000"/>
                <w:sz w:val="21"/>
              </w:rPr>
              <w:t>用较薄夹层控制热损失并保留腔体空间</w:t>
            </w:r>
            <w:r>
              <w:rPr>
                <w:rFonts w:ascii="Times New Roman" w:hAnsi="Times New Roman" w:eastAsia="宋体"/>
                <w:b w:val="0"/>
                <w:color w:val="000000"/>
                <w:sz w:val="21"/>
                <w:vertAlign w:val="superscript"/>
              </w:rPr>
              <w:t>[31]</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BB8AD6">
            <w:pPr>
              <w:spacing w:after="0" w:line="240" w:lineRule="auto"/>
              <w:ind w:firstLine="0"/>
            </w:pPr>
            <w:r>
              <w:rPr>
                <w:rFonts w:ascii="Times New Roman" w:hAnsi="Times New Roman" w:eastAsia="宋体"/>
                <w:b w:val="0"/>
                <w:color w:val="000000"/>
                <w:sz w:val="21"/>
              </w:rPr>
              <w:t>相对较厚纤维保温增加成本及封边工序；以外壁温升、热桥与装载空间比较</w:t>
            </w:r>
          </w:p>
        </w:tc>
      </w:tr>
      <w:tr w14:paraId="3779E5C1">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216DFB8">
            <w:pPr>
              <w:spacing w:after="0" w:line="240" w:lineRule="auto"/>
              <w:ind w:firstLine="0"/>
            </w:pPr>
            <w:r>
              <w:rPr>
                <w:rFonts w:ascii="Times New Roman" w:hAnsi="Times New Roman" w:eastAsia="宋体"/>
                <w:b w:val="0"/>
                <w:color w:val="000000"/>
                <w:sz w:val="21"/>
              </w:rPr>
              <w:t>浅拱加可拆双侧孔板</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D75FA3A">
            <w:pPr>
              <w:spacing w:after="0" w:line="240" w:lineRule="auto"/>
              <w:ind w:firstLine="0"/>
            </w:pPr>
            <w:r>
              <w:rPr>
                <w:rFonts w:ascii="Times New Roman" w:hAnsi="Times New Roman" w:eastAsia="宋体"/>
                <w:b w:val="0"/>
                <w:color w:val="000000"/>
                <w:sz w:val="21"/>
              </w:rPr>
              <w:t>分别处理顶部流向、凝水及两层送风</w:t>
            </w:r>
            <w:r>
              <w:rPr>
                <w:rFonts w:ascii="Times New Roman" w:hAnsi="Times New Roman" w:eastAsia="宋体"/>
                <w:b w:val="0"/>
                <w:color w:val="000000"/>
                <w:sz w:val="21"/>
                <w:vertAlign w:val="superscript"/>
              </w:rPr>
              <w:t>[22,24]</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6B976EF">
            <w:pPr>
              <w:spacing w:after="0" w:line="240" w:lineRule="auto"/>
              <w:ind w:firstLine="0"/>
            </w:pPr>
            <w:r>
              <w:rPr>
                <w:rFonts w:ascii="Times New Roman" w:hAnsi="Times New Roman" w:eastAsia="宋体"/>
                <w:b w:val="0"/>
                <w:color w:val="000000"/>
                <w:sz w:val="21"/>
              </w:rPr>
              <w:t>风道和侧沟占空间；与平顶、等孔孔板分别比较，保留可拆清理方式</w:t>
            </w:r>
          </w:p>
        </w:tc>
      </w:tr>
      <w:tr w14:paraId="0C97BA6C">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2DDBF28">
            <w:pPr>
              <w:spacing w:after="0" w:line="240" w:lineRule="auto"/>
              <w:ind w:firstLine="0"/>
            </w:pPr>
            <w:r>
              <w:rPr>
                <w:rFonts w:ascii="Times New Roman" w:hAnsi="Times New Roman" w:eastAsia="宋体"/>
                <w:b w:val="0"/>
                <w:color w:val="000000"/>
                <w:sz w:val="21"/>
              </w:rPr>
              <w:t>高温氧探头作为进阶配置</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CACAAA4">
            <w:pPr>
              <w:spacing w:after="0" w:line="240" w:lineRule="auto"/>
              <w:ind w:firstLine="0"/>
            </w:pPr>
            <w:r>
              <w:rPr>
                <w:rFonts w:ascii="Times New Roman" w:hAnsi="Times New Roman" w:eastAsia="宋体"/>
                <w:b w:val="0"/>
                <w:color w:val="000000"/>
                <w:sz w:val="21"/>
              </w:rPr>
              <w:t>用经标定的氧信号间接判断水汽状态</w:t>
            </w:r>
            <w:r>
              <w:rPr>
                <w:rFonts w:ascii="Times New Roman" w:hAnsi="Times New Roman" w:eastAsia="宋体"/>
                <w:b w:val="0"/>
                <w:color w:val="000000"/>
                <w:sz w:val="21"/>
                <w:vertAlign w:val="superscript"/>
              </w:rPr>
              <w:t>[14,21,32]</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2A0E6C">
            <w:pPr>
              <w:spacing w:after="0" w:line="240" w:lineRule="auto"/>
              <w:ind w:firstLine="0"/>
              <w:rPr>
                <w:rFonts w:hint="default" w:eastAsia="宋体"/>
                <w:lang w:val="en-US" w:eastAsia="zh-CN"/>
              </w:rPr>
            </w:pPr>
            <w:r>
              <w:rPr>
                <w:rFonts w:ascii="Times New Roman" w:hAnsi="Times New Roman" w:eastAsia="宋体"/>
                <w:b w:val="0"/>
                <w:color w:val="000000"/>
                <w:sz w:val="21"/>
              </w:rPr>
              <w:t>增加标定与油污维护；基础方案先用温度、时间和阀位控制，再</w:t>
            </w:r>
            <w:r>
              <w:rPr>
                <w:rFonts w:hint="eastAsia"/>
                <w:b w:val="0"/>
                <w:color w:val="000000"/>
                <w:sz w:val="21"/>
                <w:lang w:val="en-US" w:eastAsia="zh-CN"/>
              </w:rPr>
              <w:t>对实际</w:t>
            </w:r>
            <w:r>
              <w:rPr>
                <w:rFonts w:ascii="Times New Roman" w:hAnsi="Times New Roman" w:eastAsia="宋体"/>
                <w:b w:val="0"/>
                <w:color w:val="000000"/>
                <w:sz w:val="21"/>
              </w:rPr>
              <w:t>增益</w:t>
            </w:r>
            <w:r>
              <w:rPr>
                <w:rFonts w:hint="eastAsia"/>
                <w:b w:val="0"/>
                <w:color w:val="000000"/>
                <w:sz w:val="21"/>
                <w:lang w:val="en-US" w:eastAsia="zh-CN"/>
              </w:rPr>
              <w:t>进行评价</w:t>
            </w:r>
          </w:p>
        </w:tc>
      </w:tr>
    </w:tbl>
    <w:p w14:paraId="2FE19243">
      <w:pPr>
        <w:pStyle w:val="4"/>
        <w:keepNext/>
        <w:pageBreakBefore/>
        <w:ind w:firstLine="0"/>
      </w:pPr>
      <w:r>
        <w:rPr>
          <w:rFonts w:ascii="Times New Roman" w:hAnsi="Times New Roman" w:eastAsia="宋体"/>
          <w:b/>
          <w:color w:val="000000"/>
          <w:sz w:val="24"/>
        </w:rPr>
        <w:t>3.7 感知与蒸烤阶段联动</w:t>
      </w:r>
    </w:p>
    <w:p w14:paraId="1DC055C5">
      <w:pPr>
        <w:spacing w:line="240" w:lineRule="auto"/>
        <w:jc w:val="both"/>
      </w:pPr>
      <w:r>
        <w:rPr>
          <w:rFonts w:ascii="Times New Roman" w:hAnsi="Times New Roman" w:eastAsia="宋体"/>
          <w:b w:val="0"/>
          <w:color w:val="000000"/>
          <w:sz w:val="24"/>
        </w:rPr>
        <w:t>我把感知分成食品结果、腔体过程和设备状态。腔温探头不能代替食品探针，水位开关也不能代替排水是否顺畅的检查。每个信号都对应明确的控制动作，异常时先停止相关热源或供水，再给出可以执行的操作。</w:t>
      </w:r>
    </w:p>
    <w:p w14:paraId="18075A6A">
      <w:pPr>
        <w:spacing w:after="100"/>
        <w:ind w:firstLine="0"/>
        <w:jc w:val="center"/>
      </w:pPr>
      <w:r>
        <w:rPr>
          <w:rFonts w:ascii="Times New Roman" w:hAnsi="Times New Roman" w:eastAsia="宋体"/>
          <w:b w:val="0"/>
          <w:color w:val="000000"/>
          <w:sz w:val="21"/>
        </w:rPr>
        <w:t>表11 M1感知点与控制职责</w:t>
      </w:r>
    </w:p>
    <w:tbl>
      <w:tblPr>
        <w:tblStyle w:val="32"/>
        <w:tblW w:w="0" w:type="auto"/>
        <w:jc w:val="center"/>
        <w:tblLayout w:type="fixed"/>
        <w:tblCellMar>
          <w:top w:w="0" w:type="dxa"/>
          <w:left w:w="108" w:type="dxa"/>
          <w:bottom w:w="0" w:type="dxa"/>
          <w:right w:w="108" w:type="dxa"/>
        </w:tblCellMar>
      </w:tblPr>
      <w:tblGrid>
        <w:gridCol w:w="1701"/>
        <w:gridCol w:w="3969"/>
        <w:gridCol w:w="3628"/>
      </w:tblGrid>
      <w:tr w14:paraId="5FC01C3E">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2B8C02E5">
            <w:pPr>
              <w:spacing w:after="0" w:line="240" w:lineRule="auto"/>
              <w:ind w:firstLine="0"/>
              <w:jc w:val="center"/>
            </w:pPr>
            <w:r>
              <w:rPr>
                <w:rFonts w:ascii="Times New Roman" w:hAnsi="Times New Roman" w:eastAsia="宋体"/>
                <w:b/>
                <w:color w:val="000000"/>
                <w:sz w:val="21"/>
              </w:rPr>
              <w:t>信号</w:t>
            </w:r>
          </w:p>
        </w:tc>
        <w:tc>
          <w:tcPr>
            <w:tcW w:w="3969"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438D514C">
            <w:pPr>
              <w:spacing w:after="0" w:line="240" w:lineRule="auto"/>
              <w:ind w:firstLine="0"/>
              <w:jc w:val="center"/>
            </w:pPr>
            <w:r>
              <w:rPr>
                <w:rFonts w:ascii="Times New Roman" w:hAnsi="Times New Roman" w:eastAsia="宋体"/>
                <w:b/>
                <w:color w:val="000000"/>
                <w:sz w:val="21"/>
              </w:rPr>
              <w:t>安装与解释</w:t>
            </w:r>
          </w:p>
        </w:tc>
        <w:tc>
          <w:tcPr>
            <w:tcW w:w="3628"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3C15C1FC">
            <w:pPr>
              <w:spacing w:after="0" w:line="240" w:lineRule="auto"/>
              <w:ind w:firstLine="0"/>
              <w:jc w:val="center"/>
            </w:pPr>
            <w:r>
              <w:rPr>
                <w:rFonts w:ascii="Times New Roman" w:hAnsi="Times New Roman" w:eastAsia="宋体"/>
                <w:b/>
                <w:color w:val="000000"/>
                <w:sz w:val="21"/>
              </w:rPr>
              <w:t>参与的动作</w:t>
            </w:r>
          </w:p>
        </w:tc>
      </w:tr>
      <w:tr w14:paraId="3F57FF80">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075C3C2">
            <w:pPr>
              <w:spacing w:after="0" w:line="240" w:lineRule="auto"/>
              <w:ind w:firstLine="0"/>
            </w:pPr>
            <w:r>
              <w:rPr>
                <w:rFonts w:ascii="Times New Roman" w:hAnsi="Times New Roman" w:eastAsia="宋体"/>
                <w:b w:val="0"/>
                <w:color w:val="000000"/>
                <w:sz w:val="21"/>
              </w:rPr>
              <w:t>T1–T4腔温</w:t>
            </w:r>
          </w:p>
        </w:tc>
        <w:tc>
          <w:tcPr>
            <w:tcW w:w="396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3015447">
            <w:pPr>
              <w:spacing w:after="0" w:line="240" w:lineRule="auto"/>
              <w:ind w:firstLine="0"/>
            </w:pPr>
            <w:r>
              <w:rPr>
                <w:rFonts w:ascii="Times New Roman" w:hAnsi="Times New Roman" w:eastAsia="宋体"/>
                <w:b w:val="0"/>
                <w:color w:val="000000"/>
                <w:sz w:val="21"/>
              </w:rPr>
              <w:t>前后、上下分布，观察热场差异</w:t>
            </w:r>
          </w:p>
        </w:tc>
        <w:tc>
          <w:tcPr>
            <w:tcW w:w="362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753D0FF">
            <w:pPr>
              <w:spacing w:after="0" w:line="240" w:lineRule="auto"/>
              <w:ind w:firstLine="0"/>
            </w:pPr>
            <w:r>
              <w:rPr>
                <w:rFonts w:ascii="Times New Roman" w:hAnsi="Times New Roman" w:eastAsia="宋体"/>
                <w:b w:val="0"/>
                <w:color w:val="000000"/>
                <w:sz w:val="21"/>
              </w:rPr>
              <w:t>主热源、上下补偿与风机转速</w:t>
            </w:r>
          </w:p>
        </w:tc>
      </w:tr>
      <w:tr w14:paraId="5F6293C8">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43D1DE5">
            <w:pPr>
              <w:spacing w:after="0" w:line="240" w:lineRule="auto"/>
              <w:ind w:firstLine="0"/>
            </w:pPr>
            <w:r>
              <w:rPr>
                <w:rFonts w:ascii="Times New Roman" w:hAnsi="Times New Roman" w:eastAsia="宋体"/>
                <w:b w:val="0"/>
                <w:color w:val="000000"/>
                <w:sz w:val="21"/>
              </w:rPr>
              <w:t>Tf食品探针</w:t>
            </w:r>
          </w:p>
        </w:tc>
        <w:tc>
          <w:tcPr>
            <w:tcW w:w="396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CEF5197">
            <w:pPr>
              <w:spacing w:after="0" w:line="240" w:lineRule="auto"/>
              <w:ind w:firstLine="0"/>
            </w:pPr>
            <w:r>
              <w:rPr>
                <w:rFonts w:ascii="Times New Roman" w:hAnsi="Times New Roman" w:eastAsia="宋体"/>
                <w:b w:val="0"/>
                <w:color w:val="000000"/>
                <w:sz w:val="21"/>
              </w:rPr>
              <w:t>有线三点探针，用户确认插入位置</w:t>
            </w:r>
          </w:p>
        </w:tc>
        <w:tc>
          <w:tcPr>
            <w:tcW w:w="362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4365FBF">
            <w:pPr>
              <w:spacing w:after="0" w:line="240" w:lineRule="auto"/>
              <w:ind w:firstLine="0"/>
            </w:pPr>
            <w:r>
              <w:rPr>
                <w:rFonts w:ascii="Times New Roman" w:hAnsi="Times New Roman" w:eastAsia="宋体"/>
                <w:b w:val="0"/>
                <w:color w:val="000000"/>
                <w:sz w:val="21"/>
              </w:rPr>
              <w:t>被测食物升温与烹饪终点提示</w:t>
            </w:r>
          </w:p>
        </w:tc>
      </w:tr>
      <w:tr w14:paraId="3DFE9343">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3A84ECC">
            <w:pPr>
              <w:spacing w:after="0" w:line="240" w:lineRule="auto"/>
              <w:ind w:firstLine="0"/>
            </w:pPr>
            <w:r>
              <w:rPr>
                <w:rFonts w:ascii="Times New Roman" w:hAnsi="Times New Roman" w:eastAsia="宋体"/>
                <w:b w:val="0"/>
                <w:color w:val="000000"/>
                <w:sz w:val="21"/>
              </w:rPr>
              <w:t>高温氧探头</w:t>
            </w:r>
          </w:p>
        </w:tc>
        <w:tc>
          <w:tcPr>
            <w:tcW w:w="396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3220C35F">
            <w:pPr>
              <w:spacing w:after="0" w:line="240" w:lineRule="auto"/>
              <w:ind w:firstLine="0"/>
            </w:pPr>
            <w:r>
              <w:rPr>
                <w:rFonts w:ascii="Times New Roman" w:hAnsi="Times New Roman" w:eastAsia="宋体"/>
                <w:b w:val="0"/>
                <w:color w:val="000000"/>
                <w:sz w:val="21"/>
              </w:rPr>
              <w:t>后上方、开口向下、防滴，经温度补偿与标定间接判断水蒸汽状态</w:t>
            </w:r>
          </w:p>
        </w:tc>
        <w:tc>
          <w:tcPr>
            <w:tcW w:w="362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E2DB876">
            <w:pPr>
              <w:spacing w:after="0" w:line="240" w:lineRule="auto"/>
              <w:ind w:firstLine="0"/>
            </w:pPr>
            <w:r>
              <w:rPr>
                <w:rFonts w:ascii="Times New Roman" w:hAnsi="Times New Roman" w:eastAsia="宋体"/>
                <w:b w:val="0"/>
                <w:color w:val="000000"/>
                <w:sz w:val="21"/>
              </w:rPr>
              <w:t>供汽、蒸转烤排湿与加热协调</w:t>
            </w:r>
          </w:p>
        </w:tc>
      </w:tr>
      <w:tr w14:paraId="10934CBB">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203679F8">
            <w:pPr>
              <w:spacing w:after="0" w:line="240" w:lineRule="auto"/>
              <w:ind w:firstLine="0"/>
            </w:pPr>
            <w:r>
              <w:rPr>
                <w:rFonts w:ascii="Times New Roman" w:hAnsi="Times New Roman" w:eastAsia="宋体"/>
                <w:b w:val="0"/>
                <w:color w:val="000000"/>
                <w:sz w:val="21"/>
              </w:rPr>
              <w:t>门与门温Td</w:t>
            </w:r>
          </w:p>
        </w:tc>
        <w:tc>
          <w:tcPr>
            <w:tcW w:w="396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A9F4577">
            <w:pPr>
              <w:spacing w:after="0" w:line="240" w:lineRule="auto"/>
              <w:ind w:firstLine="0"/>
            </w:pPr>
            <w:r>
              <w:rPr>
                <w:rFonts w:ascii="Times New Roman" w:hAnsi="Times New Roman" w:eastAsia="宋体"/>
                <w:b w:val="0"/>
                <w:color w:val="000000"/>
                <w:sz w:val="21"/>
              </w:rPr>
              <w:t>门开闭及门体温升</w:t>
            </w:r>
          </w:p>
        </w:tc>
        <w:tc>
          <w:tcPr>
            <w:tcW w:w="362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4228E6F">
            <w:pPr>
              <w:spacing w:after="0" w:line="240" w:lineRule="auto"/>
              <w:ind w:firstLine="0"/>
            </w:pPr>
            <w:r>
              <w:rPr>
                <w:rFonts w:ascii="Times New Roman" w:hAnsi="Times New Roman" w:eastAsia="宋体"/>
                <w:b w:val="0"/>
                <w:color w:val="000000"/>
                <w:sz w:val="21"/>
              </w:rPr>
              <w:t>停止供汽、运行互锁及取餐提示</w:t>
            </w:r>
          </w:p>
        </w:tc>
      </w:tr>
      <w:tr w14:paraId="7A62B0B8">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16B784E5">
            <w:pPr>
              <w:spacing w:after="0" w:line="240" w:lineRule="auto"/>
              <w:ind w:firstLine="0"/>
            </w:pPr>
            <w:r>
              <w:rPr>
                <w:rFonts w:ascii="Times New Roman" w:hAnsi="Times New Roman" w:eastAsia="宋体"/>
                <w:b w:val="0"/>
                <w:color w:val="000000"/>
                <w:sz w:val="21"/>
              </w:rPr>
              <w:t>水盒与漏水</w:t>
            </w:r>
          </w:p>
        </w:tc>
        <w:tc>
          <w:tcPr>
            <w:tcW w:w="396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4BE83A8">
            <w:pPr>
              <w:spacing w:after="0" w:line="240" w:lineRule="auto"/>
              <w:ind w:firstLine="0"/>
            </w:pPr>
            <w:r>
              <w:rPr>
                <w:rFonts w:ascii="Times New Roman" w:hAnsi="Times New Roman" w:eastAsia="宋体"/>
                <w:b w:val="0"/>
                <w:color w:val="000000"/>
                <w:sz w:val="21"/>
              </w:rPr>
              <w:t>净水称重、废水浮子、盒到位与底部漏水</w:t>
            </w:r>
          </w:p>
        </w:tc>
        <w:tc>
          <w:tcPr>
            <w:tcW w:w="362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F20969B">
            <w:pPr>
              <w:spacing w:after="0" w:line="240" w:lineRule="auto"/>
              <w:ind w:firstLine="0"/>
            </w:pPr>
            <w:r>
              <w:rPr>
                <w:rFonts w:ascii="Times New Roman" w:hAnsi="Times New Roman" w:eastAsia="宋体"/>
                <w:b w:val="0"/>
                <w:color w:val="000000"/>
                <w:sz w:val="21"/>
              </w:rPr>
              <w:t>限制供水和供汽，提示倒水或检查</w:t>
            </w:r>
          </w:p>
        </w:tc>
      </w:tr>
      <w:tr w14:paraId="439FDEBC">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2E8A387">
            <w:pPr>
              <w:spacing w:after="0" w:line="240" w:lineRule="auto"/>
              <w:ind w:firstLine="0"/>
            </w:pPr>
            <w:r>
              <w:rPr>
                <w:rFonts w:ascii="Times New Roman" w:hAnsi="Times New Roman" w:eastAsia="宋体"/>
                <w:b w:val="0"/>
                <w:color w:val="000000"/>
                <w:sz w:val="21"/>
              </w:rPr>
              <w:t>独立保护</w:t>
            </w:r>
          </w:p>
        </w:tc>
        <w:tc>
          <w:tcPr>
            <w:tcW w:w="3969"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A62E7A7">
            <w:pPr>
              <w:spacing w:after="0" w:line="240" w:lineRule="auto"/>
              <w:ind w:firstLine="0"/>
            </w:pPr>
            <w:r>
              <w:rPr>
                <w:rFonts w:ascii="Times New Roman" w:hAnsi="Times New Roman" w:eastAsia="宋体"/>
                <w:b w:val="0"/>
                <w:color w:val="000000"/>
                <w:sz w:val="21"/>
              </w:rPr>
              <w:t>硬件过温及发生器干烧保护</w:t>
            </w:r>
          </w:p>
        </w:tc>
        <w:tc>
          <w:tcPr>
            <w:tcW w:w="3628"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967B63C">
            <w:pPr>
              <w:spacing w:after="0" w:line="240" w:lineRule="auto"/>
              <w:ind w:firstLine="0"/>
            </w:pPr>
            <w:r>
              <w:rPr>
                <w:rFonts w:ascii="Times New Roman" w:hAnsi="Times New Roman" w:eastAsia="宋体"/>
                <w:b w:val="0"/>
                <w:color w:val="000000"/>
                <w:sz w:val="21"/>
              </w:rPr>
              <w:t>异常切断相关能量输入</w:t>
            </w:r>
          </w:p>
        </w:tc>
      </w:tr>
    </w:tbl>
    <w:p w14:paraId="0451423D">
      <w:pPr>
        <w:spacing w:line="240" w:lineRule="auto"/>
        <w:jc w:val="both"/>
      </w:pPr>
      <w:r>
        <w:rPr>
          <w:rFonts w:ascii="Times New Roman" w:hAnsi="Times New Roman" w:eastAsia="宋体"/>
          <w:b w:val="0"/>
          <w:color w:val="000000"/>
          <w:sz w:val="24"/>
        </w:rPr>
        <w:t>控湿论文和公开专利提供了用氧信号间接判断水蒸汽状态的思路。我将专用高温探头布置在后上方，开口向下并加防滴结构。该信号需要温度补偿和标定，且会受开门、气体组成和油污影响；异常时退回限时、温度和阀位控制，并停止持续供汽。基础机与加装探头机应分别比较，确认收益是否抵得上维护投入。</w:t>
      </w:r>
      <w:r>
        <w:rPr>
          <w:rFonts w:ascii="Times New Roman" w:hAnsi="Times New Roman" w:eastAsia="宋体"/>
          <w:b w:val="0"/>
          <w:color w:val="000000"/>
          <w:sz w:val="24"/>
          <w:vertAlign w:val="superscript"/>
        </w:rPr>
        <w:t>[14,21,32]</w:t>
      </w:r>
    </w:p>
    <w:p w14:paraId="1579180B">
      <w:pPr>
        <w:spacing w:after="100"/>
        <w:ind w:firstLine="0"/>
        <w:jc w:val="center"/>
      </w:pPr>
      <w:r>
        <w:rPr>
          <w:rFonts w:ascii="Times New Roman" w:hAnsi="Times New Roman" w:eastAsia="宋体"/>
          <w:b w:val="0"/>
          <w:color w:val="000000"/>
          <w:sz w:val="21"/>
        </w:rPr>
        <w:t>表12 蒸烤切换的联动顺序</w:t>
      </w:r>
    </w:p>
    <w:tbl>
      <w:tblPr>
        <w:tblStyle w:val="32"/>
        <w:tblW w:w="0" w:type="auto"/>
        <w:jc w:val="center"/>
        <w:tblLayout w:type="fixed"/>
        <w:tblCellMar>
          <w:top w:w="0" w:type="dxa"/>
          <w:left w:w="108" w:type="dxa"/>
          <w:bottom w:w="0" w:type="dxa"/>
          <w:right w:w="108" w:type="dxa"/>
        </w:tblCellMar>
      </w:tblPr>
      <w:tblGrid>
        <w:gridCol w:w="1361"/>
        <w:gridCol w:w="4025"/>
        <w:gridCol w:w="3912"/>
      </w:tblGrid>
      <w:tr w14:paraId="5FE0E0D0">
        <w:trPr>
          <w:cantSplit/>
          <w:tblHeader/>
          <w:jc w:val="center"/>
        </w:trPr>
        <w:tc>
          <w:tcPr>
            <w:tcW w:w="1361"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416CB1D1">
            <w:pPr>
              <w:spacing w:after="0" w:line="240" w:lineRule="auto"/>
              <w:ind w:firstLine="0"/>
              <w:jc w:val="center"/>
            </w:pPr>
            <w:r>
              <w:rPr>
                <w:rFonts w:ascii="Times New Roman" w:hAnsi="Times New Roman" w:eastAsia="宋体"/>
                <w:b/>
                <w:color w:val="000000"/>
                <w:sz w:val="21"/>
              </w:rPr>
              <w:t>阶段</w:t>
            </w:r>
          </w:p>
        </w:tc>
        <w:tc>
          <w:tcPr>
            <w:tcW w:w="4025"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43420AB0">
            <w:pPr>
              <w:spacing w:after="0" w:line="240" w:lineRule="auto"/>
              <w:ind w:firstLine="0"/>
              <w:jc w:val="center"/>
            </w:pPr>
            <w:r>
              <w:rPr>
                <w:rFonts w:ascii="Times New Roman" w:hAnsi="Times New Roman" w:eastAsia="宋体"/>
                <w:b/>
                <w:color w:val="000000"/>
                <w:sz w:val="21"/>
              </w:rPr>
              <w:t>热风与供汽</w:t>
            </w:r>
          </w:p>
        </w:tc>
        <w:tc>
          <w:tcPr>
            <w:tcW w:w="3912" w:type="dxa"/>
            <w:tcBorders>
              <w:top w:val="single" w:color="D9D9D9" w:sz="4" w:space="0"/>
              <w:left w:val="single" w:color="D9D9D9" w:sz="4" w:space="0"/>
              <w:bottom w:val="single" w:color="D9D9D9" w:sz="4" w:space="0"/>
              <w:right w:val="single" w:color="D9D9D9" w:sz="4" w:space="0"/>
            </w:tcBorders>
            <w:shd w:val="clear" w:color="auto" w:fill="F1F1EF"/>
            <w:tcMar>
              <w:top w:w="92" w:type="dxa"/>
              <w:left w:w="92" w:type="dxa"/>
              <w:bottom w:w="92" w:type="dxa"/>
              <w:right w:w="92" w:type="dxa"/>
            </w:tcMar>
            <w:vAlign w:val="center"/>
          </w:tcPr>
          <w:p w14:paraId="75EF56F4">
            <w:pPr>
              <w:spacing w:after="0" w:line="240" w:lineRule="auto"/>
              <w:ind w:firstLine="0"/>
              <w:jc w:val="center"/>
            </w:pPr>
            <w:r>
              <w:rPr>
                <w:rFonts w:ascii="Times New Roman" w:hAnsi="Times New Roman" w:eastAsia="宋体"/>
                <w:b/>
                <w:color w:val="000000"/>
                <w:sz w:val="21"/>
              </w:rPr>
              <w:t>排放及屏幕反馈</w:t>
            </w:r>
          </w:p>
        </w:tc>
      </w:tr>
      <w:tr w14:paraId="6FCD69C6">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89A9293">
            <w:pPr>
              <w:spacing w:after="0" w:line="240" w:lineRule="auto"/>
              <w:ind w:firstLine="0"/>
              <w:jc w:val="center"/>
            </w:pPr>
            <w:r>
              <w:rPr>
                <w:rFonts w:ascii="Times New Roman" w:hAnsi="Times New Roman" w:eastAsia="宋体"/>
                <w:b w:val="0"/>
                <w:color w:val="000000"/>
                <w:sz w:val="21"/>
              </w:rPr>
              <w:t>蒸</w:t>
            </w:r>
          </w:p>
        </w:tc>
        <w:tc>
          <w:tcPr>
            <w:tcW w:w="402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4261A0BC">
            <w:pPr>
              <w:spacing w:after="0" w:line="240" w:lineRule="auto"/>
              <w:ind w:firstLine="0"/>
            </w:pPr>
            <w:r>
              <w:rPr>
                <w:rFonts w:ascii="Times New Roman" w:hAnsi="Times New Roman" w:eastAsia="宋体"/>
                <w:b w:val="0"/>
                <w:color w:val="000000"/>
                <w:sz w:val="21"/>
              </w:rPr>
              <w:t>反馈供汽，循环配合保湿</w:t>
            </w:r>
          </w:p>
        </w:tc>
        <w:tc>
          <w:tcPr>
            <w:tcW w:w="391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E4D5801">
            <w:pPr>
              <w:spacing w:after="0" w:line="240" w:lineRule="auto"/>
              <w:ind w:firstLine="0"/>
            </w:pPr>
            <w:r>
              <w:rPr>
                <w:rFonts w:ascii="Times New Roman" w:hAnsi="Times New Roman" w:eastAsia="宋体"/>
                <w:b w:val="0"/>
                <w:color w:val="000000"/>
                <w:sz w:val="21"/>
              </w:rPr>
              <w:t>保留常压排放，显示阶段和补水需求</w:t>
            </w:r>
          </w:p>
        </w:tc>
      </w:tr>
      <w:tr w14:paraId="3EBB682B">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6D6F31F">
            <w:pPr>
              <w:spacing w:after="0" w:line="240" w:lineRule="auto"/>
              <w:ind w:firstLine="0"/>
              <w:jc w:val="center"/>
            </w:pPr>
            <w:r>
              <w:rPr>
                <w:rFonts w:ascii="Times New Roman" w:hAnsi="Times New Roman" w:eastAsia="宋体"/>
                <w:b w:val="0"/>
                <w:color w:val="000000"/>
                <w:sz w:val="21"/>
              </w:rPr>
              <w:t>蒸转烤</w:t>
            </w:r>
          </w:p>
        </w:tc>
        <w:tc>
          <w:tcPr>
            <w:tcW w:w="402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73190D32">
            <w:pPr>
              <w:spacing w:after="0" w:line="240" w:lineRule="auto"/>
              <w:ind w:firstLine="0"/>
            </w:pPr>
            <w:r>
              <w:rPr>
                <w:rFonts w:ascii="Times New Roman" w:hAnsi="Times New Roman" w:eastAsia="宋体"/>
                <w:b w:val="0"/>
                <w:color w:val="000000"/>
                <w:sz w:val="21"/>
              </w:rPr>
              <w:t>先停补汽，再调热源与循环</w:t>
            </w:r>
          </w:p>
        </w:tc>
        <w:tc>
          <w:tcPr>
            <w:tcW w:w="391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61251F32">
            <w:pPr>
              <w:spacing w:after="0" w:line="240" w:lineRule="auto"/>
              <w:ind w:firstLine="0"/>
            </w:pPr>
            <w:r>
              <w:rPr>
                <w:rFonts w:ascii="Times New Roman" w:hAnsi="Times New Roman" w:eastAsia="宋体"/>
                <w:b w:val="0"/>
                <w:color w:val="000000"/>
                <w:sz w:val="21"/>
              </w:rPr>
              <w:t>受控排湿，水蒸汽状态与温升共同判断转段</w:t>
            </w:r>
          </w:p>
        </w:tc>
      </w:tr>
      <w:tr w14:paraId="37078363">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F12C552">
            <w:pPr>
              <w:spacing w:after="0" w:line="240" w:lineRule="auto"/>
              <w:ind w:firstLine="0"/>
              <w:jc w:val="center"/>
            </w:pPr>
            <w:r>
              <w:rPr>
                <w:rFonts w:ascii="Times New Roman" w:hAnsi="Times New Roman" w:eastAsia="宋体"/>
                <w:b w:val="0"/>
                <w:color w:val="000000"/>
                <w:sz w:val="21"/>
              </w:rPr>
              <w:t>烤</w:t>
            </w:r>
          </w:p>
        </w:tc>
        <w:tc>
          <w:tcPr>
            <w:tcW w:w="402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276B4570">
            <w:pPr>
              <w:spacing w:after="0" w:line="240" w:lineRule="auto"/>
              <w:ind w:firstLine="0"/>
            </w:pPr>
            <w:r>
              <w:rPr>
                <w:rFonts w:ascii="Times New Roman" w:hAnsi="Times New Roman" w:eastAsia="宋体"/>
                <w:b w:val="0"/>
                <w:color w:val="000000"/>
                <w:sz w:val="21"/>
              </w:rPr>
              <w:t>分区加热，食品与腔温反馈</w:t>
            </w:r>
          </w:p>
        </w:tc>
        <w:tc>
          <w:tcPr>
            <w:tcW w:w="391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FF49540">
            <w:pPr>
              <w:spacing w:after="0" w:line="240" w:lineRule="auto"/>
              <w:ind w:firstLine="0"/>
            </w:pPr>
            <w:r>
              <w:rPr>
                <w:rFonts w:ascii="Times New Roman" w:hAnsi="Times New Roman" w:eastAsia="宋体"/>
                <w:b w:val="0"/>
                <w:color w:val="000000"/>
                <w:sz w:val="21"/>
              </w:rPr>
              <w:t>按需排湿，避免持续无效热损失</w:t>
            </w:r>
          </w:p>
        </w:tc>
      </w:tr>
      <w:tr w14:paraId="53A650DE">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5DE43656">
            <w:pPr>
              <w:spacing w:after="0" w:line="240" w:lineRule="auto"/>
              <w:ind w:firstLine="0"/>
              <w:jc w:val="center"/>
            </w:pPr>
            <w:r>
              <w:rPr>
                <w:rFonts w:ascii="Times New Roman" w:hAnsi="Times New Roman" w:eastAsia="宋体"/>
                <w:b w:val="0"/>
                <w:color w:val="000000"/>
                <w:sz w:val="21"/>
              </w:rPr>
              <w:t>取餐前</w:t>
            </w:r>
          </w:p>
        </w:tc>
        <w:tc>
          <w:tcPr>
            <w:tcW w:w="4025"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0B062FF9">
            <w:pPr>
              <w:spacing w:after="0" w:line="240" w:lineRule="auto"/>
              <w:ind w:firstLine="0"/>
            </w:pPr>
            <w:r>
              <w:rPr>
                <w:rFonts w:ascii="Times New Roman" w:hAnsi="Times New Roman" w:eastAsia="宋体"/>
                <w:b w:val="0"/>
                <w:color w:val="000000"/>
                <w:sz w:val="21"/>
              </w:rPr>
              <w:t>停热断汽，冷却继续按需运行</w:t>
            </w:r>
          </w:p>
        </w:tc>
        <w:tc>
          <w:tcPr>
            <w:tcW w:w="3912" w:type="dxa"/>
            <w:tcBorders>
              <w:top w:val="single" w:color="D9D9D9" w:sz="4" w:space="0"/>
              <w:left w:val="single" w:color="D9D9D9" w:sz="4" w:space="0"/>
              <w:bottom w:val="single" w:color="D9D9D9" w:sz="4" w:space="0"/>
              <w:right w:val="single" w:color="D9D9D9" w:sz="4" w:space="0"/>
            </w:tcBorders>
            <w:tcMar>
              <w:top w:w="92" w:type="dxa"/>
              <w:left w:w="92" w:type="dxa"/>
              <w:bottom w:w="92" w:type="dxa"/>
              <w:right w:w="92" w:type="dxa"/>
            </w:tcMar>
            <w:vAlign w:val="center"/>
          </w:tcPr>
          <w:p w14:paraId="2BEF8BA8">
            <w:pPr>
              <w:spacing w:after="0" w:line="240" w:lineRule="auto"/>
              <w:ind w:firstLine="0"/>
            </w:pPr>
            <w:r>
              <w:rPr>
                <w:rFonts w:ascii="Times New Roman" w:hAnsi="Times New Roman" w:eastAsia="宋体"/>
                <w:b w:val="0"/>
                <w:color w:val="000000"/>
                <w:sz w:val="21"/>
              </w:rPr>
              <w:t>先组织余汽排放，再提示缓开门、倒水和清洁</w:t>
            </w:r>
          </w:p>
        </w:tc>
      </w:tr>
    </w:tbl>
    <w:p w14:paraId="300E9660">
      <w:pPr>
        <w:pStyle w:val="5"/>
        <w:keepNext/>
        <w:keepLines/>
        <w:pageBreakBefore w:val="0"/>
        <w:spacing w:before="0" w:after="100" w:line="240" w:lineRule="auto"/>
        <w:ind w:firstLine="0"/>
      </w:pPr>
      <w:r>
        <w:rPr>
          <w:rFonts w:ascii="Times New Roman" w:hAnsi="Times New Roman" w:eastAsia="宋体"/>
          <w:b/>
          <w:color w:val="000000"/>
          <w:sz w:val="24"/>
        </w:rPr>
        <w:t>不同模式下的运行路径</w:t>
      </w:r>
    </w:p>
    <w:p w14:paraId="6E4E3012">
      <w:pPr>
        <w:keepNext w:val="0"/>
        <w:keepLines/>
        <w:pageBreakBefore w:val="0"/>
        <w:spacing w:before="0" w:after="40" w:line="240" w:lineRule="auto"/>
        <w:ind w:firstLine="480"/>
      </w:pPr>
      <w:r>
        <w:rPr>
          <w:rFonts w:ascii="Times New Roman" w:hAnsi="Times New Roman" w:eastAsia="宋体"/>
          <w:b w:val="0"/>
          <w:color w:val="000000"/>
          <w:sz w:val="24"/>
        </w:rPr>
        <w:t>蓝色表示供水及供汽，橙色表示循环热风，绿色虚线表示气态排放，绿色实线表示液态凝水。四图显示阶段状态与流向关系，不代表流场计算或实测结果。</w:t>
      </w:r>
    </w:p>
    <w:p w14:paraId="2B922A8D">
      <w:pPr>
        <w:keepNext/>
        <w:keepLines/>
        <w:pageBreakBefore/>
        <w:spacing w:before="0" w:after="40" w:line="240" w:lineRule="auto"/>
        <w:ind w:firstLine="0"/>
        <w:jc w:val="center"/>
      </w:pPr>
      <w:r>
        <w:drawing>
          <wp:inline distT="0" distB="0" distL="114300" distR="114300">
            <wp:extent cx="5327650" cy="3333750"/>
            <wp:effectExtent l="0" t="0" r="20320" b="9525"/>
            <wp:docPr id="1027" name="Picture 1027" descr="图13 蒸模式的供汽与保湿路径。蒸模式下，净水经外置发生器转为蒸汽，从低位入口进入炉腔。我按腔温和水汽反馈调节供汽，循环风辅助热量分布，保留常通排放；门槽和坡底把凝水引入废水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027" descr="图13 蒸模式的供汽与保湿路径。蒸模式下，净水经外置发生器转为蒸汽，从低位入口进入炉腔。我按腔温和水汽反馈调节供汽，循环风辅助热量分布，保留常通排放；门槽和坡底把凝水引入废水盒。"/>
                    <pic:cNvPicPr>
                      <a:picLocks noChangeAspect="1"/>
                    </pic:cNvPicPr>
                  </pic:nvPicPr>
                  <pic:blipFill>
                    <a:blip r:embed="rId20"/>
                    <a:stretch>
                      <a:fillRect/>
                    </a:stretch>
                  </pic:blipFill>
                  <pic:spPr>
                    <a:xfrm>
                      <a:off x="0" y="0"/>
                      <a:ext cx="5328000" cy="3334086"/>
                    </a:xfrm>
                    <a:prstGeom prst="rect">
                      <a:avLst/>
                    </a:prstGeom>
                  </pic:spPr>
                </pic:pic>
              </a:graphicData>
            </a:graphic>
          </wp:inline>
        </w:drawing>
      </w:r>
    </w:p>
    <w:p w14:paraId="423F1F10">
      <w:pPr>
        <w:keepNext/>
        <w:keepLines/>
        <w:pageBreakBefore w:val="0"/>
        <w:spacing w:before="0" w:after="40" w:line="240" w:lineRule="auto"/>
        <w:ind w:firstLine="0"/>
        <w:jc w:val="center"/>
      </w:pPr>
      <w:r>
        <w:rPr>
          <w:rFonts w:ascii="Times New Roman" w:hAnsi="Times New Roman" w:eastAsia="宋体"/>
          <w:b w:val="0"/>
          <w:color w:val="000000"/>
          <w:sz w:val="21"/>
        </w:rPr>
        <w:t>图12 蒸模式的供汽与保湿路径</w:t>
      </w:r>
    </w:p>
    <w:p w14:paraId="327B628F">
      <w:pPr>
        <w:keepNext w:val="0"/>
        <w:keepLines/>
        <w:pageBreakBefore w:val="0"/>
        <w:spacing w:before="0" w:after="40" w:line="240" w:lineRule="auto"/>
        <w:ind w:firstLine="480"/>
      </w:pPr>
      <w:r>
        <w:rPr>
          <w:rFonts w:ascii="Times New Roman" w:hAnsi="Times New Roman" w:eastAsia="宋体"/>
          <w:b w:val="0"/>
          <w:color w:val="000000"/>
          <w:sz w:val="24"/>
        </w:rPr>
        <w:t>蒸模式下，净水经外置发生器转为蒸汽，从低位入口进入炉腔。我按腔温和水汽反馈调节供汽，循环风辅助热量分布，保留常通排放；门槽和坡底把凝水引入废水盒。</w:t>
      </w:r>
    </w:p>
    <w:p w14:paraId="1706C6A2">
      <w:pPr>
        <w:keepNext/>
        <w:keepLines/>
        <w:pageBreakBefore w:val="0"/>
        <w:spacing w:before="0" w:after="40" w:line="240" w:lineRule="auto"/>
        <w:ind w:firstLine="0"/>
        <w:jc w:val="center"/>
      </w:pPr>
      <w:r>
        <w:drawing>
          <wp:inline distT="0" distB="0" distL="114300" distR="114300">
            <wp:extent cx="5327650" cy="3333750"/>
            <wp:effectExtent l="0" t="0" r="20320" b="9525"/>
            <wp:docPr id="1028" name="Picture 1028" descr="图14 蒸转烤阶段的受控排湿路径。转入烘烤前，先停止补汽，再开启受控排湿通道，并调整热源与循环。湿汽经间壁冷凝和气液分离后排出，凝水进入废水盒。我结合水汽状态和腔温变化判断何时进入烘烤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8" descr="图14 蒸转烤阶段的受控排湿路径。转入烘烤前，先停止补汽，再开启受控排湿通道，并调整热源与循环。湿汽经间壁冷凝和气液分离后排出，凝水进入废水盒。我结合水汽状态和腔温变化判断何时进入烘烤阶段。"/>
                    <pic:cNvPicPr>
                      <a:picLocks noChangeAspect="1"/>
                    </pic:cNvPicPr>
                  </pic:nvPicPr>
                  <pic:blipFill>
                    <a:blip r:embed="rId21"/>
                    <a:stretch>
                      <a:fillRect/>
                    </a:stretch>
                  </pic:blipFill>
                  <pic:spPr>
                    <a:xfrm>
                      <a:off x="0" y="0"/>
                      <a:ext cx="5328000" cy="3334086"/>
                    </a:xfrm>
                    <a:prstGeom prst="rect">
                      <a:avLst/>
                    </a:prstGeom>
                  </pic:spPr>
                </pic:pic>
              </a:graphicData>
            </a:graphic>
          </wp:inline>
        </w:drawing>
      </w:r>
    </w:p>
    <w:p w14:paraId="3F34481B">
      <w:pPr>
        <w:keepNext/>
        <w:keepLines/>
        <w:pageBreakBefore w:val="0"/>
        <w:spacing w:before="0" w:after="40" w:line="240" w:lineRule="auto"/>
        <w:ind w:firstLine="0"/>
        <w:jc w:val="center"/>
      </w:pPr>
      <w:r>
        <w:rPr>
          <w:rFonts w:ascii="Times New Roman" w:hAnsi="Times New Roman" w:eastAsia="宋体"/>
          <w:b w:val="0"/>
          <w:color w:val="000000"/>
          <w:sz w:val="21"/>
        </w:rPr>
        <w:t>图13 蒸转烤阶段的受控排湿路径</w:t>
      </w:r>
    </w:p>
    <w:p w14:paraId="1290E90A">
      <w:pPr>
        <w:keepNext w:val="0"/>
        <w:keepLines/>
        <w:pageBreakBefore w:val="0"/>
        <w:spacing w:before="0" w:after="40" w:line="240" w:lineRule="auto"/>
        <w:ind w:firstLine="480"/>
      </w:pPr>
      <w:r>
        <w:rPr>
          <w:rFonts w:ascii="Times New Roman" w:hAnsi="Times New Roman" w:eastAsia="宋体"/>
          <w:b w:val="0"/>
          <w:color w:val="000000"/>
          <w:sz w:val="24"/>
        </w:rPr>
        <w:t>转入烘烤前先停止补汽，再开启受控排湿通道，并调整热源和循环。部分湿汽经间壁冷凝及气液分离后排出，凝水进入废水盒。转段以标定后的水汽信号及温升条件判断，同时设置最长排湿时限；超时进入异常提示，</w:t>
      </w:r>
      <w:r>
        <w:rPr>
          <w:rFonts w:hint="eastAsia"/>
          <w:b w:val="0"/>
          <w:color w:val="000000"/>
          <w:sz w:val="24"/>
          <w:lang w:val="en-US" w:eastAsia="zh-CN"/>
        </w:rPr>
        <w:t>此时不播放固定完成的动画</w:t>
      </w:r>
      <w:r>
        <w:rPr>
          <w:rFonts w:ascii="Times New Roman" w:hAnsi="Times New Roman" w:eastAsia="宋体"/>
          <w:b w:val="0"/>
          <w:color w:val="000000"/>
          <w:sz w:val="24"/>
        </w:rPr>
        <w:t>。</w:t>
      </w:r>
    </w:p>
    <w:p w14:paraId="7CDD051F">
      <w:pPr>
        <w:keepNext/>
        <w:keepLines/>
        <w:pageBreakBefore/>
        <w:spacing w:before="0" w:after="40" w:line="240" w:lineRule="auto"/>
        <w:ind w:firstLine="0"/>
        <w:jc w:val="center"/>
      </w:pPr>
      <w:r>
        <w:drawing>
          <wp:inline distT="0" distB="0" distL="114300" distR="114300">
            <wp:extent cx="5327650" cy="3333750"/>
            <wp:effectExtent l="0" t="0" r="20320" b="9525"/>
            <wp:docPr id="1029" name="Picture 1029" descr="图15 烤模式的循环热风与按需排湿路径。烤模式下，发生器停止供汽，后部回风经过环形热源，再由双侧孔板送向两层烤盘。我利用腔温与食品探针反馈协调加热和风机，排汽阀按需调节，以兼顾食品表面干燥与热量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029" descr="图15 烤模式的循环热风与按需排湿路径。烤模式下，发生器停止供汽，后部回风经过环形热源，再由双侧孔板送向两层烤盘。我利用腔温与食品探针反馈协调加热和风机，排汽阀按需调节，以兼顾食品表面干燥与热量保留。"/>
                    <pic:cNvPicPr>
                      <a:picLocks noChangeAspect="1"/>
                    </pic:cNvPicPr>
                  </pic:nvPicPr>
                  <pic:blipFill>
                    <a:blip r:embed="rId22"/>
                    <a:stretch>
                      <a:fillRect/>
                    </a:stretch>
                  </pic:blipFill>
                  <pic:spPr>
                    <a:xfrm>
                      <a:off x="0" y="0"/>
                      <a:ext cx="5328000" cy="3334086"/>
                    </a:xfrm>
                    <a:prstGeom prst="rect">
                      <a:avLst/>
                    </a:prstGeom>
                  </pic:spPr>
                </pic:pic>
              </a:graphicData>
            </a:graphic>
          </wp:inline>
        </w:drawing>
      </w:r>
    </w:p>
    <w:p w14:paraId="0F23C662">
      <w:pPr>
        <w:keepNext/>
        <w:keepLines/>
        <w:pageBreakBefore w:val="0"/>
        <w:spacing w:before="0" w:after="40" w:line="240" w:lineRule="auto"/>
        <w:ind w:firstLine="0"/>
        <w:jc w:val="center"/>
      </w:pPr>
      <w:r>
        <w:rPr>
          <w:rFonts w:ascii="Times New Roman" w:hAnsi="Times New Roman" w:eastAsia="宋体"/>
          <w:b w:val="0"/>
          <w:color w:val="000000"/>
          <w:sz w:val="21"/>
        </w:rPr>
        <w:t>图14 烤模式的循环热风与按需排湿路径</w:t>
      </w:r>
    </w:p>
    <w:p w14:paraId="143D7E2E">
      <w:pPr>
        <w:keepNext w:val="0"/>
        <w:keepLines/>
        <w:pageBreakBefore w:val="0"/>
        <w:spacing w:before="0" w:after="40" w:line="240" w:lineRule="auto"/>
        <w:ind w:firstLine="480"/>
      </w:pPr>
      <w:r>
        <w:rPr>
          <w:rFonts w:ascii="Times New Roman" w:hAnsi="Times New Roman" w:eastAsia="宋体"/>
          <w:b w:val="0"/>
          <w:color w:val="000000"/>
          <w:sz w:val="24"/>
        </w:rPr>
        <w:t>烤模式下，发生器停止供汽，后部回风经过环形热源，再由双侧孔板送向两层烤盘。我利用腔温与食品探针反馈协调加热和风机，排汽阀按需调节，以兼顾食品表面干燥与热量保留。</w:t>
      </w:r>
    </w:p>
    <w:p w14:paraId="2B88F881">
      <w:pPr>
        <w:keepNext/>
        <w:keepLines/>
        <w:pageBreakBefore w:val="0"/>
        <w:spacing w:before="0" w:after="40" w:line="240" w:lineRule="auto"/>
        <w:ind w:firstLine="0"/>
        <w:jc w:val="center"/>
      </w:pPr>
      <w:r>
        <w:drawing>
          <wp:inline distT="0" distB="0" distL="114300" distR="114300">
            <wp:extent cx="5327650" cy="3333750"/>
            <wp:effectExtent l="0" t="0" r="20320" b="9525"/>
            <wp:docPr id="1030" name="Picture 1030" descr="图16 取餐前的余汽排放与凝水收集路径。取餐前停止供汽和加热，循环及冷却按需继续运行，并通过受控通道排出余汽、收集凝水。屏幕随后提示缓慢开门和佩戴隔热手套，提醒门体、托盘与食物仍热，取餐后再引导倒水和清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1030" descr="图16 取餐前的余汽排放与凝水收集路径。取餐前停止供汽和加热，循环及冷却按需继续运行，并通过受控通道排出余汽、收集凝水。屏幕随后提示缓慢开门和佩戴隔热手套，提醒门体、托盘与食物仍热，取餐后再引导倒水和清洁。"/>
                    <pic:cNvPicPr>
                      <a:picLocks noChangeAspect="1"/>
                    </pic:cNvPicPr>
                  </pic:nvPicPr>
                  <pic:blipFill>
                    <a:blip r:embed="rId23"/>
                    <a:stretch>
                      <a:fillRect/>
                    </a:stretch>
                  </pic:blipFill>
                  <pic:spPr>
                    <a:xfrm>
                      <a:off x="0" y="0"/>
                      <a:ext cx="5328000" cy="3334086"/>
                    </a:xfrm>
                    <a:prstGeom prst="rect">
                      <a:avLst/>
                    </a:prstGeom>
                  </pic:spPr>
                </pic:pic>
              </a:graphicData>
            </a:graphic>
          </wp:inline>
        </w:drawing>
      </w:r>
    </w:p>
    <w:p w14:paraId="01A5F323">
      <w:pPr>
        <w:keepNext/>
        <w:keepLines/>
        <w:pageBreakBefore w:val="0"/>
        <w:spacing w:before="0" w:after="40" w:line="240" w:lineRule="auto"/>
        <w:ind w:firstLine="0"/>
        <w:jc w:val="center"/>
      </w:pPr>
      <w:r>
        <w:rPr>
          <w:rFonts w:ascii="Times New Roman" w:hAnsi="Times New Roman" w:eastAsia="宋体"/>
          <w:b w:val="0"/>
          <w:color w:val="000000"/>
          <w:sz w:val="21"/>
        </w:rPr>
        <w:t>图15 取餐前的余汽排放与凝水收集路径</w:t>
      </w:r>
    </w:p>
    <w:p w14:paraId="23D870D5">
      <w:pPr>
        <w:keepNext w:val="0"/>
        <w:keepLines/>
        <w:pageBreakBefore w:val="0"/>
        <w:spacing w:before="0" w:after="40" w:line="240" w:lineRule="auto"/>
        <w:ind w:firstLine="480"/>
      </w:pPr>
      <w:r>
        <w:rPr>
          <w:rFonts w:ascii="Times New Roman" w:hAnsi="Times New Roman" w:eastAsia="宋体"/>
          <w:b w:val="0"/>
          <w:color w:val="000000"/>
          <w:sz w:val="24"/>
        </w:rPr>
        <w:t>取餐前停止供汽和加热，循环及冷却按需继续运行，并通过受控通道排出余汽、收集凝水。屏幕随后提示缓慢开门和佩戴隔热手套，提醒门体、托盘与食物仍热，取餐后再引导倒水和清洁。</w:t>
      </w:r>
    </w:p>
    <w:p w14:paraId="2FC5C42C">
      <w:pPr>
        <w:pStyle w:val="4"/>
        <w:keepNext/>
        <w:pageBreakBefore/>
        <w:ind w:firstLine="0"/>
      </w:pPr>
      <w:r>
        <w:rPr>
          <w:rFonts w:ascii="Times New Roman" w:hAnsi="Times New Roman" w:eastAsia="宋体"/>
          <w:b/>
          <w:color w:val="000000"/>
          <w:sz w:val="24"/>
        </w:rPr>
        <w:t>3.8 任务式界面与网页展示</w:t>
      </w:r>
    </w:p>
    <w:p w14:paraId="1DE8C4AB">
      <w:pPr>
        <w:spacing w:line="240" w:lineRule="auto"/>
        <w:jc w:val="both"/>
      </w:pPr>
      <w:r>
        <w:rPr>
          <w:rFonts w:ascii="Times New Roman" w:hAnsi="Times New Roman" w:eastAsia="宋体"/>
          <w:b w:val="0"/>
          <w:color w:val="000000"/>
          <w:sz w:val="24"/>
        </w:rPr>
        <w:t>操作从“今天做什么”开始，再确认食品类别、份量、双层或单层装载、器皿、温度、时间及烹饪终点。使用食品探针时还要标明探针在哪一层；一个探针不能代表两盘食品。运行中保留停止入口，缺水、废水盒满或门未关好时暂停相应热源与供汽，说明恢复条件，结束后再引导排汽、取餐和维护。</w:t>
      </w:r>
      <w:r>
        <w:rPr>
          <w:rFonts w:ascii="Times New Roman" w:hAnsi="Times New Roman" w:eastAsia="宋体"/>
          <w:b w:val="0"/>
          <w:color w:val="000000"/>
          <w:sz w:val="24"/>
          <w:vertAlign w:val="superscript"/>
        </w:rPr>
        <w:t>[1,2]</w:t>
      </w:r>
    </w:p>
    <w:p w14:paraId="14FBB758">
      <w:pPr>
        <w:keepNext/>
        <w:spacing w:after="0"/>
        <w:ind w:firstLine="0"/>
        <w:jc w:val="center"/>
      </w:pPr>
      <w:r>
        <w:drawing>
          <wp:inline distT="0" distB="0" distL="114300" distR="114300">
            <wp:extent cx="5327650" cy="4791710"/>
            <wp:effectExtent l="0" t="0" r="10160" b="222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28000" cy="4791965"/>
                    </a:xfrm>
                    <a:prstGeom prst="rect">
                      <a:avLst/>
                    </a:prstGeom>
                  </pic:spPr>
                </pic:pic>
              </a:graphicData>
            </a:graphic>
          </wp:inline>
        </w:drawing>
      </w:r>
    </w:p>
    <w:p w14:paraId="33AB2E0E">
      <w:pPr>
        <w:spacing w:after="100"/>
        <w:ind w:firstLine="0"/>
        <w:jc w:val="center"/>
      </w:pPr>
      <w:r>
        <w:rPr>
          <w:rFonts w:ascii="Times New Roman" w:hAnsi="Times New Roman" w:eastAsia="宋体"/>
          <w:b w:val="0"/>
          <w:color w:val="000000"/>
          <w:sz w:val="21"/>
        </w:rPr>
        <w:t>图16 项目网页的蒸转烤演示。任务、设定参数与排湿状态共同显示，并保留停止与异常处理入口。</w:t>
      </w:r>
    </w:p>
    <w:p w14:paraId="67F9045E">
      <w:pPr>
        <w:spacing w:line="240" w:lineRule="auto"/>
        <w:jc w:val="both"/>
      </w:pPr>
      <w:r>
        <w:rPr>
          <w:rFonts w:hint="eastAsia"/>
          <w:b w:val="0"/>
          <w:color w:val="000000"/>
          <w:sz w:val="24"/>
          <w:lang w:val="en-US" w:eastAsia="zh-CN"/>
        </w:rPr>
        <w:t>设计</w:t>
      </w:r>
      <w:r>
        <w:rPr>
          <w:rFonts w:ascii="Times New Roman" w:hAnsi="Times New Roman" w:eastAsia="宋体"/>
          <w:b w:val="0"/>
          <w:color w:val="000000"/>
          <w:sz w:val="24"/>
        </w:rPr>
        <w:t>网页</w:t>
      </w:r>
      <w:r>
        <w:rPr>
          <w:rFonts w:hint="eastAsia"/>
          <w:b w:val="0"/>
          <w:color w:val="000000"/>
          <w:sz w:val="24"/>
          <w:lang w:val="en-US" w:eastAsia="zh-CN"/>
        </w:rPr>
        <w:t>时</w:t>
      </w:r>
      <w:r>
        <w:rPr>
          <w:rFonts w:ascii="Times New Roman" w:hAnsi="Times New Roman" w:eastAsia="宋体"/>
          <w:b w:val="0"/>
          <w:color w:val="000000"/>
          <w:sz w:val="24"/>
        </w:rPr>
        <w:t>使用</w:t>
      </w:r>
      <w:r>
        <w:rPr>
          <w:rFonts w:hint="eastAsia"/>
          <w:b w:val="0"/>
          <w:color w:val="000000"/>
          <w:sz w:val="24"/>
          <w:lang w:val="en-US" w:eastAsia="zh-CN"/>
        </w:rPr>
        <w:t>的是</w:t>
      </w:r>
      <w:r>
        <w:rPr>
          <w:rFonts w:ascii="Times New Roman" w:hAnsi="Times New Roman" w:eastAsia="宋体"/>
          <w:b w:val="0"/>
          <w:color w:val="000000"/>
          <w:sz w:val="24"/>
        </w:rPr>
        <w:t>同一任务状态保存参数、运行阶段和异常信息。预览时可以切换四幅模式图；完整任务启动后，左侧由右侧流程推进。蒸转烤依次经过蒸、排湿和烤；表单更改即时保留，取餐页也不会通过返回按钮重新启动加热。可将图12—15与屏幕状态逐项对照。</w:t>
      </w:r>
    </w:p>
    <w:p w14:paraId="6CB39C9C">
      <w:pPr>
        <w:pStyle w:val="4"/>
        <w:keepNext/>
        <w:pageBreakBefore/>
        <w:ind w:firstLine="0"/>
        <w:rPr>
          <w:rFonts w:hint="eastAsia" w:eastAsia="宋体"/>
          <w:lang w:val="en-US" w:eastAsia="zh-CN"/>
        </w:rPr>
      </w:pPr>
      <w:r>
        <w:rPr>
          <w:rFonts w:ascii="Times New Roman" w:hAnsi="Times New Roman" w:eastAsia="宋体"/>
          <w:b/>
          <w:color w:val="000000"/>
          <w:sz w:val="24"/>
        </w:rPr>
        <w:t>3.9 整机预算成本</w:t>
      </w:r>
      <w:r>
        <w:rPr>
          <w:rFonts w:hint="eastAsia"/>
          <w:b/>
          <w:color w:val="000000"/>
          <w:sz w:val="24"/>
          <w:lang w:val="en-US" w:eastAsia="zh-CN"/>
        </w:rPr>
        <w:t>考量</w:t>
      </w:r>
    </w:p>
    <w:p w14:paraId="432E32F3">
      <w:pPr>
        <w:spacing w:line="240" w:lineRule="auto"/>
        <w:jc w:val="both"/>
      </w:pPr>
      <w:r>
        <w:rPr>
          <w:rFonts w:ascii="Times New Roman" w:hAnsi="Times New Roman" w:eastAsia="宋体"/>
          <w:b w:val="0"/>
          <w:color w:val="000000"/>
          <w:sz w:val="24"/>
        </w:rPr>
        <w:t>我先用功率、空间和水量检查方案是否互相冲突，再讨论成本。以下为选型与调度的工程假设，作为样机开发输入；材料性能与商品配置来自前述资料，整机性能尚需比较。零售价格用于理解市场，不直接换算制造成本。</w:t>
      </w:r>
    </w:p>
    <w:p w14:paraId="613992A9">
      <w:pPr>
        <w:keepNext/>
        <w:spacing w:after="100" w:line="240" w:lineRule="auto"/>
        <w:ind w:firstLine="0"/>
        <w:jc w:val="center"/>
      </w:pPr>
      <w:r>
        <w:rPr>
          <w:rFonts w:ascii="Times New Roman" w:hAnsi="Times New Roman" w:eastAsia="宋体"/>
          <w:b w:val="0"/>
          <w:color w:val="000000"/>
          <w:sz w:val="21"/>
        </w:rPr>
        <w:t>表13 初步整机预算</w:t>
      </w:r>
    </w:p>
    <w:tbl>
      <w:tblPr>
        <w:tblStyle w:val="32"/>
        <w:tblW w:w="0" w:type="auto"/>
        <w:jc w:val="center"/>
        <w:tblLayout w:type="fixed"/>
        <w:tblCellMar>
          <w:top w:w="0" w:type="dxa"/>
          <w:left w:w="108" w:type="dxa"/>
          <w:bottom w:w="0" w:type="dxa"/>
          <w:right w:w="108" w:type="dxa"/>
        </w:tblCellMar>
      </w:tblPr>
      <w:tblGrid>
        <w:gridCol w:w="1701"/>
        <w:gridCol w:w="4082"/>
        <w:gridCol w:w="3515"/>
      </w:tblGrid>
      <w:tr w14:paraId="24358C56">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4C8561E6">
            <w:pPr>
              <w:spacing w:after="0" w:line="240" w:lineRule="auto"/>
              <w:ind w:firstLine="0"/>
            </w:pPr>
            <w:r>
              <w:rPr>
                <w:rFonts w:ascii="Times New Roman" w:hAnsi="Times New Roman" w:eastAsia="宋体"/>
                <w:b/>
                <w:color w:val="000000"/>
                <w:sz w:val="21"/>
              </w:rPr>
              <w:t>约束</w:t>
            </w:r>
          </w:p>
        </w:tc>
        <w:tc>
          <w:tcPr>
            <w:tcW w:w="4082"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5A6C55BE">
            <w:pPr>
              <w:spacing w:after="0" w:line="240" w:lineRule="auto"/>
              <w:ind w:firstLine="0"/>
            </w:pPr>
            <w:r>
              <w:rPr>
                <w:rFonts w:ascii="Times New Roman" w:hAnsi="Times New Roman" w:eastAsia="宋体"/>
                <w:b/>
                <w:color w:val="000000"/>
                <w:sz w:val="21"/>
              </w:rPr>
              <w:t>初步分配或计算</w:t>
            </w:r>
          </w:p>
        </w:tc>
        <w:tc>
          <w:tcPr>
            <w:tcW w:w="3515"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4FD77C4F">
            <w:pPr>
              <w:spacing w:after="0" w:line="240" w:lineRule="auto"/>
              <w:ind w:firstLine="0"/>
            </w:pPr>
            <w:r>
              <w:rPr>
                <w:rFonts w:ascii="Times New Roman" w:hAnsi="Times New Roman" w:eastAsia="宋体"/>
                <w:b/>
                <w:color w:val="000000"/>
                <w:sz w:val="21"/>
              </w:rPr>
              <w:t>需要检查的关系</w:t>
            </w:r>
          </w:p>
        </w:tc>
      </w:tr>
      <w:tr w14:paraId="673DBA27">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372E481">
            <w:pPr>
              <w:spacing w:after="0" w:line="240" w:lineRule="auto"/>
              <w:ind w:firstLine="0"/>
            </w:pPr>
            <w:r>
              <w:rPr>
                <w:rFonts w:ascii="Times New Roman" w:hAnsi="Times New Roman" w:eastAsia="宋体"/>
                <w:b w:val="0"/>
                <w:color w:val="000000"/>
                <w:sz w:val="21"/>
              </w:rPr>
              <w:t>同时用电≤3.0 kW</w:t>
            </w:r>
          </w:p>
        </w:tc>
        <w:tc>
          <w:tcPr>
            <w:tcW w:w="408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2827B34">
            <w:pPr>
              <w:spacing w:after="0" w:line="240" w:lineRule="auto"/>
              <w:ind w:firstLine="0"/>
            </w:pPr>
            <w:r>
              <w:rPr>
                <w:rFonts w:ascii="Times New Roman" w:hAnsi="Times New Roman" w:eastAsia="宋体"/>
                <w:b w:val="0"/>
                <w:color w:val="000000"/>
                <w:sz w:val="21"/>
              </w:rPr>
              <w:t>拟选发生器1.4、环形热源1.8、上下补偿各0.4、辅助0.1 kW。蒸例1.4+1.2+0.1=2.7；烤例1.8+0.4+0.4+0.1=2.7 kW</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028C83">
            <w:pPr>
              <w:spacing w:after="0" w:line="240" w:lineRule="auto"/>
              <w:ind w:firstLine="0"/>
            </w:pPr>
            <w:r>
              <w:rPr>
                <w:rFonts w:ascii="Times New Roman" w:hAnsi="Times New Roman" w:eastAsia="宋体"/>
                <w:b w:val="0"/>
                <w:color w:val="000000"/>
                <w:sz w:val="21"/>
              </w:rPr>
              <w:t>元件额定功率之和超过上限，由功率调度逐周期限制；还需计入启动、电压及控制误差</w:t>
            </w:r>
          </w:p>
        </w:tc>
      </w:tr>
      <w:tr w14:paraId="2077618A">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5B58BD0">
            <w:pPr>
              <w:spacing w:after="0" w:line="240" w:lineRule="auto"/>
              <w:ind w:firstLine="0"/>
            </w:pPr>
            <w:r>
              <w:rPr>
                <w:rFonts w:ascii="Times New Roman" w:hAnsi="Times New Roman" w:eastAsia="宋体"/>
                <w:b w:val="0"/>
                <w:color w:val="000000"/>
                <w:sz w:val="21"/>
              </w:rPr>
              <w:t>595×560×455 mm外形</w:t>
            </w:r>
          </w:p>
        </w:tc>
        <w:tc>
          <w:tcPr>
            <w:tcW w:w="408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B9EE478">
            <w:pPr>
              <w:spacing w:after="0" w:line="240" w:lineRule="auto"/>
              <w:ind w:firstLine="0"/>
            </w:pPr>
            <w:r>
              <w:rPr>
                <w:rFonts w:ascii="Times New Roman" w:hAnsi="Times New Roman" w:eastAsia="宋体"/>
                <w:b w:val="0"/>
                <w:color w:val="000000"/>
                <w:sz w:val="21"/>
              </w:rPr>
              <w:t>宽度先扣除430 mm盘区和左右各20 mm保温，余125 mm留给壁板、风道、支撑及装配</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3FCFB1D">
            <w:pPr>
              <w:spacing w:after="0" w:line="240" w:lineRule="auto"/>
              <w:ind w:firstLine="0"/>
            </w:pPr>
            <w:r>
              <w:rPr>
                <w:rFonts w:ascii="Times New Roman" w:hAnsi="Times New Roman" w:eastAsia="宋体"/>
                <w:b w:val="0"/>
                <w:color w:val="000000"/>
                <w:sz w:val="21"/>
              </w:rPr>
              <w:t>托盘不等于腔体净宽，余量还需分配取放间隙；深度与高度必须进一步完成三维布置</w:t>
            </w:r>
          </w:p>
        </w:tc>
      </w:tr>
      <w:tr w14:paraId="2B9AE965">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2390A49">
            <w:pPr>
              <w:spacing w:after="0" w:line="240" w:lineRule="auto"/>
              <w:ind w:firstLine="0"/>
            </w:pPr>
            <w:r>
              <w:rPr>
                <w:rFonts w:ascii="Times New Roman" w:hAnsi="Times New Roman" w:eastAsia="宋体"/>
                <w:b w:val="0"/>
                <w:color w:val="000000"/>
                <w:sz w:val="21"/>
              </w:rPr>
              <w:t>净水1.2 L</w:t>
            </w:r>
            <w:r>
              <w:rPr>
                <w:rFonts w:ascii="Times New Roman" w:hAnsi="Times New Roman" w:eastAsia="宋体"/>
                <w:b w:val="0"/>
                <w:color w:val="000000"/>
                <w:sz w:val="21"/>
              </w:rPr>
              <w:br w:type="textWrapping"/>
            </w:r>
            <w:r>
              <w:rPr>
                <w:rFonts w:ascii="Times New Roman" w:hAnsi="Times New Roman" w:eastAsia="宋体"/>
                <w:b w:val="0"/>
                <w:color w:val="000000"/>
                <w:sz w:val="21"/>
              </w:rPr>
              <w:t>废水0.8 L</w:t>
            </w:r>
          </w:p>
        </w:tc>
        <w:tc>
          <w:tcPr>
            <w:tcW w:w="408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43271A2">
            <w:pPr>
              <w:spacing w:after="0" w:line="240" w:lineRule="auto"/>
              <w:ind w:firstLine="0"/>
            </w:pPr>
            <w:r>
              <w:rPr>
                <w:rFonts w:ascii="Times New Roman" w:hAnsi="Times New Roman" w:eastAsia="宋体"/>
                <w:b w:val="0"/>
                <w:color w:val="000000"/>
                <w:sz w:val="21"/>
              </w:rPr>
              <w:t>每分钟凝水10 g约需376 W潜热散热；30 min约0.3 L凝水</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32BE69">
            <w:pPr>
              <w:spacing w:after="0" w:line="240" w:lineRule="auto"/>
              <w:ind w:firstLine="0"/>
            </w:pPr>
            <w:r>
              <w:rPr>
                <w:rFonts w:ascii="Times New Roman" w:hAnsi="Times New Roman" w:eastAsia="宋体"/>
                <w:b w:val="0"/>
                <w:color w:val="000000"/>
                <w:sz w:val="21"/>
              </w:rPr>
              <w:t>还需计入其他回水及余量；不能把全部供水假定为冷凝水，亦不能忽略排向环境的蒸汽</w:t>
            </w:r>
          </w:p>
        </w:tc>
      </w:tr>
      <w:tr w14:paraId="52E512B1">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9DA110">
            <w:pPr>
              <w:spacing w:after="0" w:line="240" w:lineRule="auto"/>
              <w:ind w:firstLine="0"/>
            </w:pPr>
            <w:r>
              <w:rPr>
                <w:rFonts w:ascii="Times New Roman" w:hAnsi="Times New Roman" w:eastAsia="宋体"/>
                <w:b w:val="0"/>
                <w:color w:val="000000"/>
                <w:sz w:val="21"/>
              </w:rPr>
              <w:t>内玻璃与边框</w:t>
            </w:r>
          </w:p>
        </w:tc>
        <w:tc>
          <w:tcPr>
            <w:tcW w:w="408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0FC3B4B">
            <w:pPr>
              <w:spacing w:after="0" w:line="240" w:lineRule="auto"/>
              <w:ind w:firstLine="0"/>
            </w:pPr>
            <w:r>
              <w:rPr>
                <w:rFonts w:ascii="Times New Roman" w:hAnsi="Times New Roman" w:eastAsia="宋体"/>
                <w:b w:val="0"/>
                <w:color w:val="000000"/>
                <w:sz w:val="21"/>
              </w:rPr>
              <w:t>400 mm边长、200 K升温，热伸长差约1.10 mm</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6BD815C">
            <w:pPr>
              <w:spacing w:after="0" w:line="240" w:lineRule="auto"/>
              <w:ind w:firstLine="0"/>
            </w:pPr>
            <w:r>
              <w:rPr>
                <w:rFonts w:ascii="Times New Roman" w:hAnsi="Times New Roman" w:eastAsia="宋体"/>
                <w:b w:val="0"/>
                <w:color w:val="000000"/>
                <w:sz w:val="21"/>
              </w:rPr>
              <w:t>每边2 mm仅为初始间隙，结合公差、温差及开合载荷重新确定</w:t>
            </w:r>
          </w:p>
        </w:tc>
      </w:tr>
    </w:tbl>
    <w:p w14:paraId="03F2F6ED">
      <w:pPr>
        <w:spacing w:after="100" w:line="240" w:lineRule="auto"/>
        <w:ind w:firstLine="480"/>
        <w:rPr>
          <w:rFonts w:ascii="Times New Roman" w:hAnsi="Times New Roman" w:eastAsia="宋体"/>
          <w:b w:val="0"/>
          <w:color w:val="000000"/>
          <w:sz w:val="24"/>
        </w:rPr>
      </w:pPr>
      <w:r>
        <w:rPr>
          <w:rFonts w:ascii="Times New Roman" w:hAnsi="Times New Roman" w:eastAsia="宋体"/>
          <w:b w:val="0"/>
          <w:color w:val="000000"/>
          <w:sz w:val="24"/>
        </w:rPr>
        <w:t>成本先区分基础方案和进阶配置。基础方案保留送风、分路排水、门体装配与必要互锁；专用高温氧探头、低膨胀内片及紧凑冷凝总成分别询价后再决定配置。既有工程试算中，按1000台规模，两点温度采集约50–120元/台、门面探头及导流25–70元/台、低温积水检测15–45元/台、可拆导流件20–50元/台，合计110–285元/台。</w:t>
      </w:r>
    </w:p>
    <w:p w14:paraId="097ED277">
      <w:pPr>
        <w:spacing w:after="100" w:line="240" w:lineRule="auto"/>
        <w:ind w:left="0" w:leftChars="0" w:firstLine="0" w:firstLineChars="0"/>
        <w:rPr>
          <w:rFonts w:hint="default" w:ascii="Times New Roman" w:hAnsi="Times New Roman" w:eastAsia="宋体"/>
          <w:b/>
          <w:color w:val="000000"/>
          <w:sz w:val="24"/>
          <w:lang w:val="en-US" w:eastAsia="zh-CN"/>
        </w:rPr>
      </w:pPr>
      <w:r>
        <w:rPr>
          <w:rFonts w:hint="eastAsia" w:ascii="Times New Roman" w:hAnsi="Times New Roman" w:eastAsia="宋体"/>
          <w:b/>
          <w:color w:val="000000"/>
          <w:sz w:val="24"/>
          <w:lang w:val="en-US" w:eastAsia="zh-CN"/>
        </w:rPr>
        <w:t>3.10 下一步验证</w:t>
      </w:r>
    </w:p>
    <w:p w14:paraId="00584855">
      <w:pPr>
        <w:spacing w:line="240" w:lineRule="auto"/>
        <w:jc w:val="both"/>
      </w:pPr>
      <w:r>
        <w:rPr>
          <w:rFonts w:ascii="Times New Roman" w:hAnsi="Times New Roman" w:eastAsia="宋体"/>
          <w:b w:val="0"/>
          <w:color w:val="000000"/>
          <w:sz w:val="24"/>
        </w:rPr>
        <w:t>下一步验证安排为下表。先探索结构是否有效，再增加样本和耐久工况；每组3次用于发现稳定趋势与明显问题。食品、器皿、进水和烹饪记录</w:t>
      </w:r>
      <w:r>
        <w:rPr>
          <w:rFonts w:hint="eastAsia"/>
          <w:b w:val="0"/>
          <w:color w:val="000000"/>
          <w:sz w:val="24"/>
          <w:lang w:val="en-US" w:eastAsia="zh-CN"/>
        </w:rPr>
        <w:t>各阶段终点</w:t>
      </w:r>
      <w:r>
        <w:rPr>
          <w:rFonts w:ascii="Times New Roman" w:hAnsi="Times New Roman" w:eastAsia="宋体"/>
          <w:b w:val="0"/>
          <w:color w:val="000000"/>
          <w:sz w:val="24"/>
        </w:rPr>
        <w:t>并保持可比。</w:t>
      </w:r>
    </w:p>
    <w:p w14:paraId="42621719">
      <w:pPr>
        <w:keepNext/>
        <w:spacing w:after="100" w:line="240" w:lineRule="auto"/>
        <w:ind w:firstLine="0"/>
        <w:jc w:val="center"/>
      </w:pPr>
      <w:r>
        <w:rPr>
          <w:rFonts w:ascii="Times New Roman" w:hAnsi="Times New Roman" w:eastAsia="宋体"/>
          <w:b w:val="0"/>
          <w:color w:val="000000"/>
          <w:sz w:val="21"/>
        </w:rPr>
        <w:t>表14 拟开展的样机与用户任务比较</w:t>
      </w:r>
    </w:p>
    <w:tbl>
      <w:tblPr>
        <w:tblStyle w:val="32"/>
        <w:tblW w:w="0" w:type="auto"/>
        <w:jc w:val="center"/>
        <w:tblLayout w:type="fixed"/>
        <w:tblCellMar>
          <w:top w:w="0" w:type="dxa"/>
          <w:left w:w="108" w:type="dxa"/>
          <w:bottom w:w="0" w:type="dxa"/>
          <w:right w:w="108" w:type="dxa"/>
        </w:tblCellMar>
      </w:tblPr>
      <w:tblGrid>
        <w:gridCol w:w="1814"/>
        <w:gridCol w:w="3969"/>
        <w:gridCol w:w="3515"/>
      </w:tblGrid>
      <w:tr w14:paraId="27AD512E">
        <w:trPr>
          <w:cantSplit/>
          <w:tblHeader/>
          <w:jc w:val="center"/>
        </w:trPr>
        <w:tc>
          <w:tcPr>
            <w:tcW w:w="1814"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0E266A4C">
            <w:pPr>
              <w:spacing w:after="0" w:line="240" w:lineRule="auto"/>
              <w:ind w:firstLine="0"/>
              <w:jc w:val="center"/>
            </w:pPr>
            <w:r>
              <w:rPr>
                <w:rFonts w:ascii="Times New Roman" w:hAnsi="Times New Roman" w:eastAsia="宋体"/>
                <w:b/>
                <w:color w:val="000000"/>
                <w:sz w:val="21"/>
              </w:rPr>
              <w:t>比较问题</w:t>
            </w:r>
          </w:p>
        </w:tc>
        <w:tc>
          <w:tcPr>
            <w:tcW w:w="3969"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11A1D8A6">
            <w:pPr>
              <w:spacing w:after="0" w:line="240" w:lineRule="auto"/>
              <w:ind w:firstLine="0"/>
              <w:jc w:val="center"/>
            </w:pPr>
            <w:r>
              <w:rPr>
                <w:rFonts w:ascii="Times New Roman" w:hAnsi="Times New Roman" w:eastAsia="宋体"/>
                <w:b/>
                <w:color w:val="000000"/>
                <w:sz w:val="21"/>
              </w:rPr>
              <w:t>负载与步骤</w:t>
            </w:r>
          </w:p>
        </w:tc>
        <w:tc>
          <w:tcPr>
            <w:tcW w:w="3515" w:type="dxa"/>
            <w:tcBorders>
              <w:top w:val="single" w:color="D9D9D9" w:sz="4" w:space="0"/>
              <w:left w:val="single" w:color="D9D9D9" w:sz="4" w:space="0"/>
              <w:bottom w:val="single" w:color="D9D9D9" w:sz="4" w:space="0"/>
              <w:right w:val="single" w:color="D9D9D9" w:sz="4" w:space="0"/>
            </w:tcBorders>
            <w:shd w:val="clear" w:color="auto" w:fill="E9EDE8"/>
            <w:tcMar>
              <w:top w:w="85" w:type="dxa"/>
              <w:left w:w="85" w:type="dxa"/>
              <w:bottom w:w="85" w:type="dxa"/>
              <w:right w:w="85" w:type="dxa"/>
            </w:tcMar>
            <w:vAlign w:val="center"/>
          </w:tcPr>
          <w:p w14:paraId="17E9BD9E">
            <w:pPr>
              <w:spacing w:after="0" w:line="240" w:lineRule="auto"/>
              <w:ind w:firstLine="0"/>
              <w:jc w:val="center"/>
            </w:pPr>
            <w:r>
              <w:rPr>
                <w:rFonts w:ascii="Times New Roman" w:hAnsi="Times New Roman" w:eastAsia="宋体"/>
                <w:b/>
                <w:color w:val="000000"/>
                <w:sz w:val="21"/>
              </w:rPr>
              <w:t>记录指标和判断方法</w:t>
            </w:r>
          </w:p>
        </w:tc>
      </w:tr>
      <w:tr w14:paraId="0A26E22E">
        <w:trPr>
          <w:cantSplit/>
          <w:jc w:val="center"/>
        </w:trPr>
        <w:tc>
          <w:tcPr>
            <w:tcW w:w="1814"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5231CAC">
            <w:pPr>
              <w:spacing w:after="0" w:line="240" w:lineRule="auto"/>
              <w:ind w:firstLine="0"/>
            </w:pPr>
            <w:r>
              <w:rPr>
                <w:rFonts w:ascii="Times New Roman" w:hAnsi="Times New Roman" w:eastAsia="宋体"/>
                <w:b w:val="0"/>
                <w:color w:val="000000"/>
                <w:sz w:val="21"/>
              </w:rPr>
              <w:t>空间与均匀性</w:t>
            </w:r>
          </w:p>
        </w:tc>
        <w:tc>
          <w:tcPr>
            <w:tcW w:w="3969"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7F1BEBD">
            <w:pPr>
              <w:spacing w:after="0" w:line="240" w:lineRule="auto"/>
              <w:ind w:firstLine="0"/>
            </w:pPr>
            <w:r>
              <w:rPr>
                <w:rFonts w:ascii="Times New Roman" w:hAnsi="Times New Roman" w:eastAsia="宋体"/>
                <w:b w:val="0"/>
                <w:color w:val="000000"/>
                <w:sz w:val="21"/>
              </w:rPr>
              <w:t>平顶/浅拱×等孔/渐变孔板共4组合，各3次；同风机、热源、烤盘。先180°C、两层等质量替代负载，稳定后测温；再用同厚同质量食品</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F475E9">
            <w:pPr>
              <w:spacing w:after="0" w:line="240" w:lineRule="auto"/>
              <w:ind w:firstLine="0"/>
            </w:pPr>
            <w:r>
              <w:rPr>
                <w:rFonts w:ascii="Times New Roman" w:hAnsi="Times New Roman" w:eastAsia="宋体"/>
                <w:b w:val="0"/>
                <w:color w:val="000000"/>
                <w:sz w:val="21"/>
              </w:rPr>
              <w:t>独立9点温度阵列记录各点均值和极差；记录食品中心温度、标准光照上色差及耗电。先比较结构主效应，不能只看控制器自己的4探头</w:t>
            </w:r>
          </w:p>
        </w:tc>
      </w:tr>
      <w:tr w14:paraId="32492094">
        <w:trPr>
          <w:cantSplit/>
          <w:jc w:val="center"/>
        </w:trPr>
        <w:tc>
          <w:tcPr>
            <w:tcW w:w="1814"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09C235C">
            <w:pPr>
              <w:spacing w:after="0" w:line="240" w:lineRule="auto"/>
              <w:ind w:firstLine="0"/>
            </w:pPr>
            <w:r>
              <w:rPr>
                <w:rFonts w:ascii="Times New Roman" w:hAnsi="Times New Roman" w:eastAsia="宋体"/>
                <w:b w:val="0"/>
                <w:color w:val="000000"/>
                <w:sz w:val="21"/>
              </w:rPr>
              <w:t>蒸转烤与清理</w:t>
            </w:r>
          </w:p>
        </w:tc>
        <w:tc>
          <w:tcPr>
            <w:tcW w:w="3969"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D5AEE3">
            <w:pPr>
              <w:spacing w:after="0" w:line="240" w:lineRule="auto"/>
              <w:ind w:firstLine="0"/>
            </w:pPr>
            <w:r>
              <w:rPr>
                <w:rFonts w:ascii="Times New Roman" w:hAnsi="Times New Roman" w:eastAsia="宋体"/>
                <w:b w:val="0"/>
                <w:color w:val="000000"/>
                <w:sz w:val="21"/>
              </w:rPr>
              <w:t>固定开度与受控排汽各3次；同进水量、食材质量、蒸制过程和最终中心温度/上色要求；烹饪后同一清理流程</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AEBCF68">
            <w:pPr>
              <w:spacing w:after="0" w:line="240" w:lineRule="auto"/>
              <w:ind w:firstLine="0"/>
            </w:pPr>
            <w:r>
              <w:rPr>
                <w:rFonts w:ascii="Times New Roman" w:hAnsi="Times New Roman" w:eastAsia="宋体"/>
                <w:b w:val="0"/>
                <w:color w:val="000000"/>
                <w:sz w:val="21"/>
              </w:rPr>
              <w:t>称腔底、门槽残水和废水；记录转段及清理用时、kWh与出口温湿。若排湿更快但耗电或清理增加，应重新选择阀策略</w:t>
            </w:r>
          </w:p>
        </w:tc>
      </w:tr>
      <w:tr w14:paraId="2385695B">
        <w:trPr>
          <w:cantSplit/>
          <w:jc w:val="center"/>
        </w:trPr>
        <w:tc>
          <w:tcPr>
            <w:tcW w:w="1814"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B9F0041">
            <w:pPr>
              <w:spacing w:after="0" w:line="240" w:lineRule="auto"/>
              <w:ind w:firstLine="0"/>
            </w:pPr>
            <w:r>
              <w:rPr>
                <w:rFonts w:ascii="Times New Roman" w:hAnsi="Times New Roman" w:eastAsia="宋体"/>
                <w:b w:val="0"/>
                <w:color w:val="000000"/>
                <w:sz w:val="21"/>
              </w:rPr>
              <w:t>门体与感知</w:t>
            </w:r>
          </w:p>
        </w:tc>
        <w:tc>
          <w:tcPr>
            <w:tcW w:w="3969"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ACBD62">
            <w:pPr>
              <w:spacing w:after="0" w:line="240" w:lineRule="auto"/>
              <w:ind w:firstLine="0"/>
            </w:pPr>
            <w:r>
              <w:rPr>
                <w:rFonts w:ascii="Times New Roman" w:hAnsi="Times New Roman" w:eastAsia="宋体"/>
                <w:b w:val="0"/>
                <w:color w:val="000000"/>
                <w:sz w:val="21"/>
              </w:rPr>
              <w:t>门体做边缘质量、支承、公差和热循环比较；探头以干燥、冷凝、油污及开门扰动条件标定</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1AFA2F1">
            <w:pPr>
              <w:spacing w:after="0" w:line="240" w:lineRule="auto"/>
              <w:ind w:firstLine="0"/>
            </w:pPr>
            <w:r>
              <w:rPr>
                <w:rFonts w:ascii="Times New Roman" w:hAnsi="Times New Roman" w:eastAsia="宋体"/>
                <w:b w:val="0"/>
                <w:color w:val="000000"/>
                <w:sz w:val="21"/>
              </w:rPr>
              <w:t>记录门表温、玻璃/密封变化、信号偏差及恢复时间。独立硬件保护和旁路另做故障工况；安全指标按适用标准及实验室条件确认</w:t>
            </w:r>
          </w:p>
        </w:tc>
      </w:tr>
      <w:tr w14:paraId="404D34A5">
        <w:trPr>
          <w:cantSplit/>
          <w:jc w:val="center"/>
        </w:trPr>
        <w:tc>
          <w:tcPr>
            <w:tcW w:w="1814"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F4940D7">
            <w:pPr>
              <w:spacing w:after="0" w:line="240" w:lineRule="auto"/>
              <w:ind w:firstLine="0"/>
            </w:pPr>
            <w:r>
              <w:rPr>
                <w:rFonts w:ascii="Times New Roman" w:hAnsi="Times New Roman" w:eastAsia="宋体"/>
                <w:b w:val="0"/>
                <w:color w:val="000000"/>
                <w:sz w:val="21"/>
              </w:rPr>
              <w:t>操作与异常恢复</w:t>
            </w:r>
          </w:p>
        </w:tc>
        <w:tc>
          <w:tcPr>
            <w:tcW w:w="3969"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5AE001">
            <w:pPr>
              <w:spacing w:after="0" w:line="240" w:lineRule="auto"/>
              <w:ind w:firstLine="0"/>
            </w:pPr>
            <w:r>
              <w:rPr>
                <w:rFonts w:ascii="Times New Roman" w:hAnsi="Times New Roman" w:eastAsia="宋体"/>
                <w:b w:val="0"/>
                <w:color w:val="000000"/>
                <w:sz w:val="21"/>
              </w:rPr>
              <w:t>拟邀请8名新手，自愿完成双层设定、缺水恢复、停止取餐和倒水维护；与模式列表界面交叉比较并平衡顺序</w:t>
            </w:r>
          </w:p>
        </w:tc>
        <w:tc>
          <w:tcPr>
            <w:tcW w:w="351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4B26E9F">
            <w:pPr>
              <w:spacing w:after="0" w:line="240" w:lineRule="auto"/>
              <w:ind w:firstLine="0"/>
            </w:pPr>
            <w:r>
              <w:rPr>
                <w:rFonts w:ascii="Times New Roman" w:hAnsi="Times New Roman" w:eastAsia="宋体"/>
                <w:b w:val="0"/>
                <w:color w:val="000000"/>
                <w:sz w:val="21"/>
              </w:rPr>
              <w:t>记录成功率、用时、求助和严重错误，追问误解原因。人数用于可用性探索，不代表全部消费者</w:t>
            </w:r>
          </w:p>
        </w:tc>
      </w:tr>
    </w:tbl>
    <w:p w14:paraId="2D2A5197">
      <w:pPr>
        <w:keepLines/>
        <w:spacing w:after="80" w:line="240" w:lineRule="auto"/>
        <w:jc w:val="both"/>
        <w:rPr>
          <w:rFonts w:ascii="Times New Roman" w:hAnsi="Times New Roman" w:eastAsia="宋体"/>
          <w:b w:val="0"/>
          <w:color w:val="000000"/>
          <w:sz w:val="24"/>
        </w:rPr>
      </w:pPr>
      <w:r>
        <w:rPr>
          <w:rFonts w:ascii="Times New Roman" w:hAnsi="Times New Roman" w:eastAsia="宋体"/>
          <w:b w:val="0"/>
          <w:color w:val="000000"/>
          <w:sz w:val="24"/>
        </w:rPr>
        <w:t>从最初的玻璃窑造型出发，我最终将方案收敛到两层装载、水汽收尾和门体操作三条主线。浅拱、孔板、材料和传感器各自承担明确任务，也各有成本和维护代价。M1是否值得继续开发，取决于这些选择能否在相同装载与食品终点下减少换层、擦水和操作错误；下一步将按上述比较结果保留有效部分，并删去收益不足的配置。</w:t>
      </w:r>
    </w:p>
    <w:p w14:paraId="01506930">
      <w:pPr>
        <w:pStyle w:val="3"/>
        <w:keepNext/>
        <w:ind w:firstLine="0"/>
      </w:pPr>
      <w:r>
        <w:rPr>
          <w:rFonts w:ascii="Times New Roman" w:hAnsi="Times New Roman" w:eastAsia="宋体"/>
          <w:b/>
          <w:color w:val="000000"/>
          <w:sz w:val="28"/>
        </w:rPr>
        <w:t>AI使用原则</w:t>
      </w:r>
    </w:p>
    <w:p w14:paraId="60915DEA">
      <w:pPr>
        <w:keepLines/>
        <w:spacing w:after="80" w:line="240" w:lineRule="auto"/>
        <w:jc w:val="both"/>
        <w:rPr>
          <w:rFonts w:ascii="Times New Roman" w:hAnsi="Times New Roman" w:eastAsia="宋体"/>
          <w:b w:val="0"/>
          <w:color w:val="000000"/>
          <w:sz w:val="24"/>
        </w:rPr>
      </w:pPr>
      <w:r>
        <w:rPr>
          <w:rFonts w:ascii="Times New Roman" w:hAnsi="Times New Roman" w:eastAsia="宋体"/>
          <w:b w:val="0"/>
          <w:color w:val="000000"/>
          <w:sz w:val="24"/>
        </w:rPr>
        <w:t>我的原则是将AI作为资料智库，利用其读取、检索和归纳已有信息的能力，完成较大范围的资料搜集，为我节省时间。具体的问题发现、设计目标和解决方案由我独立思考与取舍，并由我</w:t>
      </w:r>
      <w:r>
        <w:rPr>
          <w:rFonts w:hint="eastAsia"/>
          <w:b w:val="0"/>
          <w:color w:val="000000"/>
          <w:sz w:val="24"/>
          <w:lang w:val="en-US" w:eastAsia="zh-CN"/>
        </w:rPr>
        <w:t>进行关于产品调整可能性的</w:t>
      </w:r>
      <w:r>
        <w:rPr>
          <w:rFonts w:ascii="Times New Roman" w:hAnsi="Times New Roman" w:eastAsia="宋体"/>
          <w:b w:val="0"/>
          <w:color w:val="000000"/>
          <w:sz w:val="24"/>
        </w:rPr>
        <w:t>论证。AI辅助资料整理、图示绘制和网页制作；引用、数据与技术判断仍回到原始来源</w:t>
      </w:r>
      <w:r>
        <w:rPr>
          <w:rFonts w:hint="eastAsia"/>
          <w:b w:val="0"/>
          <w:color w:val="000000"/>
          <w:sz w:val="24"/>
          <w:lang w:val="en-US" w:eastAsia="zh-CN"/>
        </w:rPr>
        <w:t>自行</w:t>
      </w:r>
      <w:r>
        <w:rPr>
          <w:rFonts w:ascii="Times New Roman" w:hAnsi="Times New Roman" w:eastAsia="宋体"/>
          <w:b w:val="0"/>
          <w:color w:val="000000"/>
          <w:sz w:val="24"/>
        </w:rPr>
        <w:t>核对。</w:t>
      </w:r>
    </w:p>
    <w:p w14:paraId="7D9CB1B2">
      <w:pPr>
        <w:pStyle w:val="3"/>
        <w:keepNext/>
        <w:ind w:firstLine="0"/>
        <w:rPr>
          <w:rFonts w:hint="eastAsia" w:ascii="Times New Roman" w:hAnsi="Times New Roman" w:eastAsia="宋体"/>
          <w:b/>
          <w:color w:val="000000"/>
          <w:sz w:val="28"/>
          <w:lang w:val="en-US" w:eastAsia="zh-CN"/>
        </w:rPr>
      </w:pPr>
      <w:r>
        <w:rPr>
          <w:rFonts w:hint="eastAsia" w:ascii="Times New Roman" w:hAnsi="Times New Roman" w:eastAsia="宋体"/>
          <w:b/>
          <w:color w:val="000000"/>
          <w:sz w:val="28"/>
          <w:lang w:val="en-US" w:eastAsia="zh-CN"/>
        </w:rPr>
        <w:t>致谢</w:t>
      </w:r>
    </w:p>
    <w:p w14:paraId="652B76AD">
      <w:pPr>
        <w:spacing w:line="240" w:lineRule="auto"/>
        <w:jc w:val="both"/>
        <w:rPr>
          <w:rFonts w:hint="eastAsia" w:ascii="Times New Roman" w:hAnsi="Times New Roman" w:eastAsia="宋体"/>
          <w:b w:val="0"/>
          <w:color w:val="000000"/>
          <w:sz w:val="24"/>
          <w:lang w:eastAsia="zh-CN"/>
        </w:rPr>
      </w:pPr>
      <w:r>
        <w:rPr>
          <w:rFonts w:hint="eastAsia" w:ascii="Times New Roman" w:hAnsi="Times New Roman" w:eastAsia="宋体"/>
          <w:b w:val="0"/>
          <w:color w:val="000000"/>
          <w:sz w:val="24"/>
        </w:rPr>
        <w:t>以上为本次</w:t>
      </w:r>
      <w:r>
        <w:rPr>
          <w:rFonts w:hint="eastAsia"/>
          <w:b w:val="0"/>
          <w:color w:val="000000"/>
          <w:sz w:val="24"/>
          <w:lang w:val="en-US" w:eastAsia="zh-CN"/>
        </w:rPr>
        <w:t>现代化信息感知</w:t>
      </w:r>
      <w:r>
        <w:rPr>
          <w:rFonts w:hint="eastAsia" w:ascii="Times New Roman" w:hAnsi="Times New Roman" w:eastAsia="宋体"/>
          <w:b w:val="0"/>
          <w:color w:val="000000"/>
          <w:sz w:val="24"/>
        </w:rPr>
        <w:t>的结课作业。再次感谢</w:t>
      </w:r>
      <w:r>
        <w:rPr>
          <w:rFonts w:hint="eastAsia"/>
          <w:b w:val="0"/>
          <w:color w:val="000000"/>
          <w:sz w:val="24"/>
          <w:lang w:val="en-US" w:eastAsia="zh-CN"/>
        </w:rPr>
        <w:t>张老师</w:t>
      </w:r>
      <w:r>
        <w:rPr>
          <w:rFonts w:hint="eastAsia" w:ascii="Times New Roman" w:hAnsi="Times New Roman" w:eastAsia="宋体"/>
          <w:b w:val="0"/>
          <w:color w:val="000000"/>
          <w:sz w:val="24"/>
        </w:rPr>
        <w:t>为我们带来的别开生面又富有</w:t>
      </w:r>
      <w:r>
        <w:rPr>
          <w:rFonts w:hint="eastAsia"/>
          <w:b w:val="0"/>
          <w:color w:val="000000"/>
          <w:sz w:val="24"/>
          <w:lang w:val="en-US" w:eastAsia="zh-CN"/>
        </w:rPr>
        <w:t>思考</w:t>
      </w:r>
      <w:r>
        <w:rPr>
          <w:rFonts w:hint="eastAsia" w:ascii="Times New Roman" w:hAnsi="Times New Roman" w:eastAsia="宋体"/>
          <w:b w:val="0"/>
          <w:color w:val="000000"/>
          <w:sz w:val="24"/>
        </w:rPr>
        <w:t>的一门</w:t>
      </w:r>
      <w:r>
        <w:rPr>
          <w:rFonts w:hint="eastAsia"/>
          <w:b w:val="0"/>
          <w:color w:val="000000"/>
          <w:sz w:val="24"/>
          <w:lang w:val="en-US" w:eastAsia="zh-CN"/>
        </w:rPr>
        <w:t>课！每次提问时您对于一项科学技术也好、信息感知技术也好，细致的追溯原理的精神和实践</w:t>
      </w:r>
      <w:r>
        <w:rPr>
          <w:rFonts w:hint="eastAsia" w:ascii="Times New Roman" w:hAnsi="Times New Roman" w:eastAsia="宋体"/>
          <w:b w:val="0"/>
          <w:color w:val="000000"/>
          <w:sz w:val="24"/>
        </w:rPr>
        <w:t>着实令我受益匪浅。期待以后还</w:t>
      </w:r>
      <w:r>
        <w:rPr>
          <w:rFonts w:hint="eastAsia"/>
          <w:b w:val="0"/>
          <w:color w:val="000000"/>
          <w:sz w:val="24"/>
          <w:lang w:val="en-US" w:eastAsia="zh-CN"/>
        </w:rPr>
        <w:t>有机会能选修</w:t>
      </w:r>
      <w:r>
        <w:rPr>
          <w:rFonts w:hint="eastAsia" w:ascii="Times New Roman" w:hAnsi="Times New Roman" w:eastAsia="宋体"/>
          <w:b w:val="0"/>
          <w:color w:val="000000"/>
          <w:sz w:val="24"/>
        </w:rPr>
        <w:t>您的其他课程</w:t>
      </w:r>
      <w:r>
        <w:rPr>
          <w:rFonts w:hint="eastAsia"/>
          <w:b w:val="0"/>
          <w:color w:val="000000"/>
          <w:sz w:val="24"/>
          <w:lang w:eastAsia="zh-CN"/>
        </w:rPr>
        <w:t>！</w:t>
      </w:r>
    </w:p>
    <w:p w14:paraId="5E723B34">
      <w:pPr>
        <w:pStyle w:val="3"/>
        <w:keepNext/>
        <w:pageBreakBefore/>
        <w:spacing w:before="280"/>
        <w:ind w:firstLine="0"/>
      </w:pPr>
      <w:r>
        <w:rPr>
          <w:rFonts w:ascii="Times New Roman" w:hAnsi="Times New Roman" w:eastAsia="宋体"/>
          <w:b/>
          <w:color w:val="000000"/>
          <w:sz w:val="28"/>
        </w:rPr>
        <w:t>参考文献</w:t>
      </w:r>
    </w:p>
    <w:p w14:paraId="4B410633">
      <w:pPr>
        <w:keepLines/>
        <w:spacing w:after="80" w:line="240" w:lineRule="auto"/>
        <w:ind w:left="400" w:hanging="400"/>
      </w:pPr>
      <w:r>
        <w:rPr>
          <w:rFonts w:ascii="Times New Roman" w:hAnsi="Times New Roman" w:eastAsia="宋体"/>
          <w:b w:val="0"/>
          <w:color w:val="000000"/>
          <w:sz w:val="21"/>
        </w:rPr>
        <w:t>[1] 殷佳宁. 基于Kano-QFD理论的智能厨电界面设计研究[D]. 杭州电子科技大学硕士学位论文, 2023.</w:t>
      </w:r>
    </w:p>
    <w:p w14:paraId="46C325C3">
      <w:pPr>
        <w:keepLines/>
        <w:spacing w:after="80" w:line="240" w:lineRule="auto"/>
        <w:ind w:left="400" w:hanging="400"/>
      </w:pPr>
      <w:r>
        <w:rPr>
          <w:rFonts w:ascii="Times New Roman" w:hAnsi="Times New Roman" w:eastAsia="宋体"/>
          <w:b w:val="0"/>
          <w:color w:val="000000"/>
          <w:sz w:val="21"/>
        </w:rPr>
        <w:t>[2] 严慧. 面向老年人智能厨电产品的引导设计研究[D]. 江苏大学硕士学位论文, 2023.</w:t>
      </w:r>
    </w:p>
    <w:p w14:paraId="279D44A6">
      <w:pPr>
        <w:keepLines/>
        <w:spacing w:after="80" w:line="240" w:lineRule="auto"/>
        <w:ind w:left="400" w:hanging="400"/>
      </w:pPr>
      <w:r>
        <w:rPr>
          <w:rFonts w:ascii="Times New Roman" w:hAnsi="Times New Roman" w:eastAsia="宋体"/>
          <w:b w:val="0"/>
          <w:color w:val="000000"/>
          <w:sz w:val="21"/>
        </w:rPr>
        <w:t>[3] 桑雪骐. 微蒸烤一体机难统江湖[N]. 中国消费者报, 2018-05-24(07).</w:t>
      </w:r>
    </w:p>
    <w:p w14:paraId="0B4EFA30">
      <w:pPr>
        <w:keepLines/>
        <w:spacing w:after="80" w:line="240" w:lineRule="auto"/>
        <w:ind w:left="400" w:hanging="400"/>
      </w:pPr>
      <w:r>
        <w:rPr>
          <w:rFonts w:ascii="Times New Roman" w:hAnsi="Times New Roman" w:eastAsia="宋体"/>
          <w:b w:val="0"/>
          <w:color w:val="000000"/>
          <w:sz w:val="21"/>
        </w:rPr>
        <w:t>[4] 黑猫投诉平台. 凯度产品存在缺陷, 商家拒不承认, 客服敷衍处理[EB/OL]. https://tousu.sina.com.cn/complaint/view/17372218002/, 2024-03-28.</w:t>
      </w:r>
    </w:p>
    <w:p w14:paraId="7ACBD6B4">
      <w:pPr>
        <w:keepLines/>
        <w:spacing w:after="80" w:line="240" w:lineRule="auto"/>
        <w:ind w:left="400" w:hanging="400"/>
      </w:pPr>
      <w:r>
        <w:rPr>
          <w:rFonts w:ascii="Times New Roman" w:hAnsi="Times New Roman" w:eastAsia="宋体"/>
          <w:b w:val="0"/>
          <w:color w:val="000000"/>
          <w:sz w:val="21"/>
        </w:rPr>
        <w:t>[5] 西门子家电. CS0T5MAB2W产品规格表[EB/OL]. https://media3.bsh-group.com/Documents/specsheet/zh-CN/CS0T5MAB2W.pdf.</w:t>
      </w:r>
    </w:p>
    <w:p w14:paraId="6274F76B">
      <w:pPr>
        <w:keepLines/>
        <w:spacing w:after="80" w:line="240" w:lineRule="auto"/>
        <w:ind w:left="400" w:hanging="400"/>
      </w:pPr>
      <w:r>
        <w:rPr>
          <w:rFonts w:ascii="Times New Roman" w:hAnsi="Times New Roman" w:eastAsia="宋体"/>
          <w:b w:val="0"/>
          <w:color w:val="000000"/>
          <w:sz w:val="21"/>
        </w:rPr>
        <w:t>[6] 松下电器. NU-SC211W使用说明书[EB/OL]. https://home.panasonic.cn/support/attachments/auld/manual/NU-SC211W.pdf.</w:t>
      </w:r>
    </w:p>
    <w:p w14:paraId="33916E0A">
      <w:pPr>
        <w:keepLines/>
        <w:spacing w:after="80" w:line="240" w:lineRule="auto"/>
        <w:ind w:left="400" w:hanging="400"/>
      </w:pPr>
      <w:r>
        <w:rPr>
          <w:rFonts w:ascii="Times New Roman" w:hAnsi="Times New Roman" w:eastAsia="宋体"/>
          <w:b w:val="0"/>
          <w:color w:val="000000"/>
          <w:sz w:val="21"/>
        </w:rPr>
        <w:t>[7] 东芝家用电器. ER-YD95CNW使用说明书[EB/OL]. https://dsdcp.smartmidea.net/mcsp/prod/20240910/583fba8d40864b7cb752e348aa89f042.pdf.</w:t>
      </w:r>
    </w:p>
    <w:p w14:paraId="4AFDE57D">
      <w:pPr>
        <w:keepLines/>
        <w:spacing w:after="80" w:line="240" w:lineRule="auto"/>
        <w:ind w:left="400" w:hanging="400"/>
      </w:pPr>
      <w:r>
        <w:rPr>
          <w:rFonts w:ascii="Times New Roman" w:hAnsi="Times New Roman" w:eastAsia="宋体"/>
          <w:b w:val="0"/>
          <w:color w:val="000000"/>
          <w:sz w:val="21"/>
        </w:rPr>
        <w:t>[8] 罗淦恩, 高宁, 刘明雄, 等. 基于人工神经网络的蒸烤一体机温场预测算法研究[C]. 2021年中国家用电器技术大会论文集, 2021: 1274-1280.</w:t>
      </w:r>
    </w:p>
    <w:p w14:paraId="2AB0C084">
      <w:pPr>
        <w:keepLines/>
        <w:spacing w:after="80" w:line="240" w:lineRule="auto"/>
        <w:ind w:left="400" w:hanging="400"/>
      </w:pPr>
      <w:r>
        <w:rPr>
          <w:rFonts w:ascii="Times New Roman" w:hAnsi="Times New Roman" w:eastAsia="宋体"/>
          <w:b w:val="0"/>
          <w:color w:val="000000"/>
          <w:sz w:val="21"/>
        </w:rPr>
        <w:t>[9] 张伟峰, 罗成忠, 沈斌, 等. 蒸烤一体机叶轮优化[J]. 轻工科技, 2026, 42(2): 73-78.</w:t>
      </w:r>
    </w:p>
    <w:p w14:paraId="6CA1622A">
      <w:pPr>
        <w:keepLines/>
        <w:spacing w:after="80" w:line="240" w:lineRule="auto"/>
        <w:ind w:left="400" w:hanging="400"/>
      </w:pPr>
      <w:r>
        <w:rPr>
          <w:rFonts w:ascii="Times New Roman" w:hAnsi="Times New Roman" w:eastAsia="宋体"/>
          <w:b w:val="0"/>
          <w:color w:val="000000"/>
          <w:sz w:val="21"/>
        </w:rPr>
        <w:t>[10] 中山佳威路家用电器有限公司. 一种具有门玻璃除雾及防挂水滴功能的蒸烤设备[P]. 中国: CN108836103B, 2023-12-26.</w:t>
      </w:r>
    </w:p>
    <w:p w14:paraId="309085EB">
      <w:pPr>
        <w:keepLines/>
        <w:spacing w:after="80" w:line="240" w:lineRule="auto"/>
        <w:ind w:left="400" w:hanging="400"/>
      </w:pPr>
      <w:r>
        <w:rPr>
          <w:rFonts w:ascii="Times New Roman" w:hAnsi="Times New Roman" w:eastAsia="宋体"/>
          <w:b w:val="0"/>
          <w:color w:val="000000"/>
          <w:sz w:val="21"/>
        </w:rPr>
        <w:t>[11] 白伟, 马雄, 宗文超, 等. 关于某型号蒸烤一体机运行过程中玻璃门爆裂问题的研究与分析[J]. 日用电器, 2023(2): 74-77, 83.</w:t>
      </w:r>
    </w:p>
    <w:p w14:paraId="74D117E8">
      <w:pPr>
        <w:keepLines/>
        <w:spacing w:after="80" w:line="240" w:lineRule="auto"/>
        <w:ind w:left="400" w:hanging="400"/>
      </w:pPr>
      <w:r>
        <w:rPr>
          <w:rFonts w:ascii="Times New Roman" w:hAnsi="Times New Roman" w:eastAsia="宋体"/>
          <w:b w:val="0"/>
          <w:color w:val="000000"/>
          <w:sz w:val="21"/>
        </w:rPr>
        <w:t>[12] 珠海格力电器股份有限公司. 烤箱门及具有其的烤箱[P]. 中国: CN212186239U, 2020-12-22.</w:t>
      </w:r>
    </w:p>
    <w:p w14:paraId="7BBCA64E">
      <w:pPr>
        <w:keepLines/>
        <w:spacing w:after="80" w:line="240" w:lineRule="auto"/>
        <w:ind w:left="400" w:hanging="400"/>
      </w:pPr>
      <w:r>
        <w:rPr>
          <w:rFonts w:ascii="Times New Roman" w:hAnsi="Times New Roman" w:eastAsia="宋体"/>
          <w:b w:val="0"/>
          <w:color w:val="000000"/>
          <w:sz w:val="21"/>
        </w:rPr>
        <w:t>[13] 杭州老板电器股份有限公司. 供排水系统及蒸汽烹饪装置[P]. 中国: CN209136182U, 2019-07-23.</w:t>
      </w:r>
    </w:p>
    <w:p w14:paraId="13BDA2EC">
      <w:pPr>
        <w:keepLines/>
        <w:spacing w:after="80" w:line="240" w:lineRule="auto"/>
        <w:ind w:left="400" w:hanging="400"/>
      </w:pPr>
      <w:r>
        <w:rPr>
          <w:rFonts w:ascii="Times New Roman" w:hAnsi="Times New Roman" w:eastAsia="宋体"/>
          <w:b w:val="0"/>
          <w:color w:val="000000"/>
          <w:sz w:val="21"/>
        </w:rPr>
        <w:t>[14] 麦伟添, 罗淦恩. 控湿技术在蒸烤一体机的研究及应用[C]. 2022年中国家用电器技术大会论文集, 2022: 1689-1695.</w:t>
      </w:r>
    </w:p>
    <w:p w14:paraId="061EB67C">
      <w:pPr>
        <w:keepLines/>
        <w:spacing w:after="80" w:line="240" w:lineRule="auto"/>
        <w:ind w:left="400" w:hanging="400"/>
      </w:pPr>
      <w:r>
        <w:rPr>
          <w:rFonts w:ascii="Times New Roman" w:hAnsi="Times New Roman" w:eastAsia="宋体"/>
          <w:b w:val="0"/>
          <w:color w:val="000000"/>
          <w:sz w:val="21"/>
        </w:rPr>
        <w:t>[15] 美的京东自营旗舰店. 美的SX5商品信息与评价[EB/OL]. https://item.jd.com/100088782955.html.</w:t>
      </w:r>
    </w:p>
    <w:p w14:paraId="448218A5">
      <w:pPr>
        <w:keepLines/>
        <w:spacing w:after="80" w:line="240" w:lineRule="auto"/>
        <w:ind w:left="400" w:hanging="400"/>
      </w:pPr>
      <w:r>
        <w:rPr>
          <w:rFonts w:ascii="Times New Roman" w:hAnsi="Times New Roman" w:eastAsia="宋体"/>
          <w:b w:val="0"/>
          <w:color w:val="000000"/>
          <w:sz w:val="21"/>
        </w:rPr>
        <w:t>[16] 苏泊尔厨卫京东自营旗舰店. ZKQD60-Q-DY78商品信息[EB/OL]. https://item.jd.com/100285546212.html.</w:t>
      </w:r>
    </w:p>
    <w:p w14:paraId="6AC56DAC">
      <w:pPr>
        <w:keepLines/>
        <w:spacing w:after="80" w:line="240" w:lineRule="auto"/>
        <w:ind w:left="400" w:hanging="400"/>
      </w:pPr>
      <w:r>
        <w:rPr>
          <w:rFonts w:ascii="Times New Roman" w:hAnsi="Times New Roman" w:eastAsia="宋体"/>
          <w:b w:val="0"/>
          <w:color w:val="000000"/>
          <w:sz w:val="21"/>
        </w:rPr>
        <w:t>[17] 西门子家电京东自营旗舰店. CS0T5MAB2W商品信息[EB/OL]. https://item.jd.com/100119103287.html.</w:t>
      </w:r>
    </w:p>
    <w:p w14:paraId="3F142D9A">
      <w:pPr>
        <w:keepLines/>
        <w:spacing w:after="80" w:line="240" w:lineRule="auto"/>
        <w:ind w:left="400" w:hanging="400"/>
      </w:pPr>
      <w:r>
        <w:rPr>
          <w:rFonts w:ascii="Times New Roman" w:hAnsi="Times New Roman" w:eastAsia="宋体"/>
          <w:b w:val="0"/>
          <w:color w:val="000000"/>
          <w:sz w:val="21"/>
        </w:rPr>
        <w:t>[18] 松下电器. NU-SC211W产品介绍[EB/OL]. https://consumer.panasonic.cn/product/cooking-appliances/microwave-ovens/micro-steaming-roast/nu-sc211w.html.</w:t>
      </w:r>
    </w:p>
    <w:p w14:paraId="6A39D7B3">
      <w:pPr>
        <w:keepLines/>
        <w:spacing w:after="80" w:line="240" w:lineRule="auto"/>
        <w:ind w:left="400" w:hanging="400"/>
      </w:pPr>
      <w:r>
        <w:rPr>
          <w:rFonts w:ascii="Times New Roman" w:hAnsi="Times New Roman" w:eastAsia="宋体"/>
          <w:b w:val="0"/>
          <w:color w:val="000000"/>
          <w:sz w:val="21"/>
        </w:rPr>
        <w:t>[19] 宁波方太厨具有限公司. YZK32-01-A1.i产品介绍视频[EB/OL]. https://hsadmin.fotile.com/h5happylife/video/detail.html?id=17811.</w:t>
      </w:r>
    </w:p>
    <w:p w14:paraId="21693265">
      <w:pPr>
        <w:keepLines/>
        <w:spacing w:after="80" w:line="240" w:lineRule="auto"/>
        <w:ind w:left="400" w:hanging="400"/>
      </w:pPr>
      <w:r>
        <w:rPr>
          <w:rFonts w:ascii="Times New Roman" w:hAnsi="Times New Roman" w:eastAsia="宋体"/>
          <w:b w:val="0"/>
          <w:color w:val="000000"/>
          <w:sz w:val="21"/>
        </w:rPr>
        <w:t>[20] 广东美的厨房电器制造有限公司, 美的集团股份有限公司. 微蒸烤一体机的烹饪控制方法、装置和微蒸烤一体机[P]. 中国: CN109008592B, 2021-06-18.</w:t>
      </w:r>
    </w:p>
    <w:p w14:paraId="53302342">
      <w:pPr>
        <w:keepLines/>
        <w:spacing w:after="80" w:line="240" w:lineRule="auto"/>
        <w:ind w:left="400" w:hanging="400"/>
      </w:pPr>
      <w:r>
        <w:rPr>
          <w:rFonts w:ascii="Times New Roman" w:hAnsi="Times New Roman" w:eastAsia="宋体"/>
          <w:b w:val="0"/>
          <w:color w:val="000000"/>
          <w:sz w:val="21"/>
        </w:rPr>
        <w:t>[21] 华帝股份有限公司. 一种蒸汽烹饪装置及湿度控制方法[P]. 中国: CN112043154B, 2021-05-18.</w:t>
      </w:r>
    </w:p>
    <w:p w14:paraId="43AD35BC">
      <w:pPr>
        <w:keepLines/>
        <w:spacing w:after="80" w:line="240" w:lineRule="auto"/>
        <w:ind w:left="400" w:hanging="400"/>
      </w:pPr>
      <w:r>
        <w:rPr>
          <w:rFonts w:ascii="Times New Roman" w:hAnsi="Times New Roman" w:eastAsia="宋体"/>
          <w:b w:val="0"/>
          <w:color w:val="000000"/>
          <w:sz w:val="21"/>
        </w:rPr>
        <w:t>[22] 浙江苏泊尔厨卫电器有限公司. 嵌入式烤箱[P]. 中国: CN218588848U, 2023-03-10.</w:t>
      </w:r>
    </w:p>
    <w:p w14:paraId="42801AB4">
      <w:pPr>
        <w:keepLines/>
        <w:spacing w:after="80" w:line="240" w:lineRule="auto"/>
        <w:ind w:left="400" w:hanging="400"/>
      </w:pPr>
      <w:r>
        <w:rPr>
          <w:rFonts w:ascii="Times New Roman" w:hAnsi="Times New Roman" w:eastAsia="宋体"/>
          <w:b w:val="0"/>
          <w:color w:val="000000"/>
          <w:sz w:val="21"/>
        </w:rPr>
        <w:t>[23] 宁波方太厨具有限公司. 一种用于蒸烤烹饪设备的排气结构及蒸烤一体机[P]. 中国: CN112294099B, 2021-10-26.</w:t>
      </w:r>
    </w:p>
    <w:p w14:paraId="0AC26221">
      <w:pPr>
        <w:keepLines/>
        <w:spacing w:after="80" w:line="240" w:lineRule="auto"/>
        <w:ind w:left="400" w:hanging="400"/>
      </w:pPr>
      <w:r>
        <w:rPr>
          <w:rFonts w:ascii="Times New Roman" w:hAnsi="Times New Roman" w:eastAsia="宋体"/>
          <w:b w:val="0"/>
          <w:color w:val="000000"/>
          <w:sz w:val="21"/>
        </w:rPr>
        <w:t>[24] Premark FEG LLC. Oven Air Flow Arrangement[P]. 美国: US20110083657A1, 2011-04-14. https://patents.google.com/patent/US20110083657A1/en.</w:t>
      </w:r>
    </w:p>
    <w:p w14:paraId="27ECAE1B">
      <w:pPr>
        <w:keepLines/>
        <w:spacing w:after="80" w:line="240" w:lineRule="auto"/>
        <w:ind w:left="400" w:hanging="400"/>
      </w:pPr>
      <w:r>
        <w:rPr>
          <w:rFonts w:ascii="Times New Roman" w:hAnsi="Times New Roman" w:eastAsia="宋体"/>
          <w:b w:val="0"/>
          <w:color w:val="000000"/>
          <w:sz w:val="21"/>
        </w:rPr>
        <w:t>[25] Miele. DGC 7875 Compact Combi-Steam Oven XL[EB/OL]. https://www.mieleusa.com/product/11876050/30-compact-combi-steam-oven-xl-with-directwater-plus-dgc-7875-stainless-steel-clean-touch-steel.</w:t>
      </w:r>
    </w:p>
    <w:p w14:paraId="50AE8AFB">
      <w:pPr>
        <w:keepLines/>
        <w:spacing w:after="80" w:line="240" w:lineRule="auto"/>
        <w:ind w:left="400" w:hanging="400"/>
      </w:pPr>
      <w:r>
        <w:rPr>
          <w:rFonts w:ascii="Times New Roman" w:hAnsi="Times New Roman" w:eastAsia="宋体"/>
          <w:b w:val="0"/>
          <w:color w:val="000000"/>
          <w:sz w:val="21"/>
        </w:rPr>
        <w:t>[26] Retech Spółka z Ograniczoną Odpowiedzialnością. Hood with Condenser for Commercial Oven, Particularly Combination Steam-Convection Oven[P]. 美国: US20220132867A1, 2022-05-05. https://patents.google.com/patent/US20220132867A1/en.</w:t>
      </w:r>
    </w:p>
    <w:p w14:paraId="5CC18F21">
      <w:pPr>
        <w:keepLines/>
        <w:spacing w:after="80" w:line="240" w:lineRule="auto"/>
        <w:ind w:left="400" w:hanging="400"/>
        <w:rPr>
          <w:rFonts w:ascii="Times New Roman" w:hAnsi="Times New Roman" w:eastAsia="宋体"/>
          <w:b w:val="0"/>
          <w:color w:val="000000"/>
          <w:sz w:val="21"/>
        </w:rPr>
      </w:pPr>
      <w:r>
        <w:rPr>
          <w:rFonts w:ascii="Times New Roman" w:hAnsi="Times New Roman" w:eastAsia="宋体"/>
          <w:b w:val="0"/>
          <w:color w:val="000000"/>
          <w:sz w:val="21"/>
        </w:rPr>
        <w:t>[27] SCHOTT. BOROFLOAT 33: Technical Data[EB/OL]. https://www.schott.com/-/media/project/onex/products/b/borofloat/downloads/schott-borofloat-technical-data-sheet-english-26032019.pdf?rev=aa66d15af04a4ce7994f5e7699350364</w:t>
      </w:r>
    </w:p>
    <w:p w14:paraId="44166D82">
      <w:pPr>
        <w:keepLines/>
        <w:spacing w:after="80" w:line="240" w:lineRule="auto"/>
        <w:ind w:left="400" w:hanging="400"/>
      </w:pPr>
      <w:r>
        <w:rPr>
          <w:rFonts w:ascii="Times New Roman" w:hAnsi="Times New Roman" w:eastAsia="宋体"/>
          <w:b w:val="0"/>
          <w:color w:val="000000"/>
          <w:sz w:val="21"/>
        </w:rPr>
        <w:t>[28] SCHOTT. ROBAX: Installation and Application Guidance[EB/OL]. https://www.schott.com/en-us/products/robax.</w:t>
      </w:r>
    </w:p>
    <w:p w14:paraId="59D8F847">
      <w:pPr>
        <w:keepLines/>
        <w:spacing w:after="80" w:line="240" w:lineRule="auto"/>
        <w:ind w:left="400" w:hanging="400"/>
      </w:pPr>
      <w:r>
        <w:rPr>
          <w:rFonts w:ascii="Times New Roman" w:hAnsi="Times New Roman" w:eastAsia="宋体"/>
          <w:b w:val="0"/>
          <w:color w:val="000000"/>
          <w:sz w:val="21"/>
        </w:rPr>
        <w:t>[29] Outokumpu. Supra Range: Supra 316L/4404[EB/OL]. https://www.outokumpu.com/en/products/product-ranges/supra.</w:t>
      </w:r>
    </w:p>
    <w:p w14:paraId="534A516E">
      <w:pPr>
        <w:keepLines/>
        <w:spacing w:after="80" w:line="240" w:lineRule="auto"/>
        <w:ind w:left="400" w:hanging="400"/>
        <w:rPr>
          <w:rFonts w:hint="eastAsia" w:ascii="Times New Roman" w:hAnsi="Times New Roman" w:eastAsia="宋体"/>
          <w:b w:val="0"/>
          <w:color w:val="000000"/>
          <w:sz w:val="21"/>
          <w:lang w:val="en-US" w:eastAsia="zh-CN"/>
        </w:rPr>
      </w:pPr>
      <w:r>
        <w:rPr>
          <w:rFonts w:ascii="Times New Roman" w:hAnsi="Times New Roman" w:eastAsia="宋体"/>
          <w:b w:val="0"/>
          <w:color w:val="000000"/>
          <w:sz w:val="21"/>
        </w:rPr>
        <w:t xml:space="preserve">[30] Outokumpu. Core Stainless Steel Range: Core 304/4301[EB/OL]. </w:t>
      </w:r>
      <w:r>
        <w:rPr>
          <w:rFonts w:ascii="Times New Roman" w:hAnsi="Times New Roman" w:eastAsia="宋体"/>
          <w:b w:val="0"/>
          <w:color w:val="000000"/>
          <w:sz w:val="21"/>
        </w:rPr>
        <w:fldChar w:fldCharType="begin"/>
      </w:r>
      <w:r>
        <w:rPr>
          <w:rFonts w:ascii="Times New Roman" w:hAnsi="Times New Roman" w:eastAsia="宋体"/>
          <w:b w:val="0"/>
          <w:color w:val="000000"/>
          <w:sz w:val="21"/>
        </w:rPr>
        <w:instrText xml:space="preserve"> HYPERLINK "https://www.outokumpu.com/en/products/product-ranges/core" </w:instrText>
      </w:r>
      <w:r>
        <w:rPr>
          <w:rFonts w:ascii="Times New Roman" w:hAnsi="Times New Roman" w:eastAsia="宋体"/>
          <w:b w:val="0"/>
          <w:color w:val="000000"/>
          <w:sz w:val="21"/>
        </w:rPr>
        <w:fldChar w:fldCharType="separate"/>
      </w:r>
      <w:r>
        <w:rPr>
          <w:rStyle w:val="134"/>
          <w:rFonts w:ascii="Times New Roman" w:hAnsi="Times New Roman" w:eastAsia="宋体"/>
          <w:b w:val="0"/>
          <w:sz w:val="21"/>
        </w:rPr>
        <w:t>https://www.outokumpu.com/en/products/product-ranges/core</w:t>
      </w:r>
      <w:r>
        <w:rPr>
          <w:rFonts w:ascii="Times New Roman" w:hAnsi="Times New Roman" w:eastAsia="宋体"/>
          <w:b w:val="0"/>
          <w:color w:val="000000"/>
          <w:sz w:val="21"/>
        </w:rPr>
        <w:fldChar w:fldCharType="end"/>
      </w:r>
      <w:r>
        <w:rPr>
          <w:rFonts w:hint="eastAsia"/>
          <w:b w:val="0"/>
          <w:color w:val="000000"/>
          <w:sz w:val="21"/>
          <w:lang w:val="en-US" w:eastAsia="zh-CN"/>
        </w:rPr>
        <w:t>.</w:t>
      </w:r>
    </w:p>
    <w:p w14:paraId="03464D52">
      <w:pPr>
        <w:keepLines/>
        <w:spacing w:after="80" w:line="240" w:lineRule="auto"/>
        <w:ind w:left="400" w:hanging="400"/>
      </w:pPr>
      <w:r>
        <w:rPr>
          <w:rFonts w:ascii="Times New Roman" w:hAnsi="Times New Roman" w:eastAsia="宋体"/>
          <w:b w:val="0"/>
          <w:color w:val="000000"/>
          <w:sz w:val="21"/>
        </w:rPr>
        <w:t>[31] Promat. MICROTHERM PANEL: Technical Data Sheet[EB/OL]. https://www.promat.com/siteassets/industry/downloads/technical-data-sheets-tds/microporous/eng/promat-microtherm-panel-product-data-sheet.pdf?v=49cc93.</w:t>
      </w:r>
    </w:p>
    <w:p w14:paraId="2EF90AC7">
      <w:pPr>
        <w:keepLines/>
        <w:spacing w:after="80" w:line="240" w:lineRule="auto"/>
        <w:ind w:left="400" w:hanging="400"/>
      </w:pPr>
      <w:r>
        <w:rPr>
          <w:rFonts w:ascii="Times New Roman" w:hAnsi="Times New Roman" w:eastAsia="宋体"/>
          <w:b w:val="0"/>
          <w:color w:val="000000"/>
          <w:sz w:val="21"/>
        </w:rPr>
        <w:t>[32] BSH Bosch und Siemens Hausgeräte GmbH. Oven with Humidity Sensor and Air Management System[P]. 德国: DE102013214848A1, 2015-02-05. https://patents.google.com/patent/DE102013214848A1/en.</w:t>
      </w:r>
    </w:p>
    <w:p w14:paraId="03CD30FB">
      <w:pPr>
        <w:keepLines/>
        <w:spacing w:after="80" w:line="240" w:lineRule="auto"/>
        <w:ind w:left="400" w:hanging="400"/>
      </w:pPr>
      <w:r>
        <w:rPr>
          <w:rFonts w:ascii="Times New Roman" w:hAnsi="Times New Roman" w:eastAsia="宋体"/>
          <w:b w:val="0"/>
          <w:color w:val="000000"/>
          <w:sz w:val="21"/>
        </w:rPr>
        <w:t>[33] 陕西科技大学. 一种玻璃窑炉蓄热室格子砖[P]. 中国: CN205501105U, 2016-08-24.</w:t>
      </w:r>
    </w:p>
    <w:p w14:paraId="361C2430">
      <w:pPr>
        <w:keepLines/>
        <w:spacing w:after="80" w:line="240" w:lineRule="auto"/>
        <w:ind w:left="400" w:hanging="400"/>
      </w:pPr>
      <w:r>
        <w:rPr>
          <w:rFonts w:ascii="Times New Roman" w:hAnsi="Times New Roman" w:eastAsia="宋体"/>
          <w:b w:val="0"/>
          <w:color w:val="000000"/>
          <w:sz w:val="21"/>
        </w:rPr>
        <w:t>[34] 北京创导高科绝热材料有限公司. 玻璃窑用绝热结构件生产方法及其绝热结构件[P]. 中国: CN101519268A, 2009-09-02.</w:t>
      </w:r>
    </w:p>
    <w:sectPr>
      <w:headerReference r:id="rId5" w:type="default"/>
      <w:footerReference r:id="rId6" w:type="default"/>
      <w:pgSz w:w="11906" w:h="16838"/>
      <w:pgMar w:top="1077" w:right="1304" w:bottom="1134" w:left="1304" w:header="454" w:footer="45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华文宋体">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0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Heiti SC Light">
    <w:panose1 w:val="02000000000000000000"/>
    <w:charset w:val="86"/>
    <w:family w:val="auto"/>
    <w:pitch w:val="default"/>
    <w:sig w:usb0="8000002F" w:usb1="0800004A" w:usb2="00000000" w:usb3="00000000" w:csb0="203E0000" w:csb1="00000000"/>
  </w:font>
  <w:font w:name="STHeiti Light">
    <w:panose1 w:val="02010600040101010101"/>
    <w:charset w:val="86"/>
    <w:family w:val="auto"/>
    <w:pitch w:val="default"/>
    <w:sig w:usb0="00000287" w:usb1="080F0000" w:usb2="00000000" w:usb3="00000000" w:csb0="00040001" w:csb1="00000000"/>
  </w:font>
  <w:font w:name="Heiti TC Light">
    <w:panose1 w:val="02000000000000000000"/>
    <w:charset w:val="86"/>
    <w:family w:val="auto"/>
    <w:pitch w:val="default"/>
    <w:sig w:usb0="8000002F" w:usb1="0800004A" w:usb2="00000000" w:usb3="00000000" w:csb0="203E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6CE69">
    <w:pPr>
      <w:pStyle w:val="24"/>
      <w:ind w:firstLine="0"/>
      <w:jc w:val="both"/>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7C42CE">
                          <w:pPr>
                            <w:pStyle w:val="24"/>
                            <w:ind w:firstLine="0"/>
                            <w:jc w:val="both"/>
                          </w:pPr>
                          <w:r>
                            <w:rPr>
                              <w:rFonts w:ascii="Times New Roman" w:hAnsi="Times New Roman" w:eastAsia="宋体"/>
                              <w:b w:val="0"/>
                              <w:color w:val="000000"/>
                              <w:sz w:val="18"/>
                            </w:rPr>
                            <w:t xml:space="preserve"> </w:t>
                          </w: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017C42CE">
                    <w:pPr>
                      <w:pStyle w:val="24"/>
                      <w:ind w:firstLine="0"/>
                      <w:jc w:val="both"/>
                    </w:pPr>
                    <w:r>
                      <w:rPr>
                        <w:rFonts w:ascii="Times New Roman" w:hAnsi="Times New Roman" w:eastAsia="宋体"/>
                        <w:b w:val="0"/>
                        <w:color w:val="000000"/>
                        <w:sz w:val="18"/>
                      </w:rPr>
                      <w:t xml:space="preserve"> </w:t>
                    </w:r>
                    <w:r>
                      <w:fldChar w:fldCharType="begin"/>
                    </w:r>
                    <w:r>
                      <w:instrText xml:space="preserve">PAGE</w:instrText>
                    </w:r>
                    <w:r>
                      <w:fldChar w:fldCharType="separate"/>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960EC">
    <w:pPr>
      <w:pStyle w:val="25"/>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F502AE"/>
    <w:rsid w:val="6BFC74EC"/>
    <w:rsid w:val="7DCFAA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napToGrid w:val="0"/>
      <w:spacing w:after="100" w:line="24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napToGrid w:val="0"/>
      <w:spacing w:before="200" w:after="100" w:line="240" w:lineRule="auto"/>
      <w:outlineLvl w:val="0"/>
    </w:pPr>
    <w:rPr>
      <w:rFonts w:ascii="Times New Roman" w:hAnsi="Times New Roman" w:eastAsia="宋体" w:cstheme="majorBidi"/>
      <w:b/>
      <w:bCs/>
      <w:color w:val="000000"/>
      <w:sz w:val="28"/>
      <w:szCs w:val="28"/>
    </w:rPr>
  </w:style>
  <w:style w:type="paragraph" w:styleId="4">
    <w:name w:val="heading 2"/>
    <w:basedOn w:val="1"/>
    <w:next w:val="1"/>
    <w:link w:val="141"/>
    <w:unhideWhenUsed/>
    <w:qFormat/>
    <w:uiPriority w:val="9"/>
    <w:pPr>
      <w:keepNext/>
      <w:keepLines/>
      <w:snapToGrid w:val="0"/>
      <w:spacing w:before="200" w:after="100" w:line="240" w:lineRule="auto"/>
      <w:outlineLvl w:val="1"/>
    </w:pPr>
    <w:rPr>
      <w:rFonts w:ascii="Times New Roman" w:hAnsi="Times New Roman" w:eastAsia="宋体" w:cstheme="majorBidi"/>
      <w:b/>
      <w:bCs/>
      <w:color w:val="000000"/>
      <w:sz w:val="24"/>
      <w:szCs w:val="26"/>
    </w:rPr>
  </w:style>
  <w:style w:type="paragraph" w:styleId="5">
    <w:name w:val="heading 3"/>
    <w:basedOn w:val="1"/>
    <w:next w:val="1"/>
    <w:link w:val="142"/>
    <w:unhideWhenUsed/>
    <w:qFormat/>
    <w:uiPriority w:val="9"/>
    <w:pPr>
      <w:keepNext/>
      <w:keepLines/>
      <w:snapToGrid w:val="0"/>
      <w:spacing w:before="200" w:after="100" w:line="240" w:lineRule="auto"/>
      <w:outlineLvl w:val="2"/>
    </w:pPr>
    <w:rPr>
      <w:rFonts w:ascii="Times New Roman" w:hAnsi="Times New Roman" w:eastAsia="宋体"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snapToGrid w:val="0"/>
      <w:spacing w:after="0" w:line="240" w:lineRule="auto"/>
      <w:contextualSpacing/>
    </w:pPr>
    <w:rPr>
      <w:rFonts w:ascii="Times New Roman" w:hAnsi="Times New Roman" w:eastAsia="宋体" w:cstheme="majorBidi"/>
      <w:color w:val="000000"/>
      <w:spacing w:val="5"/>
      <w:kern w:val="28"/>
      <w:sz w:val="21"/>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b/>
        <w:bCs/>
      </w:rPr>
    </w:tblStylePr>
    <w:tblStylePr w:type="lastCol">
      <w:rPr>
        <w:rFonts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b/>
        <w:bCs/>
      </w:rPr>
    </w:tblStylePr>
    <w:tblStylePr w:type="lastCol">
      <w:rPr>
        <w:rFonts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b/>
        <w:bCs/>
      </w:rPr>
    </w:tblStylePr>
    <w:tblStylePr w:type="lastCol">
      <w:rPr>
        <w:rFonts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b/>
        <w:bCs/>
      </w:rPr>
    </w:tblStylePr>
    <w:tblStylePr w:type="lastCol">
      <w:rPr>
        <w:rFonts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b/>
        <w:bCs/>
      </w:rPr>
    </w:tblStylePr>
    <w:tblStylePr w:type="lastCol">
      <w:rPr>
        <w:rFonts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b/>
        <w:bCs/>
      </w:rPr>
    </w:tblStylePr>
    <w:tblStylePr w:type="lastCol">
      <w:rPr>
        <w:rFonts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b/>
        <w:bCs/>
      </w:rPr>
    </w:tblStylePr>
    <w:tblStylePr w:type="lastCol">
      <w:rPr>
        <w:rFonts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uiPriority w:val="99"/>
    <w:rPr>
      <w:color w:val="0000FF"/>
      <w:u w:val="single"/>
    </w:rPr>
  </w:style>
  <w:style w:type="character" w:customStyle="1" w:styleId="137">
    <w:name w:val="Header Char"/>
    <w:basedOn w:val="132"/>
    <w:link w:val="25"/>
    <w:uiPriority w:val="99"/>
  </w:style>
  <w:style w:type="character" w:customStyle="1" w:styleId="138">
    <w:name w:val="Footer Char"/>
    <w:basedOn w:val="132"/>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uiPriority w:val="9"/>
    <w:rPr>
      <w:rFonts w:cstheme="majorBidi"/>
      <w:b/>
      <w:bCs/>
      <w:color w:val="376092" w:themeColor="accent1" w:themeShade="BF"/>
      <w:sz w:val="28"/>
      <w:szCs w:val="28"/>
    </w:rPr>
  </w:style>
  <w:style w:type="character" w:customStyle="1" w:styleId="141">
    <w:name w:val="Heading 2 Char"/>
    <w:basedOn w:val="132"/>
    <w:link w:val="4"/>
    <w:uiPriority w:val="9"/>
    <w:rPr>
      <w:rFonts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uiPriority w:val="9"/>
    <w:rPr>
      <w:rFonts w:cstheme="majorBidi"/>
      <w:b/>
      <w:bCs/>
      <w:color w:val="4F81BD" w:themeColor="accent1"/>
      <w14:textFill>
        <w14:solidFill>
          <w14:schemeClr w14:val="accent1"/>
        </w14:solidFill>
      </w14:textFill>
    </w:rPr>
  </w:style>
  <w:style w:type="character" w:customStyle="1" w:styleId="143">
    <w:name w:val="Title Char"/>
    <w:basedOn w:val="132"/>
    <w:link w:val="31"/>
    <w:uiPriority w:val="10"/>
    <w:rPr>
      <w:rFonts w:cstheme="majorBidi"/>
      <w:color w:val="17375E" w:themeColor="text2" w:themeShade="BF"/>
      <w:spacing w:val="5"/>
      <w:kern w:val="28"/>
      <w:sz w:val="52"/>
      <w:szCs w:val="52"/>
    </w:rPr>
  </w:style>
  <w:style w:type="character" w:customStyle="1" w:styleId="144">
    <w:name w:val="Subtitle Char"/>
    <w:basedOn w:val="132"/>
    <w:link w:val="26"/>
    <w:uiPriority w:val="11"/>
    <w:rPr>
      <w:rFonts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uiPriority w:val="99"/>
  </w:style>
  <w:style w:type="character" w:customStyle="1" w:styleId="147">
    <w:name w:val="Body Text 2 Char"/>
    <w:basedOn w:val="132"/>
    <w:link w:val="28"/>
    <w:uiPriority w:val="99"/>
  </w:style>
  <w:style w:type="character" w:customStyle="1" w:styleId="148">
    <w:name w:val="Body Text 3 Char"/>
    <w:basedOn w:val="132"/>
    <w:link w:val="17"/>
    <w:uiPriority w:val="99"/>
    <w:rPr>
      <w:sz w:val="16"/>
      <w:szCs w:val="16"/>
    </w:rPr>
  </w:style>
  <w:style w:type="character" w:customStyle="1" w:styleId="149">
    <w:name w:val="Macro Text Char"/>
    <w:basedOn w:val="132"/>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uiPriority w:val="29"/>
    <w:rPr>
      <w:i/>
      <w:iCs/>
      <w:color w:val="000000" w:themeColor="text1"/>
      <w14:textFill>
        <w14:solidFill>
          <w14:schemeClr w14:val="tx1"/>
        </w14:solidFill>
      </w14:textFill>
    </w:rPr>
  </w:style>
  <w:style w:type="character" w:customStyle="1" w:styleId="152">
    <w:name w:val="Heading 4 Char"/>
    <w:basedOn w:val="132"/>
    <w:link w:val="6"/>
    <w:semiHidden/>
    <w:uiPriority w:val="9"/>
    <w:rPr>
      <w:rFonts w:cstheme="majorBidi"/>
      <w:b/>
      <w:bCs/>
      <w:i/>
      <w:iCs/>
      <w:color w:val="4F81BD" w:themeColor="accent1"/>
      <w14:textFill>
        <w14:solidFill>
          <w14:schemeClr w14:val="accent1"/>
        </w14:solidFill>
      </w14:textFill>
    </w:rPr>
  </w:style>
  <w:style w:type="character" w:customStyle="1" w:styleId="153">
    <w:name w:val="Heading 5 Char"/>
    <w:basedOn w:val="132"/>
    <w:link w:val="7"/>
    <w:semiHidden/>
    <w:uiPriority w:val="9"/>
    <w:rPr>
      <w:rFonts w:cstheme="majorBidi"/>
      <w:color w:val="254061" w:themeColor="accent1" w:themeShade="80"/>
    </w:rPr>
  </w:style>
  <w:style w:type="character" w:customStyle="1" w:styleId="154">
    <w:name w:val="Heading 6 Char"/>
    <w:basedOn w:val="132"/>
    <w:link w:val="8"/>
    <w:semiHidden/>
    <w:uiPriority w:val="9"/>
    <w:rPr>
      <w:rFonts w:cstheme="majorBidi"/>
      <w:i/>
      <w:iCs/>
      <w:color w:val="254061" w:themeColor="accent1" w:themeShade="80"/>
    </w:rPr>
  </w:style>
  <w:style w:type="character" w:customStyle="1" w:styleId="155">
    <w:name w:val="Heading 7 Char"/>
    <w:basedOn w:val="132"/>
    <w:link w:val="9"/>
    <w:semiHidden/>
    <w:uiPriority w:val="9"/>
    <w:rPr>
      <w:rFonts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uiPriority w:val="9"/>
    <w:rPr>
      <w:rFonts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uiPriority w:val="9"/>
    <w:rPr>
      <w:rFonts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Company>东北大学</Company>
  <Pages>22</Pages>
  <Words>8340</Words>
  <Characters>11624</Characters>
  <Lines>0</Lines>
  <Paragraphs>0</Paragraphs>
  <TotalTime>117</TotalTime>
  <ScaleCrop>false</ScaleCrop>
  <LinksUpToDate>false</LinksUpToDate>
  <CharactersWithSpaces>11960</CharactersWithSpaces>
  <Application>WPS Office_12.1.29182.29182_F1E327BC-269C-435d-A152-05C5408002CA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朱宇泽</dc:creator>
  <cp:lastModifiedBy>Handsome_Lionel</cp:lastModifiedBy>
  <dcterms:modified xsi:type="dcterms:W3CDTF">2026-10-30T17:37:53Z</dcterms:modified>
  <dc:subject>现代化信息感知课程报告</dc:subject>
  <dc:title>一餐之间——M1蒸烤一体机设计研究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2052-12.1.29182.29182</vt:lpwstr>
  </property>
  <property fmtid="{D5CDD505-2E9C-101B-9397-08002B2CF9AE}" pid="3" name="ICV">
    <vt:lpwstr>C546E0331DE0B5DF1591DD6A0DB34614_42</vt:lpwstr>
  </property>
</Properties>
</file>