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一餐之间 M1 蒸烤一体机设计研究</w:t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4"/>
        </w:rPr>
        <w:t>现代化信息感知课程报告    2026年10月</w:t>
      </w:r>
    </w:p>
    <w:p>
      <w:pPr>
        <w:pStyle w:val="Heading1"/>
        <w:ind w:firstLine="0"/>
      </w:pPr>
      <w:r>
        <w:rPr>
          <w:rFonts w:ascii="Times New Roman" w:hAnsi="Times New Roman" w:eastAsia="宋体"/>
          <w:b/>
          <w:color w:val="000000"/>
          <w:sz w:val="28"/>
        </w:rPr>
        <w:t>第一部分 摘要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我围绕家庭消费者完成一餐的过程，整理了17份本地文献，包括9篇期刊或行业文章、6篇会议论文和2篇硕士学位论文；对前期25份专利公开文本归并得到22项技术或设计，另补充3件送风、冷凝与感知专利，并收集10个品牌、14款商品线索，重点比较其中6款代表产品和6家企业的专利。在操作理解、不同层位的受热差异、蒸转烤的水汽处理、门面观察与可靠性，以及餐后残水清理方面，资料显示仍有值得继续改进的使用情境。我据此提出M1整机方案：保留矩形外壳和两层烤盘区域，以后回风和双侧均压孔板组织热风，浅拱顶配合侧沟处理顶部滴水；用独立供汽、受控排汽和重力排水连接蒸烤过程；以316L湿腔、低膨胀玻璃和浮动门框处理材料界面，再将多点腔温、食品探针与水蒸汽状态反馈接入任务式操作。方案希望减少反复试烤、擦水和查菜单的负担，性能将通过相同装载与烹饪终点下的样机比较评价。</w:t>
      </w:r>
    </w:p>
    <w:p>
      <w:pPr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关键词：蒸烤一体机；消费者需求；均压送风；材料界面；过程感知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2000" cy="3785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78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 M1整机横剖概览。矩形外壳内配置浅拱、双侧送风及独立水盒，尺寸为设计输入。</w:t>
      </w:r>
    </w:p>
    <w:p>
      <w:pPr>
        <w:pStyle w:val="Heading1"/>
        <w:pageBreakBefore/>
        <w:ind w:firstLine="0"/>
      </w:pPr>
      <w:r>
        <w:rPr>
          <w:rFonts w:ascii="Times New Roman" w:hAnsi="Times New Roman" w:eastAsia="宋体"/>
          <w:b/>
          <w:color w:val="000000"/>
          <w:sz w:val="28"/>
        </w:rPr>
        <w:t>第二部分 从消费者的使用过程发现问题</w:t>
      </w:r>
    </w:p>
    <w:p>
      <w:pPr>
        <w:pStyle w:val="Heading2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2.1 先明确消费者想完成的事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课堂上的玻璃窑案例给我的启发，是先观察受热差异，再寻找热量传递的原因。回到厨房，消费者真正关心的是一盘菜能否稳定做好、取餐是否方便、用完是否容易清理。我因此把观察范围放在购买安装、设定、烹饪观察、取餐和清洁五个环节，用具体任务判断一个改进是否有价值。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智能厨电界面及老年用户引导研究让我关注信息分组、步骤反馈和错误恢复。消费者报道则补充了小容量、水箱、操作复杂与清洁等实际经历。平台中一条关于积水的投诉，帮助我进一步追问冷凝水的去向。这些反馈用于发现使用情境，研究论文和结构资料用于解释原因。</w:t>
      </w:r>
      <w:r>
        <w:rPr>
          <w:rFonts w:ascii="Times New Roman" w:hAnsi="Times New Roman" w:eastAsia="宋体"/>
          <w:b w:val="0"/>
          <w:color w:val="000000"/>
          <w:sz w:val="24"/>
          <w:vertAlign w:val="superscript"/>
        </w:rPr>
        <w:t>⁠[1,2,3,4]</w:t>
      </w:r>
    </w:p>
    <w:p>
      <w:pPr>
        <w:spacing w:after="100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 消费者任务与设计问题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2891"/>
        <w:gridCol w:w="4989"/>
      </w:tblGrid>
      <w:tr>
        <w:trPr>
          <w:cantSplit/>
          <w:tblHeader/>
        </w:trPr>
        <w:tc>
          <w:tcPr>
            <w:tcW w:type="dxa" w:w="141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使用环节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具体困难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证据与设计关注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购买安装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机身放得下，餐盘或开门空间却受限制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规格表与说明书：同时看外形、散热、烤盘和抽取空间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  <w:vertAlign w:val="superscript"/>
              </w:rPr>
              <w:t>⁠[5,6,7]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模式设定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份量、层位、器皿和模式需要连续判断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用户研究：分步确认任务，保留返回与停止入口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  <w:vertAlign w:val="superscript"/>
              </w:rPr>
              <w:t>⁠[1,2]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烹饪观察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上下层上色不同，玻璃起雾难观察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温场与叶轮研究、除雾专利：分开测腔温、食品温度与可见面积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  <w:vertAlign w:val="superscript"/>
              </w:rPr>
              <w:t>⁠[8,9,10]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安全取餐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热汽、热托盘和门面温度同时影响操作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玻璃门研究与隔热专利：材料、装配、排汽及提示共同考虑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  <w:vertAlign w:val="superscript"/>
              </w:rPr>
              <w:t>⁠[11,12]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餐后清洁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腔底、门槽与管路余水需要逐处擦拭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报道、投诉与供排水专利：减少积水位置，缩短可拆洗路径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  <w:vertAlign w:val="superscript"/>
              </w:rPr>
              <w:t>⁠[3,4,13]</w:t>
            </w:r>
          </w:p>
        </w:tc>
      </w:tr>
    </w:tbl>
    <w:p>
      <w:pPr>
        <w:pStyle w:val="Heading2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2.2 将受热和水汽问题分别解释清楚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同盘上色差、腔内温差和食品外熟里生对应不同的测量对象。托盘遮挡会改变回流，食品厚度又会影响中心升温。因此，我把均匀性设计放在空气分配和食品反馈上。蒸汽遇到冷表面后形成的水，则要沿门槽、腔底和排汽冷凝件分别收集。这样能把“烤得不均”和“蒸后难清理”转成结构上可处理的问题。</w:t>
      </w:r>
      <w:r>
        <w:rPr>
          <w:rFonts w:ascii="Times New Roman" w:hAnsi="Times New Roman" w:eastAsia="宋体"/>
          <w:b w:val="0"/>
          <w:color w:val="000000"/>
          <w:sz w:val="24"/>
          <w:vertAlign w:val="superscript"/>
        </w:rPr>
        <w:t>⁠[8,14]</w:t>
      </w:r>
    </w:p>
    <w:p>
      <w:pPr>
        <w:pStyle w:val="Heading1"/>
        <w:pageBreakBefore/>
        <w:ind w:firstLine="0"/>
      </w:pPr>
      <w:r>
        <w:rPr>
          <w:rFonts w:ascii="Times New Roman" w:hAnsi="Times New Roman" w:eastAsia="宋体"/>
          <w:b/>
          <w:color w:val="000000"/>
          <w:sz w:val="28"/>
        </w:rPr>
        <w:t>第三部分 代表产品与已有技术</w:t>
      </w:r>
    </w:p>
    <w:p>
      <w:pPr>
        <w:pStyle w:val="Heading2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3.1 六款代表产品的取舍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我按安装方式选取三款嵌入式和三款台式机。下面的比较关注具体型号怎样帮助消费者，以及用户仍要完成哪些操作。据此，我将改进重点放在装载、过程控制和维护。</w:t>
      </w:r>
    </w:p>
    <w:p>
      <w:pPr>
        <w:spacing w:after="100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表2 六款产品与设计启发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891"/>
        <w:gridCol w:w="4139"/>
      </w:tblGrid>
      <w:tr>
        <w:trPr>
          <w:cantSplit/>
          <w:tblHeader/>
        </w:trPr>
        <w:tc>
          <w:tcPr>
            <w:tcW w:type="dxa" w:w="226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代表型号与场景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已有优势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使用条件与我的启发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美的 SX5</w:t>
              <w:br/>
              <w:t>嵌入式55 L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  <w:vertAlign w:val="superscript"/>
              </w:rPr>
              <w:t>⁠[15]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温湿协同、热风支持多种家庭任务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需要柜体与散热空间；把蒸后排水纳入结束流程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苏泊尔 DY78</w:t>
              <w:br/>
              <w:t>嵌入式60 L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  <w:vertAlign w:val="superscript"/>
              </w:rPr>
              <w:t>⁠[16]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大容量、远红外与陶瓷膜内胆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多层装载仍需合理摆盘；送风按烤盘高度分配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西门子 Z3Pro</w:t>
              <w:br/>
              <w:t>CS0T5MAB2W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  <w:vertAlign w:val="superscript"/>
              </w:rPr>
              <w:t>⁠[5,17]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触控操作及具体的安装、电源规格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安装受柜体开孔约束；以可用烤盘和取餐空间评价容量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松下 NU-SC211W</w:t>
              <w:br/>
              <w:t>台式22 L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  <w:vertAlign w:val="superscript"/>
              </w:rPr>
              <w:t>⁠[6,18]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台面即可使用蒸烤，适合小份量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大餐盘和多道菜受装载约束；先确定目标家庭与烤盘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方太 A1.i</w:t>
              <w:br/>
              <w:t>台式32 L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  <w:vertAlign w:val="superscript"/>
              </w:rPr>
              <w:t>⁠[19]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语音入口可减少寻找菜单的步骤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语音需屏幕确认；停止操作和状态反馈应直接可见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东芝 YD95</w:t>
              <w:br/>
              <w:t>台式微蒸烤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  <w:vertAlign w:val="superscript"/>
              </w:rPr>
              <w:t>⁠[7]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弧形顶与复合烹饪提供结构参照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复合功能增加器皿选择；M1本轮聚焦蒸烤，不配置微波</w:t>
            </w:r>
          </w:p>
        </w:tc>
      </w:tr>
    </w:tbl>
    <w:p>
      <w:pPr>
        <w:pStyle w:val="Heading2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3.2 价格对照如何影响我的设计</w:t>
      </w:r>
    </w:p>
    <w:p>
      <w:pPr>
        <w:spacing w:after="100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表3 三款嵌入式的历史页面价格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757"/>
        <w:gridCol w:w="5272"/>
      </w:tblGrid>
      <w:tr>
        <w:trPr>
          <w:cantSplit/>
          <w:tblHeader/>
        </w:trPr>
        <w:tc>
          <w:tcPr>
            <w:tcW w:type="dxa" w:w="226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型号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页面标价</w:t>
            </w:r>
          </w:p>
        </w:tc>
        <w:tc>
          <w:tcPr>
            <w:tcW w:type="dxa" w:w="527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共同采集条件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苏泊尔 DY78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3459元</w:t>
            </w:r>
          </w:p>
        </w:tc>
        <w:tc>
          <w:tcPr>
            <w:tcW w:type="dxa" w:w="527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2026-10-11，京东页面标价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美的 SX5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3920元</w:t>
            </w:r>
          </w:p>
        </w:tc>
        <w:tc>
          <w:tcPr>
            <w:tcW w:type="dxa" w:w="527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同日页面记录，未叠加优惠券与国补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西门子 Z3Pro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4692元</w:t>
            </w:r>
          </w:p>
        </w:tc>
        <w:tc>
          <w:tcPr>
            <w:tcW w:type="dxa" w:w="527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同日页面记录，未叠加优惠券与国补</w:t>
            </w:r>
          </w:p>
        </w:tc>
      </w:tr>
    </w:tbl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三条记录的最大价差为1233元，只说明当时的零售选择范围。对M1而言，成本应优先用于影响食品结果、清洁和门体可靠性的部件。我采用标准矩形外壳和可拆部件，先开发蒸烤所需的热、水、感知路径，避免复合功能进一步增加器皿判断与结构成本。</w:t>
      </w:r>
      <w:r>
        <w:rPr>
          <w:rFonts w:ascii="Times New Roman" w:hAnsi="Times New Roman" w:eastAsia="宋体"/>
          <w:b w:val="0"/>
          <w:color w:val="000000"/>
          <w:sz w:val="24"/>
          <w:vertAlign w:val="superscript"/>
        </w:rPr>
        <w:t>⁠[15,16,17]</w:t>
      </w:r>
    </w:p>
    <w:p>
      <w:pPr>
        <w:pStyle w:val="Heading2"/>
        <w:pageBreakBefore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3.3 六家企业的专利路线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六件专利分别从水、热、控制和门体切入。它们给我的启发，是将每条路径继续追到使用结束：水回到哪里，蒸汽从哪里出去，传感器如何避免滴水和油污，孔板及阀路能否拆洗。商品资料与专利在这里分别提供使用参照和结构参照。</w:t>
      </w:r>
    </w:p>
    <w:p>
      <w:pPr>
        <w:spacing w:after="100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表4 代表专利的作用与后续设计任务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948"/>
        <w:gridCol w:w="3515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企业与专利号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已有技术路线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M1继续处理的任务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老板 CN209136182U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  <w:vertAlign w:val="superscript"/>
              </w:rPr>
              <w:t>⁠[13]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分隔净水和废水，回抽管路余水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把腔底、门槽和冷凝件一并接入废水路径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美的 CN109008592B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  <w:vertAlign w:val="superscript"/>
              </w:rPr>
              <w:t>⁠[20]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预热后结合食物类别、重量控制烹饪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让食品温度补充份量输入，明确探针的适用位置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华帝 CN112043154B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  <w:vertAlign w:val="superscript"/>
              </w:rPr>
              <w:t>⁠[21]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利用氧浓度及冷凝蒸发阶段控制湿度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高温探头防滴、温度补偿、标定与维护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苏泊尔 CN218588848U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  <w:vertAlign w:val="superscript"/>
              </w:rPr>
              <w:t>⁠[22]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拱顶凹部与顶部风机组织气流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改用后回风与双侧均压，保留两层装载区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方太 CN112294099B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  <w:vertAlign w:val="superscript"/>
              </w:rPr>
              <w:t>⁠[23]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阀板在直通与弯折排气通道间切换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设置常通旁路，分离干风、湿汽和凝水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格力 CN212186239U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  <w:vertAlign w:val="superscript"/>
              </w:rPr>
              <w:t>⁠[12]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门体分层隔热，调整传热路径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低膨胀内玻璃、浮动安装、内外风路与滴水收集</w:t>
            </w:r>
          </w:p>
        </w:tc>
      </w:tr>
    </w:tbl>
    <w:p>
      <w:pPr>
        <w:pStyle w:val="Heading2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3.4 课堂案例怎样转成家电设计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我最初设想将玻璃窑的曲面与顶部孔洞用于蒸烤机。比较后发现，窑炉的高温蓄热结构与家庭蒸烤的快速切换、油污和清洁条件不同。密集网状蓄热件会占去空间，也可能增加积污与热惯性。因此，M1保留“调整传热路径”的方法，采用可拆孔板分配送风，在顶部使用光滑浅拱和侧沟。顶部开口成为排汽入口，模式切换由供汽、热风和阀路共同完成。</w:t>
      </w:r>
      <w:r>
        <w:rPr>
          <w:rFonts w:ascii="Times New Roman" w:hAnsi="Times New Roman" w:eastAsia="宋体"/>
          <w:b w:val="0"/>
          <w:color w:val="000000"/>
          <w:sz w:val="24"/>
          <w:vertAlign w:val="superscript"/>
        </w:rPr>
        <w:t>⁠[22,23,24]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浅拱及顶部排汽已有公开先例。我的设计工作集中在两层装载下的送风分配、湿汽与冷却空气的分路，以及材料界面和任务反馈的整机配合。以下附图使这些取舍有具体结构可以对照。</w:t>
      </w:r>
    </w:p>
    <w:p>
      <w:pPr>
        <w:pStyle w:val="Heading2"/>
        <w:pageBreakBefore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3.5 六件专利的附图与分析</w:t>
      </w:r>
    </w:p>
    <w:p>
      <w:pPr>
        <w:pStyle w:val="Heading3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3.5.1 老板：让管路余水有回去的地方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65"/>
        <w:gridCol w:w="4932"/>
      </w:tblGrid>
      <w:tr>
        <w:trPr>
          <w:cantSplit/>
        </w:trPr>
        <w:tc>
          <w:tcPr>
            <w:tcW w:type="dxa" w:w="4365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46000" cy="250913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专利图_CN209136182U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6000" cy="25091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图2 供排水结构</w:t>
              <w:br/>
              <w:t>CN209136182U, 原图1（PDF第9页）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  <w:vertAlign w:val="superscript"/>
              </w:rPr>
              <w:t>⁠[13]</w:t>
            </w:r>
          </w:p>
        </w:tc>
        <w:tc>
          <w:tcPr>
            <w:tcW w:type="dxa" w:w="493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针对的问题：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蒸功能结束后，管路里可能仍留有余水。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已有做法：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水箱分成储水区和废水区，回水泵把管路余水送回废水区。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优势：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供水和回水有明确路径，便于把余水处理加入程序。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后续设计任务：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它处理的是管路水；腔底冷凝水、废水盒倒空和泵路清洗仍要单独设计。</w:t>
            </w:r>
          </w:p>
        </w:tc>
      </w:tr>
    </w:tbl>
    <w:p>
      <w:pPr>
        <w:pStyle w:val="Heading3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3.5.2 美的：让烹饪时间对应食物条件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65"/>
        <w:gridCol w:w="4932"/>
      </w:tblGrid>
      <w:tr>
        <w:trPr>
          <w:cantSplit/>
        </w:trPr>
        <w:tc>
          <w:tcPr>
            <w:tcW w:type="dxa" w:w="4365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46000" cy="32726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专利图_CN109008592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6000" cy="3272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图3 烹饪控制流程</w:t>
              <w:br/>
              <w:t>CN109008592B, 原图3（PDF第18页）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  <w:vertAlign w:val="superscript"/>
              </w:rPr>
              <w:t>⁠[20]</w:t>
            </w:r>
          </w:p>
        </w:tc>
        <w:tc>
          <w:tcPr>
            <w:tcW w:type="dxa" w:w="493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针对的问题：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同一时间参数不一定适合不同食物和份量。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已有做法：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先按模式预热，再结合食物种类和重量决定时长，并控制蒸汽与热风。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优势：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把用户的食物条件放进控制过程，比只给固定倒计时更贴近任务。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后续设计任务：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用户仍要提供可信的食物信息；同重量但摆位不同，也可能得到不同结果。</w:t>
            </w:r>
          </w:p>
        </w:tc>
      </w:tr>
    </w:tbl>
    <w:p>
      <w:r>
        <w:br w:type="page"/>
      </w:r>
    </w:p>
    <w:p>
      <w:pPr>
        <w:pStyle w:val="Heading3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3.5.3 华帝：把冷凝水的影响纳入控湿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65"/>
        <w:gridCol w:w="4932"/>
      </w:tblGrid>
      <w:tr>
        <w:trPr>
          <w:cantSplit/>
        </w:trPr>
        <w:tc>
          <w:tcPr>
            <w:tcW w:type="dxa" w:w="4365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46000" cy="235579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专利图_CN112043154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6000" cy="23557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图4 控湿流程</w:t>
              <w:br/>
              <w:t>CN112043154B, 原图1（PDF第12页）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  <w:vertAlign w:val="superscript"/>
              </w:rPr>
              <w:t>⁠[21]</w:t>
            </w:r>
          </w:p>
        </w:tc>
        <w:tc>
          <w:tcPr>
            <w:tcW w:type="dxa" w:w="493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针对的问题：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蒸汽与冷凝水共同作用，可能使目标湿度出现过冲。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已有做法：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利用氧浓度变化判断加湿时机，并等待冷凝水蒸发阶段。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优势：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控制依据包含过程状态，而不是只设一个供汽时间。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后续设计任务：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需为传感器预留防滴、拆洗与标定位置，减少油污漂移带来的维护负担。</w:t>
            </w:r>
          </w:p>
        </w:tc>
      </w:tr>
    </w:tbl>
    <w:p>
      <w:pPr>
        <w:pStyle w:val="Heading3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3.5.4 苏泊尔：从炉腔顶部组织循环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65"/>
        <w:gridCol w:w="4932"/>
      </w:tblGrid>
      <w:tr>
        <w:trPr>
          <w:cantSplit/>
        </w:trPr>
        <w:tc>
          <w:tcPr>
            <w:tcW w:type="dxa" w:w="4365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46000" cy="22149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专利图_CN218588848U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6000" cy="22149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图5 顶部风机与拱顶剖面</w:t>
              <w:br/>
              <w:t>CN218588848U, 原图5（PDF第16页）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  <w:vertAlign w:val="superscript"/>
              </w:rPr>
              <w:t>⁠[22]</w:t>
            </w:r>
          </w:p>
        </w:tc>
        <w:tc>
          <w:tcPr>
            <w:tcW w:type="dxa" w:w="493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针对的问题：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风机位置可能占去烹饪空间，气流还要覆盖不同层位。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已有做法：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在顶部凹部设置风机罩，让气流从中心进入、向周边流出；说明书给出拱形或穹形顶壁。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优势：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把风机和上部空间一起考虑，为装载区留下更清楚的边界。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后续设计任务：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空间收益须连同外壳、散热和装载比较；食品均匀性须保持风机和负载一致。</w:t>
            </w:r>
          </w:p>
        </w:tc>
      </w:tr>
    </w:tbl>
    <w:p>
      <w:r>
        <w:br w:type="page"/>
      </w:r>
    </w:p>
    <w:p>
      <w:pPr>
        <w:pStyle w:val="Heading3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3.5.5 方太：蒸与烤选用不同排汽路径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65"/>
        <w:gridCol w:w="4932"/>
      </w:tblGrid>
      <w:tr>
        <w:trPr>
          <w:cantSplit/>
        </w:trPr>
        <w:tc>
          <w:tcPr>
            <w:tcW w:type="dxa" w:w="4365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46000" cy="209634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专利图_CN112294099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6000" cy="20963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图6 双通道阀路剖面</w:t>
              <w:br/>
              <w:t>CN112294099B, 原图7（PDF第19页，旋转排版）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  <w:vertAlign w:val="superscript"/>
              </w:rPr>
              <w:t>⁠[23]</w:t>
            </w:r>
          </w:p>
        </w:tc>
        <w:tc>
          <w:tcPr>
            <w:tcW w:type="dxa" w:w="493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针对的问题：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蒸模式想保留蒸汽热量，烤模式又需要排走多余水汽。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已有做法：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阀板切换竖向直通与弯折通道，分别适应蒸和烤。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优势：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模式切换有具体的气流结构，而不只改变屏幕上的名称。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后续设计任务：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活动阀、窄通道及油水混合物会带来清洁与故障设计任务，取餐排汽也需单独考虑。</w:t>
            </w:r>
          </w:p>
        </w:tc>
      </w:tr>
    </w:tbl>
    <w:p>
      <w:pPr>
        <w:pStyle w:val="Heading3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3.5.6 格力：先降低门外表面热量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65"/>
        <w:gridCol w:w="4932"/>
      </w:tblGrid>
      <w:tr>
        <w:trPr>
          <w:cantSplit/>
        </w:trPr>
        <w:tc>
          <w:tcPr>
            <w:tcW w:type="dxa" w:w="4365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46000" cy="122377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专利图_CN212186239U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6000" cy="12237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图7 隔热玻璃层间结构</w:t>
              <w:br/>
              <w:t>CN212186239U, 原图4（PDF第10页）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  <w:vertAlign w:val="superscript"/>
              </w:rPr>
              <w:t>⁠[12]</w:t>
            </w:r>
          </w:p>
        </w:tc>
        <w:tc>
          <w:tcPr>
            <w:tcW w:type="dxa" w:w="493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针对的问题：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高温烹饪时门外表面可能过热。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已有做法：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外层玻璃与隔热玻璃分层，隔热玻璃内部再设置隔热结构。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优势：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从门的传热路径着手，减少用户接触高温面的风险。</w:t>
            </w:r>
          </w:p>
          <w:p>
            <w:pPr>
              <w:spacing w:after="10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后续设计任务：</w:t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隔热结构还需与材料、装配和热循环评价配合，覆盖门体可靠性的不同因素。</w:t>
            </w:r>
          </w:p>
        </w:tc>
      </w:tr>
    </w:tbl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门面除雾补充参照中山佳威路CN108836103B。其余热风道提示我，可以同时考虑观察、门温与能耗；M1采用内侧热风掠流和外侧独立冷却，门面水滴则通过下沿集水槽进入废水盒。</w:t>
      </w:r>
      <w:r>
        <w:rPr>
          <w:rFonts w:ascii="Times New Roman" w:hAnsi="Times New Roman" w:eastAsia="宋体"/>
          <w:b w:val="0"/>
          <w:color w:val="000000"/>
          <w:sz w:val="24"/>
          <w:vertAlign w:val="superscript"/>
        </w:rPr>
        <w:t>⁠[10]</w:t>
      </w:r>
    </w:p>
    <w:p>
      <w:pPr>
        <w:pStyle w:val="Heading1"/>
        <w:pageBreakBefore/>
        <w:ind w:firstLine="0"/>
      </w:pPr>
      <w:r>
        <w:rPr>
          <w:rFonts w:ascii="Times New Roman" w:hAnsi="Times New Roman" w:eastAsia="宋体"/>
          <w:b/>
          <w:color w:val="000000"/>
          <w:sz w:val="28"/>
        </w:rPr>
        <w:t>第四部分 M1整机优化设计</w:t>
      </w:r>
    </w:p>
    <w:p>
      <w:pPr>
        <w:pStyle w:val="Heading2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4.1 外形与两层装载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我将M1定位为紧凑嵌入式家用蒸烤机，矩形面板适配厨房柜体，浅拱仅位于内腔顶部。以430 × 340 mm烤盘为装载目标，优先开发两层使用。外形宽深高设为595 × 560 × 455 mm，最高烘烤温度250°C，整机同时用电上限3.0 kW。这些数值共同约束风道、保温和维修空间，并作为样机开发输入。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92000" cy="40622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4062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图8 M1正面横剖。后部回风与环形主热源以投影表达，左右孔板向两层装载区送风。</w:t>
      </w:r>
    </w:p>
    <w:p>
      <w:pPr>
        <w:spacing w:after="100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表5 整机分区与用户收益目标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592"/>
        <w:gridCol w:w="3288"/>
      </w:tblGrid>
      <w:tr>
        <w:trPr>
          <w:cantSplit/>
          <w:tblHeader/>
        </w:trPr>
        <w:tc>
          <w:tcPr>
            <w:tcW w:type="dxa" w:w="141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分区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主要配置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对应任务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热腔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后回风、双侧均压、上下补偿、光滑浅拱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减少换层和反复试烤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湿路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外置发生器、独立排汽、坡底与前抽水盒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方便蒸转烤和餐后排水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门体与冷端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三层玻璃、浮动支承、封装保温、独立冷却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观察、触碰和维护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感知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四点腔温、食品探针、水蒸汽状态及互锁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让控制和提示跟随过程</w:t>
            </w:r>
          </w:p>
        </w:tc>
      </w:tr>
    </w:tbl>
    <w:p>
      <w:pPr>
        <w:pStyle w:val="Heading2"/>
        <w:pageBreakBefore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4.2 均压送风与浅拱顶的分工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热风从后部中央回流，经过环形主热源后进入左右两侧均压腔，再由分区孔阵送到两层烤盘附近。沿流路调整开孔面积，是已有送风专利提供的可行路线。M1在此基础上按实际装载开发孔阵，孔板可拆卸，减少用户清理风道的困难。</w:t>
      </w:r>
      <w:r>
        <w:rPr>
          <w:rFonts w:ascii="Times New Roman" w:hAnsi="Times New Roman" w:eastAsia="宋体"/>
          <w:b w:val="0"/>
          <w:color w:val="000000"/>
          <w:sz w:val="24"/>
          <w:vertAlign w:val="superscript"/>
        </w:rPr>
        <w:t>⁠[24]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1170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17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图9 热腔局部。橙色表示热风路径，虚线圆为后部部件投影，箭头仅说明流向。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浅拱采用光滑曲面，帮助上部气流转向，并将顶面冷凝水引向侧沟。它本身不能保证两盘食物同时上色一致，因此我保留上下补偿热源，用前后、上下四个腔温点观察差异，再结合食品探针调整加热和风机转速。叶轮与温场研究支持从风路和反馈入手；食品结果仍须在装载条件下测量。</w:t>
      </w:r>
      <w:r>
        <w:rPr>
          <w:rFonts w:ascii="Times New Roman" w:hAnsi="Times New Roman" w:eastAsia="宋体"/>
          <w:b w:val="0"/>
          <w:color w:val="000000"/>
          <w:sz w:val="24"/>
          <w:vertAlign w:val="superscript"/>
        </w:rPr>
        <w:t>⁠[8,9,22]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比较时固定风机、热源、烤盘和食物量，先只改变顶部形状，再改变孔阵和控制。这样可以分别判断浅拱、送风和反馈各自的作用。四点腔温用于观察热场，食品中心温度和上色照片用于判断消费者实际得到的结果。</w:t>
      </w:r>
    </w:p>
    <w:p>
      <w:pPr>
        <w:pStyle w:val="Heading2"/>
        <w:pageBreakBefore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4.3 供汽排汽与冷凝水路径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96000" cy="41260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412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图10 M1侧向纵剖。湿汽走独立管路，干侧风机在空气侧工作，二者在末端混合。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净水盒经过计量泵向外置小容积蒸汽发生器供水，蒸汽从腔体低位双侧进入。发生器设置排空和除垢口，供水停止时由独立干烧保护处理异常。前抽式净水盒与废水盒物理分隔，净水采用称重反馈，废水采用浮子和到位检测，避免把冷凝废水重新送入供汽。</w:t>
      </w:r>
      <w:r>
        <w:rPr>
          <w:rFonts w:ascii="Times New Roman" w:hAnsi="Times New Roman" w:eastAsia="宋体"/>
          <w:b w:val="0"/>
          <w:color w:val="000000"/>
          <w:sz w:val="24"/>
          <w:vertAlign w:val="superscript"/>
        </w:rPr>
        <w:t>⁠[13,25]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腔体湿汽经调节阀进入间壁冷凝件，凝液分离后流入废水盒，余汽在末端与冷却空气混合。干风机与控制板留在干侧。另设常通、无液封的旁路，绕开阀与狭窄冷凝段通向出口，调节阀按失电打开设计。冷凝机理参考商用冷凝罩，但M1按紧凑家用空间重新布置。</w:t>
      </w:r>
      <w:r>
        <w:rPr>
          <w:rFonts w:ascii="Times New Roman" w:hAnsi="Times New Roman" w:eastAsia="宋体"/>
          <w:b w:val="0"/>
          <w:color w:val="000000"/>
          <w:sz w:val="24"/>
          <w:vertAlign w:val="superscript"/>
        </w:rPr>
        <w:t>⁠[23,26]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冷凝需要散热能力。例如每分钟冷凝10 g、约100°C的水蒸气，仅相变热就约376 W。由此我采用部分冷凝和末端混合，按实际蒸汽负荷匹配换热面积与风量，并检查出口朝向、堵塞和凝水回流。</w:t>
      </w:r>
    </w:p>
    <w:p>
      <w:pPr>
        <w:pStyle w:val="Heading2"/>
        <w:pageBreakBefore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4.4 门体材料与浮动安装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门体同时承担观察、隔热和反复开合。玻璃门研究提示，材料、装配间隙与镀膜位置都可能影响可靠性。因此，我将热侧内片设为3.3 mm低膨胀硼硅玻璃，中间为3 mm Low-E玻璃，外片为3.2 mm钢化玻璃，两道气层分别组织隔热与冷却。内侧热风掠流用于减轻起雾，外侧空气独立冷却。</w:t>
      </w:r>
      <w:r>
        <w:rPr>
          <w:rFonts w:ascii="Times New Roman" w:hAnsi="Times New Roman" w:eastAsia="宋体"/>
          <w:b w:val="0"/>
          <w:color w:val="000000"/>
          <w:sz w:val="24"/>
          <w:vertAlign w:val="superscript"/>
        </w:rPr>
        <w:t>⁠[10,11,12]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774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7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图11 门体叠层与浮动边框。Low-E镀膜位于干燥气层侧，装配需标识朝向。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内片材料参照BOROFLOAT 33，其20–300°C线膨胀系数为3.25 × 10⁻⁶/K。以400 mm边长和200 K温升计算，玻璃热伸长约0.26 mm；框材若按17 × 10⁻⁶/K估算，伸长约1.36 mm，二者相差约1.10 mm。这使弹性垫和浮动支承成为必要的结构考虑。图中每边2 mm为初始开发间隙，后续还须结合公差、温差与开合载荷确定。</w:t>
      </w:r>
      <w:r>
        <w:rPr>
          <w:rFonts w:ascii="Times New Roman" w:hAnsi="Times New Roman" w:eastAsia="宋体"/>
          <w:b w:val="0"/>
          <w:color w:val="000000"/>
          <w:sz w:val="24"/>
          <w:vertAlign w:val="superscript"/>
        </w:rPr>
        <w:t>⁠[27,28]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低膨胀材料、浮动边框和分层冷却各自处理不同问题。样机将分别经历热循环、装配偏差和开门滴水等工况，评价玻璃、密封和门表面温度；屏幕同步提示托盘与门体仍热，引导缓开门。</w:t>
      </w:r>
    </w:p>
    <w:p>
      <w:pPr>
        <w:pStyle w:val="Heading2"/>
        <w:pageBreakBefore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4.5 湿腔保温与清洁几何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盐汁、冷凝水和清洗剂接触的区域采用0.8–1.0 mm 316L湿腔。含钼、低碳的材料选择提供耐蚀裕量，连续焊缝、焊后酸洗钝化和顺畅排水共同决定实际表现。干侧支撑与外壳按温度和环境分别使用304及镀铝锌钢板，将材料投入集中在需要的位置。</w:t>
      </w:r>
      <w:r>
        <w:rPr>
          <w:rFonts w:ascii="Times New Roman" w:hAnsi="Times New Roman" w:eastAsia="宋体"/>
          <w:b w:val="0"/>
          <w:color w:val="000000"/>
          <w:sz w:val="24"/>
          <w:vertAlign w:val="superscript"/>
        </w:rPr>
        <w:t>⁠[29,30]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20665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066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图12 壁体结构。微孔保温芯封装在干侧夹层，金属隔离罩将其与食品及空气流路分开。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20 mm微孔硅保温板用于控制壁厚，材料数据表在平均200°C下给出的参考导热系数为0.023 W/(m·K)。本设计将保温芯完整封边并加金属隔离罩，再通过耐温隔热垫和错位支架减小热桥。保温材料数据只是选材依据，整机散热仍要连同门、接缝和支撑一起评价。</w:t>
      </w:r>
      <w:r>
        <w:rPr>
          <w:rFonts w:ascii="Times New Roman" w:hAnsi="Times New Roman" w:eastAsia="宋体"/>
          <w:b w:val="0"/>
          <w:color w:val="000000"/>
          <w:sz w:val="24"/>
          <w:vertAlign w:val="superscript"/>
        </w:rPr>
        <w:t>⁠[31]</w:t>
      </w:r>
    </w:p>
    <w:p>
      <w:pPr>
        <w:spacing w:after="100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表6 清洁设计落实到可接近的位置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3969"/>
        <w:gridCol w:w="3912"/>
      </w:tblGrid>
      <w:tr>
        <w:trPr>
          <w:cantSplit/>
          <w:tblHeader/>
        </w:trPr>
        <w:tc>
          <w:tcPr>
            <w:tcW w:type="dxa" w:w="141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位置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具体处理</w:t>
            </w:r>
          </w:p>
        </w:tc>
        <w:tc>
          <w:tcPr>
            <w:tcW w:type="dxa" w:w="391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用户完成的动作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顶与转角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光滑浅拱、侧沟、R15圆角</w:t>
            </w:r>
          </w:p>
        </w:tc>
        <w:tc>
          <w:tcPr>
            <w:tcW w:type="dxa" w:w="391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擦拭时少跨越缝隙与密集结构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腔底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1.5°坡底、前集水槽、粗滤、短排水</w:t>
            </w:r>
          </w:p>
        </w:tc>
        <w:tc>
          <w:tcPr>
            <w:tcW w:type="dxa" w:w="391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取出粗滤并冲洗，倒空废水盒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孔板与轨架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可拆卸，避免深处固定接合</w:t>
            </w:r>
          </w:p>
        </w:tc>
        <w:tc>
          <w:tcPr>
            <w:tcW w:type="dxa" w:w="391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冷却后卸下清洗并复位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发生器与冷凝件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排空、除垢口及可接近模块</w:t>
            </w:r>
          </w:p>
        </w:tc>
        <w:tc>
          <w:tcPr>
            <w:tcW w:type="dxa" w:w="391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按维护提示清理和检查密封</w:t>
            </w:r>
          </w:p>
        </w:tc>
      </w:tr>
    </w:tbl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370 mm深度上的1.5°坡度对应约9.7 mm落差，可作为重力汇水的起点。实际排水还受表面润湿、食物碎屑和机器水平度影响，我会同时比较残水质量与用户擦洗用时。</w:t>
      </w:r>
    </w:p>
    <w:p>
      <w:pPr>
        <w:pStyle w:val="Heading2"/>
        <w:pageBreakBefore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4.6 感知与蒸烤阶段联动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我把感知分成食品结果、腔体过程和设备状态。腔温探头不能代替食品探针，水位开关也不能代替排水是否顺畅的检查。每个信号都对应明确的控制动作，异常时先停止相关热源或供水，再给出可以执行的操作。</w:t>
      </w:r>
    </w:p>
    <w:p>
      <w:pPr>
        <w:spacing w:after="100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表7 M1感知点与控制职责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969"/>
        <w:gridCol w:w="3628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信号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安装与解释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参与的动作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T1–T4腔温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前后、上下分布，观察热场差异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主热源、上下补偿与风机转速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Tf食品探针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有线三点探针，用户确认插入位置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被测食物升温与烹饪终点提示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高温氧探头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后上方、开口向下、防滴，经温度补偿与标定间接判断水蒸汽状态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供汽、蒸转烤排湿与加热协调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门与门温Td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门开闭及门体温升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停止供汽、运行互锁及取餐提示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水盒与漏水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净水称重、废水浮子、盒到位与底部漏水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限制供水和供汽，提示倒水或检查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独立保护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硬件过温及发生器干烧保护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异常切断相关能量输入</w:t>
            </w:r>
          </w:p>
        </w:tc>
      </w:tr>
    </w:tbl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控湿论文和公开专利给出氧信号间接判断水蒸汽状态的思路。专用高温探头放在后上方，开口向下并加防滴结构；控制器需处理温度、环境气体和开门扰动。三点食品信号可帮助发现插入差异，仍需用户确认位置。</w:t>
      </w:r>
      <w:r>
        <w:rPr>
          <w:rFonts w:ascii="Times New Roman" w:hAnsi="Times New Roman" w:eastAsia="宋体"/>
          <w:b w:val="0"/>
          <w:color w:val="000000"/>
          <w:sz w:val="24"/>
          <w:vertAlign w:val="superscript"/>
        </w:rPr>
        <w:t>⁠[14,21,32]</w:t>
      </w:r>
    </w:p>
    <w:p>
      <w:pPr>
        <w:spacing w:after="100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表8 蒸烤切换的联动顺序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4025"/>
        <w:gridCol w:w="3912"/>
      </w:tblGrid>
      <w:tr>
        <w:trPr>
          <w:cantSplit/>
          <w:tblHeader/>
        </w:trPr>
        <w:tc>
          <w:tcPr>
            <w:tcW w:type="dxa" w:w="136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阶段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热风与供汽</w:t>
            </w:r>
          </w:p>
        </w:tc>
        <w:tc>
          <w:tcPr>
            <w:tcW w:type="dxa" w:w="391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排放及屏幕反馈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蒸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反馈供汽，循环配合保湿</w:t>
            </w:r>
          </w:p>
        </w:tc>
        <w:tc>
          <w:tcPr>
            <w:tcW w:type="dxa" w:w="391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保留常压排放，显示阶段和补水需求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蒸转烤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先停补汽，再调热源与循环</w:t>
            </w:r>
          </w:p>
        </w:tc>
        <w:tc>
          <w:tcPr>
            <w:tcW w:type="dxa" w:w="391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受控排湿，水蒸汽状态与温升共同判断转段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烤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分区加热，食品与腔温反馈</w:t>
            </w:r>
          </w:p>
        </w:tc>
        <w:tc>
          <w:tcPr>
            <w:tcW w:type="dxa" w:w="391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按需排湿，避免持续无效热损失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取餐与维护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停热断汽，冷却继续按需运行</w:t>
            </w:r>
          </w:p>
        </w:tc>
        <w:tc>
          <w:tcPr>
            <w:tcW w:type="dxa" w:w="3912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先组织余汽排放，再提示缓开门、倒水和清洁</w:t>
            </w:r>
          </w:p>
        </w:tc>
      </w:tr>
    </w:tbl>
    <w:p>
      <w:pPr>
        <w:pStyle w:val="Heading2"/>
        <w:pageBreakBefore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4.7 任务式界面与网页展示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操作从“今天做什么”开始，随后确认份量、器皿和层位。运行中把当前阶段与下一步说明白，停止入口始终可见；结束后引导取餐和倒水。界面研究支持按任务分组，我将其与供汽、排湿、温度反馈直接对应，减少用户在菜单间猜测的步骤。</w:t>
      </w:r>
      <w:r>
        <w:rPr>
          <w:rFonts w:ascii="Times New Roman" w:hAnsi="Times New Roman" w:eastAsia="宋体"/>
          <w:b w:val="0"/>
          <w:color w:val="000000"/>
          <w:sz w:val="24"/>
          <w:vertAlign w:val="superscript"/>
        </w:rPr>
        <w:t>⁠[1,2]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1028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material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1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 项目网页的材料专题截图。图示与正文使用同一门体方案，可从页面打开原图和材料来源。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网页把整机拆成热场、材料、感知和水路四个可切换专题，保留产品双机对照、专利附图放大和参考资料检索。读者可以先看总剖面，再选择自己关注的结构。运行演示展示任务顺序，图与文字互相说明设计关系。网页截图记录的是展示方式，工程判断仍以材料数据、公开结构和后续样机测量为依据。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报告负责完整解释为什么这样设计，网页则让读者按兴趣放大结构图、比较产品并追溯来源。两者共用M1图示、参数和术语，让文字论证与交互展示保持一致。</w:t>
      </w:r>
    </w:p>
    <w:p>
      <w:pPr>
        <w:pStyle w:val="Heading2"/>
        <w:pageBreakBefore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4.8 成本取舍与样机评价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方案以改善两层家庭烹饪和维护为目标。316L湿腔、低膨胀内玻璃、专用高温探头和冷凝模块会增加材料与开发投入。我把这些投入与可拆清洁、标准壳体及模块维修一起考虑，先确定部件清单和供应商规格，再估算批量制造成本。零售价格仅用于理解市场选择，不直接换算为制造成本。</w:t>
      </w:r>
    </w:p>
    <w:p>
      <w:pPr>
        <w:spacing w:after="100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表9 设计投入与验证重点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2608"/>
        <w:gridCol w:w="3798"/>
      </w:tblGrid>
      <w:tr>
        <w:trPr>
          <w:cantSplit/>
          <w:tblHeader/>
        </w:trPr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设计投入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希望获得的收益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  <w:shd w:fill="F1F1EF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比较方法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均压孔板、四点腔温、分区补偿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降低两层食品结果差异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同功率、负载和终点，测腔温差、中心温度与上色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316L、圆角与坡底、可拆部件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减少积水和清理死角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同蒸转烤任务，称残水并记录清洁时间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低膨胀内片与浮动安装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降低膨胀差造成的装配应力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热循环、偏差装配、滴水及门表温测试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排汽阀、部分冷凝与独立旁路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组织转段水汽和取餐排放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记录转段时间、耗电、排汽方向及堵塞工况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高温探头与食品探针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按过程状态协同供汽和加热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比较标定误差、油污漂移、误插及开门扰动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任务式操作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减少设置与维护遗漏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92" w:type="dxa"/>
              <w:bottom w:w="92" w:type="dxa"/>
              <w:left w:w="92" w:type="dxa"/>
              <w:right w:w="92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对照模式列表，记录完成率、用时及求助次数</w:t>
            </w:r>
          </w:p>
        </w:tc>
      </w:tr>
    </w:tbl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我会先在空腔及标准负载下开发风路，再进行固定食材、重量、器皿和目标熟度的比较。平顶与浅拱、原送风与均压送风分步替换，受控排汽另设对照。热场结果和食品结果同时记录，转段提速则与能耗、残水和开门排汽一起判断。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次设计让我把最初的玻璃窑造型，逐步转为可以解释的家电结构。M1的重点是让热量分配到烤盘附近，让水汽和凝水有各自的去向，让材料与装配适应不同温区，再让操作跟随真实过程。下一步最值得验证的是：这些变化能否减少消费者做一餐时的试错与收尾负担。</w:t>
      </w:r>
    </w:p>
    <w:p>
      <w:pPr>
        <w:pStyle w:val="Heading1"/>
        <w:pageBreakBefore/>
        <w:ind w:firstLine="0"/>
      </w:pPr>
      <w:r>
        <w:rPr>
          <w:rFonts w:ascii="Times New Roman" w:hAnsi="Times New Roman" w:eastAsia="宋体"/>
          <w:b/>
          <w:color w:val="000000"/>
          <w:sz w:val="28"/>
        </w:rPr>
        <w:t>参考文献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[1] 殷佳宁. 基于Kano-QFD理论的智能厨电界面设计研究[D]. 杭州电子科技大学硕士学位论文, 2023.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[2] 严慧. 面向老年人智能厨电产品的引导设计研究[D]. 江苏大学硕士学位论文, 2023.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[3] 桑雪骐. 微蒸烤一体机难统江湖[N]. 中国消费者报, 2018-05-24(07).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[4] 黑猫投诉平台. 凯度产品存在缺陷, 商家拒不承认, 客服敷衍处理[EB/OL]. https://tousu.sina.com.cn/complaint/view/17372218002/, 2024-03-28, 访问日期: 2026-10-12.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[5] 西门子家电. CS0T5MAB2W产品规格表[EB/OL]. https://media3.bsh-group.com/Documents/specsheet/zh-CN/CS0T5MAB2W.pdf, 访问日期: 2026-10-11.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[6] 松下电器. NU-SC211W使用说明书[EB/OL]. https://home.panasonic.cn/support/attachments/auld/manual/NU-SC211W.pdf, 访问日期: 2026-10-11.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[7] 东芝家用电器. ER-YD95CNW使用说明书[EB/OL]. https://dsdcp.smartmidea.net/mcsp/prod/20240910/583fba8d40864b7cb752e348aa89f042.pdf, 访问日期: 2026-10-11.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[8] 罗淦恩, 高宁, 刘明雄, 等. 基于人工神经网络的蒸烤一体机温场预测算法研究[C]. 2021年中国家用电器技术大会论文集, 2021: 1274-1280.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[9] 张伟峰, 罗成忠, 沈斌, 等. 蒸烤一体机叶轮优化[J]. 轻工科技, 2026, 42(2): 73-78.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[10] 中山佳威路家用电器有限公司. 一种具有门玻璃除雾及防挂水滴功能的蒸烤设备[P]. 中国: CN108836103B, 2023-12-26.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[11] 白伟, 马雄, 宗文超, 等. 关于某型号蒸烤一体机运行过程中玻璃门爆裂问题的研究与分析[J]. 日用电器, 2023(2): 74-77, 83.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[12] 珠海格力电器股份有限公司. 烤箱门及具有其的烤箱[P]. 中国: CN212186239U, 2020-12-22.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[13] 杭州老板电器股份有限公司. 供排水系统及蒸汽烹饪装置[P]. 中国: CN209136182U, 2019-07-23.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[14] 麦伟添, 罗淦恩. 控湿技术在蒸烤一体机的研究及应用[C]. 2022年中国家用电器技术大会论文集, 2022: 1689-1695.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[15] 美的京东自营旗舰店. 美的SX5商品信息与评价[EB/OL]. https://item.jd.com/100088782955.html, 访问日期: 2026-10-11.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[16] 苏泊尔厨卫京东自营旗舰店. ZKQD60-Q-DY78商品信息[EB/OL]. https://item.jd.com/100285546212.html, 访问日期: 2026-10-11.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[17] 西门子家电京东自营旗舰店. CS0T5MAB2W商品信息[EB/OL]. https://item.jd.com/100119103287.html, 访问日期: 2026-10-11.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[18] 松下电器. NU-SC211W产品介绍[EB/OL]. https://consumer.panasonic.cn/product/cooking-appliances/microwave-ovens/micro-steaming-roast/nu-sc211w.html, 访问日期: 2026-10-11.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[19] 宁波方太厨具有限公司. YZK32-01-A1.i产品介绍视频[EB/OL]. https://hsadmin.fotile.com/h5happylife/video/detail.html?id=17811, 访问日期: 2026-10-11.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[20] 广东美的厨房电器制造有限公司, 美的集团股份有限公司. 微蒸烤一体机的烹饪控制方法、装置和微蒸烤一体机[P]. 中国: CN109008592B, 2021-06-18.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[21] 华帝股份有限公司. 一种蒸汽烹饪装置及湿度控制方法[P]. 中国: CN112043154B, 2021-05-18.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[22] 浙江苏泊尔厨卫电器有限公司. 嵌入式烤箱[P]. 中国: CN218588848U, 2023-03-10.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[23] 宁波方太厨具有限公司. 一种用于蒸烤烹饪设备的排气结构及蒸烤一体机[P]. 中国: CN112294099B, 2021-10-26.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[24] Premark FEG LLC. Oven Air Flow Arrangement[P]. 美国: US20110083657A1, 2011-04-14. https://patents.google.com/patent/US20110083657A1/en.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[25] Miele. DGC 7875 Compact Combi-Steam Oven XL[EB/OL]. https://www.mieleusa.com/product/11876050/30-compact-combi-steam-oven-xl-with-directwater-plus-dgc-7875-stainless-steel-clean-touch-steel, 访问日期: 2026-10-24.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[26] Retech Spółka z Ograniczoną Odpowiedzialnością. Hood with Condenser for Commercial Oven, Particularly Combination Steam-Convection Oven[P]. 美国: US20220132867A1, 2022-05-05. https://patents.google.com/patent/US20220132867A1/en.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[27] SCHOTT. BOROFLOAT 33: Technical Data[EB/OL]. https://www.schott.com/-/media/project/onex/products/b/borofloat/downloads/schott-borofloat-technical-data-sheet-english-26032019.pdf?rev=aa66d15af04a4ce7994f5e7699350364, 访问日期: 2026-10-24.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[28] SCHOTT. ROBAX: Installation and Application Guidance[EB/OL]. https://www.schott.com/en-us/products/robax, 访问日期: 2026-10-24.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[29] Outokumpu. Supra Range: Supra 316L/4404[EB/OL]. https://www.outokumpu.com/en/products/product-ranges/supra, 访问日期: 2026-10-24.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[30] Outokumpu. Core Stainless Steel Range: Core 304/4301[EB/OL]. https://www.outokumpu.com/en/products/product-ranges/core, 访问日期: 2026-10-24.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[31] Promat. MICROTHERM PANEL: Technical Data Sheet[EB/OL]. https://www.promat.com/siteassets/industry/downloads/technical-data-sheets-tds/microporous/eng/promat-microtherm-panel-product-data-sheet.pdf?v=49cc93, 访问日期: 2026-10-24.</w:t>
      </w:r>
    </w:p>
    <w:p>
      <w:pPr>
        <w:spacing w:after="80" w:line="240" w:lineRule="auto"/>
        <w:ind w:hanging="380" w:left="380"/>
      </w:pPr>
      <w:r>
        <w:rPr>
          <w:rFonts w:ascii="Times New Roman" w:hAnsi="Times New Roman" w:eastAsia="宋体"/>
          <w:b w:val="0"/>
          <w:color w:val="000000"/>
          <w:sz w:val="21"/>
        </w:rPr>
        <w:t>[32] BSH Bosch und Siemens Hausgeräte GmbH. Oven with Humidity Sensor and Air Management System[P]. 德国: DE102013214848A1, 2015-02-05. https://patents.google.com/patent/DE102013214848A1/en.</w:t>
      </w:r>
    </w:p>
    <w:p>
      <w:pPr>
        <w:pStyle w:val="Heading1"/>
        <w:ind w:firstLine="0"/>
      </w:pPr>
      <w:r>
        <w:rPr>
          <w:rFonts w:ascii="Times New Roman" w:hAnsi="Times New Roman" w:eastAsia="宋体"/>
          <w:b/>
          <w:color w:val="000000"/>
          <w:sz w:val="28"/>
        </w:rPr>
        <w:t>AI使用原则</w:t>
      </w:r>
    </w:p>
    <w:p>
      <w:pPr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我的原则是将AI作为资料智库，利用其读取、检索和归纳已有信息的能力，开展较大范围的资料搜集，为我节省时间。问题界定、方案取舍与最终论证由我负责。AI也辅助图示整理和文字表达，资料、数据与技术判断均应回到原始来源核对。</w:t>
      </w:r>
    </w:p>
    <w:sectPr w:rsidR="00FC693F" w:rsidRPr="0006063C" w:rsidSect="00034616">
      <w:headerReference w:type="default" r:id="rId9"/>
      <w:footerReference w:type="default" r:id="rId22"/>
      <w:pgSz w:w="11906" w:h="16838"/>
      <w:pgMar w:top="1077" w:right="1304" w:bottom="1134" w:left="1304" w:header="454" w:footer="454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宋体"/>
        <w:b w:val="0"/>
        <w:color w:val="000000"/>
        <w:sz w:val="18"/>
      </w:rPr>
      <w:t xml:space="preserve">M1  /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rPr>
        <w:rFonts w:ascii="Times New Roman" w:hAnsi="Times New Roman" w:eastAsia="宋体"/>
        <w:b w:val="0"/>
        <w:color w:val="646464"/>
        <w:sz w:val="18"/>
      </w:rPr>
      <w:t>一餐之间 M1    蒸烤一体机设计研究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00"/>
      <w:widowControl/>
      <w:snapToGrid w:val="0"/>
      <w:ind w:firstLine="480"/>
    </w:pPr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40" w:lineRule="auto"/>
      <w:outlineLvl w:val="0"/>
      <w:snapToGrid w:val="0"/>
    </w:pPr>
    <w:rPr>
      <w:rFonts w:cstheme="majorBidi" w:ascii="Times New Roman" w:hAnsi="Times New Roman" w:eastAsia="宋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40" w:lineRule="auto"/>
      <w:outlineLvl w:val="1"/>
      <w:snapToGrid w:val="0"/>
    </w:pPr>
    <w:rPr>
      <w:rFonts w:cstheme="majorBidi" w:ascii="Times New Roman" w:hAnsi="Times New Roman" w:eastAsia="宋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  <w:snapToGrid w:val="0"/>
    </w:pPr>
    <w:rPr>
      <w:rFonts w:cstheme="majorBidi" w:ascii="Times New Roman" w:hAnsi="Times New Roman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240" w:lineRule="auto"/>
      <w:contextualSpacing/>
      <w:snapToGrid w:val="0"/>
    </w:pPr>
    <w:rPr>
      <w:rFonts w:cstheme="majorBidi" w:ascii="Times New Roman" w:hAnsi="Times New Roman" w:eastAsia="宋体"/>
      <w:color w:val="000000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jp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一餐之间M1蒸烤一体机设计研究</dc:title>
  <dc:subject>现代化信息感知课程报告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