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Standards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names shall be Pascal Case (ie. FooBar)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 shall be CamelCase (ie. customerAge)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Variables shall start with an m underscore with CamelCase (ie. m_motorSpeed)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Constants are all caps with words separated with an underscore (ie. MAX_SPEED)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Class’s Functions Prototype shall be in the Class Header File (.h)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Class’s Functions Implementation shall be in the Class Source File (.cpp) and not in the Header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Names shall be Pascal Case (ie. DriveTrain)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names shall precede with the Programmer’s name with the year it was made postfix and words separated with an underscore (ie. James_Rocky_2018)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Shall comment what each section of the code does, not every line (ie. //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