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838" w:rsidRDefault="00B162EE">
      <w:pPr>
        <w:rPr>
          <w:rStyle w:val="tgt"/>
          <w:rFonts w:ascii="Microsoft YaHei" w:eastAsia="Microsoft YaHei" w:hAnsi="Microsoft YaHei" w:cs="Microsoft YaHei"/>
          <w:color w:val="2E3033"/>
          <w:sz w:val="18"/>
          <w:szCs w:val="18"/>
          <w:shd w:val="clear" w:color="auto" w:fill="EEF0F2"/>
        </w:rPr>
      </w:pPr>
      <w:r>
        <w:rPr>
          <w:rStyle w:val="tgt"/>
          <w:rFonts w:ascii="Arial" w:hAnsi="Arial" w:cs="Arial"/>
          <w:color w:val="2E3033"/>
          <w:sz w:val="18"/>
          <w:szCs w:val="18"/>
          <w:shd w:val="clear" w:color="auto" w:fill="EEF0F2"/>
        </w:rPr>
        <w:t>应对不断变化的需求对云计算和网络功能虚拟化</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英特尔</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以太网</w:t>
      </w:r>
      <w:r>
        <w:rPr>
          <w:rStyle w:val="tgt"/>
          <w:rFonts w:ascii="Arial" w:hAnsi="Arial" w:cs="Arial"/>
          <w:color w:val="2E3033"/>
          <w:sz w:val="18"/>
          <w:szCs w:val="18"/>
          <w:shd w:val="clear" w:color="auto" w:fill="EEF0F2"/>
        </w:rPr>
        <w:t>700</w:t>
      </w:r>
      <w:r>
        <w:rPr>
          <w:rStyle w:val="tgt"/>
          <w:rFonts w:ascii="Arial" w:hAnsi="Arial" w:cs="Arial"/>
          <w:color w:val="2E3033"/>
          <w:sz w:val="18"/>
          <w:szCs w:val="18"/>
          <w:shd w:val="clear" w:color="auto" w:fill="EEF0F2"/>
        </w:rPr>
        <w:t>系列设计从地面提供灵活性和敏捷性增加。设计的目标之一是将部分固定管道中使用英特尔</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以太网</w:t>
      </w:r>
      <w:r>
        <w:rPr>
          <w:rStyle w:val="tgt"/>
          <w:rFonts w:ascii="Arial" w:hAnsi="Arial" w:cs="Arial"/>
          <w:color w:val="2E3033"/>
          <w:sz w:val="18"/>
          <w:szCs w:val="18"/>
          <w:shd w:val="clear" w:color="auto" w:fill="EEF0F2"/>
        </w:rPr>
        <w:t>500</w:t>
      </w:r>
      <w:r>
        <w:rPr>
          <w:rStyle w:val="tgt"/>
          <w:rFonts w:ascii="Arial" w:hAnsi="Arial" w:cs="Arial"/>
          <w:color w:val="2E3033"/>
          <w:sz w:val="18"/>
          <w:szCs w:val="18"/>
          <w:shd w:val="clear" w:color="auto" w:fill="EEF0F2"/>
        </w:rPr>
        <w:t>系列</w:t>
      </w:r>
      <w:proofErr w:type="gramStart"/>
      <w:r>
        <w:rPr>
          <w:rStyle w:val="tgt"/>
          <w:rFonts w:ascii="Arial" w:hAnsi="Arial" w:cs="Arial"/>
          <w:color w:val="2E3033"/>
          <w:sz w:val="18"/>
          <w:szCs w:val="18"/>
          <w:shd w:val="clear" w:color="auto" w:fill="EEF0F2"/>
        </w:rPr>
        <w:t>,82599</w:t>
      </w:r>
      <w:r>
        <w:rPr>
          <w:rStyle w:val="tgt"/>
          <w:rFonts w:ascii="Arial" w:hAnsi="Arial" w:cs="Arial"/>
          <w:color w:val="2E3033"/>
          <w:sz w:val="18"/>
          <w:szCs w:val="18"/>
          <w:shd w:val="clear" w:color="auto" w:fill="EEF0F2"/>
        </w:rPr>
        <w:t>年</w:t>
      </w:r>
      <w:r>
        <w:rPr>
          <w:rStyle w:val="tgt"/>
          <w:rFonts w:ascii="Arial" w:hAnsi="Arial" w:cs="Arial"/>
          <w:color w:val="2E3033"/>
          <w:sz w:val="18"/>
          <w:szCs w:val="18"/>
          <w:shd w:val="clear" w:color="auto" w:fill="EEF0F2"/>
        </w:rPr>
        <w:t>,X540</w:t>
      </w:r>
      <w:proofErr w:type="gramEnd"/>
      <w:r>
        <w:rPr>
          <w:rStyle w:val="tgt"/>
          <w:rFonts w:ascii="Arial" w:hAnsi="Arial" w:cs="Arial"/>
          <w:color w:val="2E3033"/>
          <w:sz w:val="18"/>
          <w:szCs w:val="18"/>
          <w:shd w:val="clear" w:color="auto" w:fill="EEF0F2"/>
        </w:rPr>
        <w:t xml:space="preserve"> X550,</w:t>
      </w:r>
      <w:r>
        <w:rPr>
          <w:rStyle w:val="tgt"/>
          <w:rFonts w:ascii="Arial" w:hAnsi="Arial" w:cs="Arial"/>
          <w:color w:val="2E3033"/>
          <w:sz w:val="18"/>
          <w:szCs w:val="18"/>
          <w:shd w:val="clear" w:color="auto" w:fill="EEF0F2"/>
        </w:rPr>
        <w:t>搬到一个可编程管线允许英特尔以太网</w:t>
      </w:r>
      <w:r>
        <w:rPr>
          <w:rStyle w:val="tgt"/>
          <w:rFonts w:ascii="Arial" w:hAnsi="Arial" w:cs="Arial"/>
          <w:color w:val="2E3033"/>
          <w:sz w:val="18"/>
          <w:szCs w:val="18"/>
          <w:shd w:val="clear" w:color="auto" w:fill="EEF0F2"/>
        </w:rPr>
        <w:t>700</w:t>
      </w:r>
      <w:r>
        <w:rPr>
          <w:rStyle w:val="tgt"/>
          <w:rFonts w:ascii="Arial" w:hAnsi="Arial" w:cs="Arial"/>
          <w:color w:val="2E3033"/>
          <w:sz w:val="18"/>
          <w:szCs w:val="18"/>
          <w:shd w:val="clear" w:color="auto" w:fill="EEF0F2"/>
        </w:rPr>
        <w:t>系列被定制以满足各种客户的需求。这个可编程性使</w:t>
      </w:r>
      <w:r>
        <w:rPr>
          <w:rStyle w:val="tgt"/>
          <w:rFonts w:ascii="Arial" w:hAnsi="Arial" w:cs="Arial"/>
          <w:color w:val="2E3033"/>
          <w:sz w:val="18"/>
          <w:szCs w:val="18"/>
          <w:shd w:val="clear" w:color="auto" w:fill="EEF0F2"/>
        </w:rPr>
        <w:t>60</w:t>
      </w:r>
      <w:r>
        <w:rPr>
          <w:rStyle w:val="tgt"/>
          <w:rFonts w:ascii="Arial" w:hAnsi="Arial" w:cs="Arial"/>
          <w:color w:val="2E3033"/>
          <w:sz w:val="18"/>
          <w:szCs w:val="18"/>
          <w:shd w:val="clear" w:color="auto" w:fill="EEF0F2"/>
        </w:rPr>
        <w:t>多个独特的配置都基于相同的核心硅</w:t>
      </w:r>
      <w:r>
        <w:rPr>
          <w:rStyle w:val="tgt"/>
          <w:rFonts w:ascii="Microsoft YaHei" w:eastAsia="Microsoft YaHei" w:hAnsi="Microsoft YaHei" w:cs="Microsoft YaHei" w:hint="eastAsia"/>
          <w:color w:val="2E3033"/>
          <w:sz w:val="18"/>
          <w:szCs w:val="18"/>
          <w:shd w:val="clear" w:color="auto" w:fill="EEF0F2"/>
        </w:rPr>
        <w:t>。</w:t>
      </w:r>
    </w:p>
    <w:p w:rsidR="00B162EE" w:rsidRDefault="002E2979">
      <w:pPr>
        <w:rPr>
          <w:rStyle w:val="tgt"/>
          <w:rFonts w:ascii="Microsoft YaHei" w:eastAsia="Microsoft YaHei" w:hAnsi="Microsoft YaHei" w:cs="Microsoft YaHei"/>
          <w:color w:val="2E3033"/>
          <w:sz w:val="18"/>
          <w:szCs w:val="18"/>
          <w:shd w:val="clear" w:color="auto" w:fill="EEF0F2"/>
        </w:rPr>
      </w:pPr>
      <w:r>
        <w:rPr>
          <w:rStyle w:val="tgt"/>
          <w:rFonts w:ascii="Arial" w:hAnsi="Arial" w:cs="Arial"/>
          <w:color w:val="2E3033"/>
          <w:sz w:val="18"/>
          <w:szCs w:val="18"/>
          <w:shd w:val="clear" w:color="auto" w:fill="EEF0F2"/>
        </w:rPr>
        <w:t>即使有如此多的配置被送到市场</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扩大作用</w:t>
      </w:r>
      <w:r>
        <w:rPr>
          <w:rStyle w:val="tgt"/>
          <w:rFonts w:ascii="Arial" w:hAnsi="Arial" w:cs="Arial"/>
          <w:color w:val="2E3033"/>
          <w:sz w:val="18"/>
          <w:szCs w:val="18"/>
          <w:shd w:val="clear" w:color="auto" w:fill="EEF0F2"/>
        </w:rPr>
        <w:t>,Intel®</w:t>
      </w:r>
      <w:r>
        <w:rPr>
          <w:rStyle w:val="tgt"/>
          <w:rFonts w:ascii="Arial" w:hAnsi="Arial" w:cs="Arial"/>
          <w:color w:val="2E3033"/>
          <w:sz w:val="18"/>
          <w:szCs w:val="18"/>
          <w:shd w:val="clear" w:color="auto" w:fill="EEF0F2"/>
        </w:rPr>
        <w:t>体系结构将在电信市场需要更多的自定义功能</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最常见的是新的报文分类类型</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目前不支持客户</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或者甚至完全定义。为了解决这个问题，在</w:t>
      </w:r>
      <w:r>
        <w:rPr>
          <w:rStyle w:val="tgt"/>
          <w:rFonts w:ascii="Arial" w:hAnsi="Arial" w:cs="Arial"/>
          <w:color w:val="2E3033"/>
          <w:sz w:val="18"/>
          <w:szCs w:val="18"/>
          <w:shd w:val="clear" w:color="auto" w:fill="EEF0F2"/>
        </w:rPr>
        <w:t>Intel Ethernet 700</w:t>
      </w:r>
      <w:r>
        <w:rPr>
          <w:rStyle w:val="tgt"/>
          <w:rFonts w:ascii="Arial" w:hAnsi="Arial" w:cs="Arial"/>
          <w:color w:val="2E3033"/>
          <w:sz w:val="18"/>
          <w:szCs w:val="18"/>
          <w:shd w:val="clear" w:color="auto" w:fill="EEF0F2"/>
        </w:rPr>
        <w:t>系列网络适配器上启用了一个新的功能</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动态设备个性化</w:t>
      </w:r>
      <w:r>
        <w:rPr>
          <w:rStyle w:val="tgt"/>
          <w:rFonts w:ascii="Arial" w:hAnsi="Arial" w:cs="Arial"/>
          <w:color w:val="2E3033"/>
          <w:sz w:val="18"/>
          <w:szCs w:val="18"/>
          <w:shd w:val="clear" w:color="auto" w:fill="EEF0F2"/>
        </w:rPr>
        <w:t>(DDP)</w:t>
      </w:r>
      <w:r>
        <w:rPr>
          <w:rStyle w:val="tgt"/>
          <w:rFonts w:ascii="Microsoft YaHei" w:eastAsia="Microsoft YaHei" w:hAnsi="Microsoft YaHei" w:cs="Microsoft YaHei" w:hint="eastAsia"/>
          <w:color w:val="2E3033"/>
          <w:sz w:val="18"/>
          <w:szCs w:val="18"/>
          <w:shd w:val="clear" w:color="auto" w:fill="EEF0F2"/>
        </w:rPr>
        <w:t>。</w:t>
      </w:r>
    </w:p>
    <w:p w:rsidR="002E2979" w:rsidRDefault="002E2979">
      <w:pPr>
        <w:rPr>
          <w:rStyle w:val="tgt"/>
          <w:rFonts w:ascii="Microsoft YaHei" w:eastAsia="Microsoft YaHei" w:hAnsi="Microsoft YaHei" w:cs="Microsoft YaHei"/>
          <w:color w:val="2E3033"/>
          <w:sz w:val="18"/>
          <w:szCs w:val="18"/>
          <w:shd w:val="clear" w:color="auto" w:fill="EEF0F2"/>
        </w:rPr>
      </w:pPr>
      <w:r>
        <w:rPr>
          <w:rStyle w:val="tgt"/>
          <w:rFonts w:ascii="Arial" w:hAnsi="Arial" w:cs="Arial"/>
          <w:color w:val="2E3033"/>
          <w:sz w:val="18"/>
          <w:szCs w:val="18"/>
          <w:shd w:val="clear" w:color="auto" w:fill="EEF0F2"/>
        </w:rPr>
        <w:t>本文描述了如何使用</w:t>
      </w:r>
      <w:r>
        <w:rPr>
          <w:rStyle w:val="tgt"/>
          <w:rFonts w:ascii="Arial" w:hAnsi="Arial" w:cs="Arial"/>
          <w:color w:val="2E3033"/>
          <w:sz w:val="18"/>
          <w:szCs w:val="18"/>
          <w:shd w:val="clear" w:color="auto" w:fill="EEF0F2"/>
        </w:rPr>
        <w:t>Data Plane Development Kit (DPDK)</w:t>
      </w:r>
      <w:r>
        <w:rPr>
          <w:rStyle w:val="tgt"/>
          <w:rFonts w:ascii="Arial" w:hAnsi="Arial" w:cs="Arial"/>
          <w:color w:val="2E3033"/>
          <w:sz w:val="18"/>
          <w:szCs w:val="18"/>
          <w:shd w:val="clear" w:color="auto" w:fill="EEF0F2"/>
        </w:rPr>
        <w:t>编程和配置</w:t>
      </w:r>
      <w:r>
        <w:rPr>
          <w:rStyle w:val="tgt"/>
          <w:rFonts w:ascii="Arial" w:hAnsi="Arial" w:cs="Arial"/>
          <w:color w:val="2E3033"/>
          <w:sz w:val="18"/>
          <w:szCs w:val="18"/>
          <w:shd w:val="clear" w:color="auto" w:fill="EEF0F2"/>
        </w:rPr>
        <w:t>DDP</w:t>
      </w:r>
      <w:r>
        <w:rPr>
          <w:rStyle w:val="tgt"/>
          <w:rFonts w:ascii="Arial" w:hAnsi="Arial" w:cs="Arial"/>
          <w:color w:val="2E3033"/>
          <w:sz w:val="18"/>
          <w:szCs w:val="18"/>
          <w:shd w:val="clear" w:color="auto" w:fill="EEF0F2"/>
        </w:rPr>
        <w:t>配置文件。它的重点是</w:t>
      </w:r>
      <w:r>
        <w:rPr>
          <w:rStyle w:val="tgt"/>
          <w:rFonts w:ascii="Arial" w:hAnsi="Arial" w:cs="Arial"/>
          <w:color w:val="2E3033"/>
          <w:sz w:val="18"/>
          <w:szCs w:val="18"/>
          <w:shd w:val="clear" w:color="auto" w:fill="EEF0F2"/>
        </w:rPr>
        <w:t>GTPv1</w:t>
      </w:r>
      <w:r>
        <w:rPr>
          <w:rStyle w:val="tgt"/>
          <w:rFonts w:ascii="Arial" w:hAnsi="Arial" w:cs="Arial"/>
          <w:color w:val="2E3033"/>
          <w:sz w:val="18"/>
          <w:szCs w:val="18"/>
          <w:shd w:val="clear" w:color="auto" w:fill="EEF0F2"/>
        </w:rPr>
        <w:t>配置文件，它可以用来提高性能和优化核心利用率，</w:t>
      </w:r>
      <w:proofErr w:type="gramStart"/>
      <w:r>
        <w:rPr>
          <w:rStyle w:val="tgt"/>
          <w:rFonts w:ascii="Arial" w:hAnsi="Arial" w:cs="Arial"/>
          <w:color w:val="2E3033"/>
          <w:sz w:val="18"/>
          <w:szCs w:val="18"/>
          <w:shd w:val="clear" w:color="auto" w:fill="EEF0F2"/>
        </w:rPr>
        <w:t>用于虚拟化增强包核心</w:t>
      </w:r>
      <w:r>
        <w:rPr>
          <w:rStyle w:val="tgt"/>
          <w:rFonts w:ascii="Arial" w:hAnsi="Arial" w:cs="Arial"/>
          <w:color w:val="2E3033"/>
          <w:sz w:val="18"/>
          <w:szCs w:val="18"/>
          <w:shd w:val="clear" w:color="auto" w:fill="EEF0F2"/>
        </w:rPr>
        <w:t>(</w:t>
      </w:r>
      <w:proofErr w:type="spellStart"/>
      <w:proofErr w:type="gramEnd"/>
      <w:r>
        <w:rPr>
          <w:rStyle w:val="tgt"/>
          <w:rFonts w:ascii="Arial" w:hAnsi="Arial" w:cs="Arial"/>
          <w:color w:val="2E3033"/>
          <w:sz w:val="18"/>
          <w:szCs w:val="18"/>
          <w:shd w:val="clear" w:color="auto" w:fill="EEF0F2"/>
        </w:rPr>
        <w:t>vEPC</w:t>
      </w:r>
      <w:proofErr w:type="spellEnd"/>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和多访问边缘计算</w:t>
      </w:r>
      <w:r>
        <w:rPr>
          <w:rStyle w:val="tgt"/>
          <w:rFonts w:ascii="Arial" w:hAnsi="Arial" w:cs="Arial"/>
          <w:color w:val="2E3033"/>
          <w:sz w:val="18"/>
          <w:szCs w:val="18"/>
          <w:shd w:val="clear" w:color="auto" w:fill="EEF0F2"/>
        </w:rPr>
        <w:t>(MEC)</w:t>
      </w:r>
      <w:r>
        <w:rPr>
          <w:rStyle w:val="tgt"/>
          <w:rFonts w:ascii="Arial" w:hAnsi="Arial" w:cs="Arial"/>
          <w:color w:val="2E3033"/>
          <w:sz w:val="18"/>
          <w:szCs w:val="18"/>
          <w:shd w:val="clear" w:color="auto" w:fill="EEF0F2"/>
        </w:rPr>
        <w:t>用例</w:t>
      </w:r>
      <w:r>
        <w:rPr>
          <w:rStyle w:val="tgt"/>
          <w:rFonts w:ascii="Microsoft YaHei" w:eastAsia="Microsoft YaHei" w:hAnsi="Microsoft YaHei" w:cs="Microsoft YaHei" w:hint="eastAsia"/>
          <w:color w:val="2E3033"/>
          <w:sz w:val="18"/>
          <w:szCs w:val="18"/>
          <w:shd w:val="clear" w:color="auto" w:fill="EEF0F2"/>
        </w:rPr>
        <w:t>。</w:t>
      </w:r>
    </w:p>
    <w:p w:rsidR="002E2979" w:rsidRDefault="002E2979">
      <w:pPr>
        <w:rPr>
          <w:rStyle w:val="tgt"/>
          <w:rFonts w:ascii="Microsoft YaHei" w:eastAsia="Microsoft YaHei" w:hAnsi="Microsoft YaHei" w:cs="Microsoft YaHei"/>
          <w:color w:val="2E3033"/>
          <w:sz w:val="18"/>
          <w:szCs w:val="18"/>
          <w:shd w:val="clear" w:color="auto" w:fill="EEF0F2"/>
        </w:rPr>
      </w:pPr>
      <w:r>
        <w:rPr>
          <w:rStyle w:val="tgt"/>
          <w:rFonts w:ascii="Arial" w:hAnsi="Arial" w:cs="Arial"/>
          <w:color w:val="2E3033"/>
          <w:sz w:val="18"/>
          <w:szCs w:val="18"/>
          <w:shd w:val="clear" w:color="auto" w:fill="EEF0F2"/>
        </w:rPr>
        <w:t>DDP</w:t>
      </w:r>
      <w:r>
        <w:rPr>
          <w:rStyle w:val="tgt"/>
          <w:rFonts w:ascii="Arial" w:hAnsi="Arial" w:cs="Arial"/>
          <w:color w:val="2E3033"/>
          <w:sz w:val="18"/>
          <w:szCs w:val="18"/>
          <w:shd w:val="clear" w:color="auto" w:fill="EEF0F2"/>
        </w:rPr>
        <w:t>允许对包处理管道进行动态重新配置，以满足特定的用例需求，在运行时向网络适配器添加新的包处理管道配置概要文件，无需重新设置或重新启动服务器。软件将这些自定义配置文件应用于一个非永久性的、类似于事务的模式中，因此，在网络适配器重置或通过软件回滚概要文件更改后，原始的网络控制器的配置将被恢复。</w:t>
      </w:r>
      <w:r>
        <w:rPr>
          <w:rStyle w:val="tgt"/>
          <w:rFonts w:ascii="Arial" w:hAnsi="Arial" w:cs="Arial"/>
          <w:color w:val="2E3033"/>
          <w:sz w:val="18"/>
          <w:szCs w:val="18"/>
          <w:shd w:val="clear" w:color="auto" w:fill="EEF0F2"/>
        </w:rPr>
        <w:t>DPDK</w:t>
      </w:r>
      <w:r>
        <w:rPr>
          <w:rStyle w:val="tgt"/>
          <w:rFonts w:ascii="Arial" w:hAnsi="Arial" w:cs="Arial"/>
          <w:color w:val="2E3033"/>
          <w:sz w:val="18"/>
          <w:szCs w:val="18"/>
          <w:shd w:val="clear" w:color="auto" w:fill="EEF0F2"/>
        </w:rPr>
        <w:t>提供所有</w:t>
      </w:r>
      <w:proofErr w:type="spellStart"/>
      <w:r>
        <w:rPr>
          <w:rStyle w:val="tgt"/>
          <w:rFonts w:ascii="Arial" w:hAnsi="Arial" w:cs="Arial"/>
          <w:color w:val="2E3033"/>
          <w:sz w:val="18"/>
          <w:szCs w:val="18"/>
          <w:shd w:val="clear" w:color="auto" w:fill="EEF0F2"/>
        </w:rPr>
        <w:t>api</w:t>
      </w:r>
      <w:proofErr w:type="spellEnd"/>
      <w:r>
        <w:rPr>
          <w:rStyle w:val="tgt"/>
          <w:rFonts w:ascii="Arial" w:hAnsi="Arial" w:cs="Arial"/>
          <w:color w:val="2E3033"/>
          <w:sz w:val="18"/>
          <w:szCs w:val="18"/>
          <w:shd w:val="clear" w:color="auto" w:fill="EEF0F2"/>
        </w:rPr>
        <w:t>来处理</w:t>
      </w:r>
      <w:r>
        <w:rPr>
          <w:rStyle w:val="tgt"/>
          <w:rFonts w:ascii="Arial" w:hAnsi="Arial" w:cs="Arial"/>
          <w:color w:val="2E3033"/>
          <w:sz w:val="18"/>
          <w:szCs w:val="18"/>
          <w:shd w:val="clear" w:color="auto" w:fill="EEF0F2"/>
        </w:rPr>
        <w:t>DDP</w:t>
      </w:r>
      <w:r>
        <w:rPr>
          <w:rStyle w:val="tgt"/>
          <w:rFonts w:ascii="Arial" w:hAnsi="Arial" w:cs="Arial"/>
          <w:color w:val="2E3033"/>
          <w:sz w:val="18"/>
          <w:szCs w:val="18"/>
          <w:shd w:val="clear" w:color="auto" w:fill="EEF0F2"/>
        </w:rPr>
        <w:t>包</w:t>
      </w:r>
      <w:r>
        <w:rPr>
          <w:rStyle w:val="tgt"/>
          <w:rFonts w:ascii="Microsoft YaHei" w:eastAsia="Microsoft YaHei" w:hAnsi="Microsoft YaHei" w:cs="Microsoft YaHei" w:hint="eastAsia"/>
          <w:color w:val="2E3033"/>
          <w:sz w:val="18"/>
          <w:szCs w:val="18"/>
          <w:shd w:val="clear" w:color="auto" w:fill="EEF0F2"/>
        </w:rPr>
        <w:t>。</w:t>
      </w:r>
    </w:p>
    <w:p w:rsidR="002E2979" w:rsidRPr="002E2979" w:rsidRDefault="002E2979" w:rsidP="002E2979">
      <w:pPr>
        <w:shd w:val="clear" w:color="auto" w:fill="EEF0F2"/>
        <w:spacing w:after="0" w:line="300" w:lineRule="atLeast"/>
        <w:rPr>
          <w:rFonts w:ascii="Arial" w:eastAsia="Times New Roman" w:hAnsi="Arial" w:cs="Arial"/>
          <w:color w:val="2E3033"/>
          <w:sz w:val="18"/>
          <w:szCs w:val="18"/>
        </w:rPr>
      </w:pPr>
      <w:r w:rsidRPr="002E2979">
        <w:rPr>
          <w:rFonts w:ascii="Microsoft YaHei" w:eastAsia="Microsoft YaHei" w:hAnsi="Microsoft YaHei" w:cs="Microsoft YaHei" w:hint="eastAsia"/>
          <w:color w:val="2E3033"/>
          <w:sz w:val="18"/>
          <w:szCs w:val="18"/>
        </w:rPr>
        <w:t>对新包类型进行内联分类，并将这些包分发到设备主机接口上指定的队列的能力，提供了许多性能和核心利用优化</w:t>
      </w:r>
      <w:r w:rsidRPr="002E2979">
        <w:rPr>
          <w:rFonts w:ascii="Arial" w:eastAsia="Times New Roman" w:hAnsi="Arial" w:cs="Arial"/>
          <w:color w:val="2E3033"/>
          <w:sz w:val="18"/>
          <w:szCs w:val="18"/>
        </w:rPr>
        <w:t>:</w:t>
      </w:r>
    </w:p>
    <w:p w:rsidR="002E2979" w:rsidRPr="002E2979" w:rsidRDefault="002E2979" w:rsidP="002E2979">
      <w:pPr>
        <w:shd w:val="clear" w:color="auto" w:fill="EEF0F2"/>
        <w:spacing w:after="0" w:line="300" w:lineRule="atLeast"/>
        <w:rPr>
          <w:rFonts w:ascii="Arial" w:eastAsia="Times New Roman" w:hAnsi="Arial" w:cs="Arial"/>
          <w:color w:val="2E3033"/>
          <w:sz w:val="18"/>
          <w:szCs w:val="18"/>
        </w:rPr>
      </w:pPr>
      <w:r w:rsidRPr="002E2979">
        <w:rPr>
          <w:rFonts w:ascii="Microsoft YaHei" w:eastAsia="Microsoft YaHei" w:hAnsi="Microsoft YaHei" w:cs="Microsoft YaHei" w:hint="eastAsia"/>
          <w:color w:val="2E3033"/>
          <w:sz w:val="18"/>
          <w:szCs w:val="18"/>
        </w:rPr>
        <w:t>删除主机上对</w:t>
      </w:r>
      <w:r w:rsidRPr="002E2979">
        <w:rPr>
          <w:rFonts w:ascii="Arial" w:eastAsia="Times New Roman" w:hAnsi="Arial" w:cs="Arial"/>
          <w:color w:val="2E3033"/>
          <w:sz w:val="18"/>
          <w:szCs w:val="18"/>
        </w:rPr>
        <w:t>CPU</w:t>
      </w:r>
      <w:r w:rsidRPr="002E2979">
        <w:rPr>
          <w:rFonts w:ascii="Microsoft YaHei" w:eastAsia="Microsoft YaHei" w:hAnsi="Microsoft YaHei" w:cs="Microsoft YaHei" w:hint="eastAsia"/>
          <w:color w:val="2E3033"/>
          <w:sz w:val="18"/>
          <w:szCs w:val="18"/>
        </w:rPr>
        <w:t>核心的需求，以对指定用例进行分组类型的分类和负载平衡</w:t>
      </w:r>
      <w:r w:rsidRPr="002E2979">
        <w:rPr>
          <w:rFonts w:ascii="Microsoft YaHei" w:eastAsia="Microsoft YaHei" w:hAnsi="Microsoft YaHei" w:cs="Microsoft YaHei"/>
          <w:color w:val="2E3033"/>
          <w:sz w:val="18"/>
          <w:szCs w:val="18"/>
        </w:rPr>
        <w:t>。</w:t>
      </w:r>
    </w:p>
    <w:p w:rsidR="002E2979" w:rsidRPr="002E2979" w:rsidRDefault="002E2979" w:rsidP="002E2979">
      <w:pPr>
        <w:shd w:val="clear" w:color="auto" w:fill="EEF0F2"/>
        <w:spacing w:after="0" w:line="300" w:lineRule="atLeast"/>
        <w:rPr>
          <w:rFonts w:ascii="Arial" w:eastAsia="Times New Roman" w:hAnsi="Arial" w:cs="Arial"/>
          <w:color w:val="2E3033"/>
          <w:sz w:val="18"/>
          <w:szCs w:val="18"/>
        </w:rPr>
      </w:pPr>
      <w:r w:rsidRPr="002E2979">
        <w:rPr>
          <w:rFonts w:ascii="Microsoft YaHei" w:eastAsia="Microsoft YaHei" w:hAnsi="Microsoft YaHei" w:cs="Microsoft YaHei" w:hint="eastAsia"/>
          <w:color w:val="2E3033"/>
          <w:sz w:val="18"/>
          <w:szCs w:val="18"/>
        </w:rPr>
        <w:t>增加数据包的吞吐量</w:t>
      </w:r>
      <w:r w:rsidRPr="002E2979">
        <w:rPr>
          <w:rFonts w:ascii="Arial" w:eastAsia="Times New Roman" w:hAnsi="Arial" w:cs="Arial"/>
          <w:color w:val="2E3033"/>
          <w:sz w:val="18"/>
          <w:szCs w:val="18"/>
        </w:rPr>
        <w:t>;</w:t>
      </w:r>
      <w:r w:rsidRPr="002E2979">
        <w:rPr>
          <w:rFonts w:ascii="Microsoft YaHei" w:eastAsia="Microsoft YaHei" w:hAnsi="Microsoft YaHei" w:cs="Microsoft YaHei" w:hint="eastAsia"/>
          <w:color w:val="2E3033"/>
          <w:sz w:val="18"/>
          <w:szCs w:val="18"/>
        </w:rPr>
        <w:t>减少用例的包延迟</w:t>
      </w:r>
      <w:r w:rsidRPr="002E2979">
        <w:rPr>
          <w:rFonts w:ascii="Microsoft YaHei" w:eastAsia="Microsoft YaHei" w:hAnsi="Microsoft YaHei" w:cs="Microsoft YaHei"/>
          <w:color w:val="2E3033"/>
          <w:sz w:val="18"/>
          <w:szCs w:val="18"/>
        </w:rPr>
        <w:t>。</w:t>
      </w:r>
    </w:p>
    <w:p w:rsidR="002E2979" w:rsidRDefault="002E2979" w:rsidP="002E2979">
      <w:pPr>
        <w:rPr>
          <w:rFonts w:ascii="Microsoft YaHei" w:eastAsia="Microsoft YaHei" w:hAnsi="Microsoft YaHei" w:cs="Microsoft YaHei"/>
          <w:color w:val="2E3033"/>
          <w:sz w:val="18"/>
          <w:szCs w:val="18"/>
          <w:shd w:val="clear" w:color="auto" w:fill="EEF0F2"/>
        </w:rPr>
      </w:pPr>
      <w:r>
        <w:rPr>
          <w:rFonts w:ascii="Arial" w:hAnsi="Arial" w:cs="Arial"/>
          <w:color w:val="2E3033"/>
          <w:sz w:val="18"/>
          <w:szCs w:val="18"/>
          <w:shd w:val="clear" w:color="auto" w:fill="EEF0F2"/>
        </w:rPr>
        <w:t>在服务器上存在多个网络控制器的情况下，每个控制器可以有自己的管道概要文件，不影响其他控制器和使用其他控制器的软件应用程序</w:t>
      </w:r>
      <w:r>
        <w:rPr>
          <w:rFonts w:ascii="Microsoft YaHei" w:eastAsia="Microsoft YaHei" w:hAnsi="Microsoft YaHei" w:cs="Microsoft YaHei" w:hint="eastAsia"/>
          <w:color w:val="2E3033"/>
          <w:sz w:val="18"/>
          <w:szCs w:val="18"/>
          <w:shd w:val="clear" w:color="auto" w:fill="EEF0F2"/>
        </w:rPr>
        <w:t>。</w:t>
      </w:r>
    </w:p>
    <w:p w:rsidR="002E2979" w:rsidRPr="002E2979" w:rsidRDefault="002E2979" w:rsidP="002E2979">
      <w:pPr>
        <w:shd w:val="clear" w:color="auto" w:fill="EEF0F2"/>
        <w:spacing w:after="0" w:line="300" w:lineRule="atLeast"/>
        <w:rPr>
          <w:rFonts w:ascii="Arial" w:eastAsia="Times New Roman" w:hAnsi="Arial" w:cs="Arial"/>
          <w:color w:val="2E3033"/>
          <w:sz w:val="18"/>
          <w:szCs w:val="18"/>
        </w:rPr>
      </w:pPr>
      <w:r w:rsidRPr="002E2979">
        <w:rPr>
          <w:rFonts w:ascii="Arial" w:eastAsia="Times New Roman" w:hAnsi="Arial" w:cs="Arial"/>
          <w:color w:val="2E3033"/>
          <w:sz w:val="18"/>
          <w:szCs w:val="18"/>
        </w:rPr>
        <w:t>DDP</w:t>
      </w:r>
      <w:r w:rsidRPr="002E2979">
        <w:rPr>
          <w:rFonts w:ascii="Microsoft YaHei" w:eastAsia="Microsoft YaHei" w:hAnsi="Microsoft YaHei" w:cs="Microsoft YaHei" w:hint="eastAsia"/>
          <w:color w:val="2E3033"/>
          <w:sz w:val="18"/>
          <w:szCs w:val="18"/>
        </w:rPr>
        <w:t>的用</w:t>
      </w:r>
      <w:r w:rsidRPr="002E2979">
        <w:rPr>
          <w:rFonts w:ascii="Microsoft YaHei" w:eastAsia="Microsoft YaHei" w:hAnsi="Microsoft YaHei" w:cs="Microsoft YaHei"/>
          <w:color w:val="2E3033"/>
          <w:sz w:val="18"/>
          <w:szCs w:val="18"/>
        </w:rPr>
        <w:t>例</w:t>
      </w:r>
    </w:p>
    <w:p w:rsidR="002E2979" w:rsidRPr="002E2979" w:rsidRDefault="002E2979" w:rsidP="002E2979">
      <w:pPr>
        <w:shd w:val="clear" w:color="auto" w:fill="EEF0F2"/>
        <w:spacing w:after="0" w:line="300" w:lineRule="atLeast"/>
        <w:rPr>
          <w:rFonts w:ascii="Arial" w:eastAsia="Times New Roman" w:hAnsi="Arial" w:cs="Arial"/>
          <w:color w:val="2E3033"/>
          <w:sz w:val="18"/>
          <w:szCs w:val="18"/>
        </w:rPr>
      </w:pPr>
      <w:r w:rsidRPr="002E2979">
        <w:rPr>
          <w:rFonts w:ascii="Microsoft YaHei" w:eastAsia="Microsoft YaHei" w:hAnsi="Microsoft YaHei" w:cs="Microsoft YaHei" w:hint="eastAsia"/>
          <w:color w:val="2E3033"/>
          <w:sz w:val="18"/>
          <w:szCs w:val="18"/>
        </w:rPr>
        <w:t>通过将</w:t>
      </w:r>
      <w:r w:rsidRPr="002E2979">
        <w:rPr>
          <w:rFonts w:ascii="Arial" w:eastAsia="Times New Roman" w:hAnsi="Arial" w:cs="Arial"/>
          <w:color w:val="2E3033"/>
          <w:sz w:val="18"/>
          <w:szCs w:val="18"/>
        </w:rPr>
        <w:t>DDP</w:t>
      </w:r>
      <w:r w:rsidRPr="002E2979">
        <w:rPr>
          <w:rFonts w:ascii="Microsoft YaHei" w:eastAsia="Microsoft YaHei" w:hAnsi="Microsoft YaHei" w:cs="Microsoft YaHei" w:hint="eastAsia"/>
          <w:color w:val="2E3033"/>
          <w:sz w:val="18"/>
          <w:szCs w:val="18"/>
        </w:rPr>
        <w:t>配置文件应用到网络控制器，可以处理以下用例</w:t>
      </w:r>
      <w:r w:rsidRPr="002E2979">
        <w:rPr>
          <w:rFonts w:ascii="Microsoft YaHei" w:eastAsia="Microsoft YaHei" w:hAnsi="Microsoft YaHei" w:cs="Microsoft YaHei"/>
          <w:color w:val="2E3033"/>
          <w:sz w:val="18"/>
          <w:szCs w:val="18"/>
        </w:rPr>
        <w:t>。</w:t>
      </w:r>
    </w:p>
    <w:p w:rsidR="002E2979" w:rsidRPr="002E2979" w:rsidRDefault="002E2979" w:rsidP="002E2979">
      <w:pPr>
        <w:shd w:val="clear" w:color="auto" w:fill="EEF0F2"/>
        <w:spacing w:after="0" w:line="300" w:lineRule="atLeast"/>
        <w:rPr>
          <w:rFonts w:ascii="Arial" w:eastAsia="Times New Roman" w:hAnsi="Arial" w:cs="Arial"/>
          <w:color w:val="2E3033"/>
          <w:sz w:val="18"/>
          <w:szCs w:val="18"/>
        </w:rPr>
      </w:pPr>
      <w:r w:rsidRPr="002E2979">
        <w:rPr>
          <w:rFonts w:ascii="Microsoft YaHei" w:eastAsia="Microsoft YaHei" w:hAnsi="Microsoft YaHei" w:cs="Microsoft YaHei" w:hint="eastAsia"/>
          <w:color w:val="2E3033"/>
          <w:sz w:val="18"/>
          <w:szCs w:val="18"/>
        </w:rPr>
        <w:t>新的数据包分类类型</w:t>
      </w:r>
      <w:r w:rsidRPr="002E2979">
        <w:rPr>
          <w:rFonts w:ascii="Arial" w:eastAsia="Times New Roman" w:hAnsi="Arial" w:cs="Arial"/>
          <w:color w:val="2E3033"/>
          <w:sz w:val="18"/>
          <w:szCs w:val="18"/>
        </w:rPr>
        <w:t>(</w:t>
      </w:r>
      <w:r w:rsidRPr="002E2979">
        <w:rPr>
          <w:rFonts w:ascii="Microsoft YaHei" w:eastAsia="Microsoft YaHei" w:hAnsi="Microsoft YaHei" w:cs="Microsoft YaHei" w:hint="eastAsia"/>
          <w:color w:val="2E3033"/>
          <w:sz w:val="18"/>
          <w:szCs w:val="18"/>
        </w:rPr>
        <w:t>流类型</w:t>
      </w:r>
      <w:r w:rsidRPr="002E2979">
        <w:rPr>
          <w:rFonts w:ascii="Arial" w:eastAsia="Times New Roman" w:hAnsi="Arial" w:cs="Arial"/>
          <w:color w:val="2E3033"/>
          <w:sz w:val="18"/>
          <w:szCs w:val="18"/>
        </w:rPr>
        <w:t>)</w:t>
      </w:r>
      <w:r w:rsidRPr="002E2979">
        <w:rPr>
          <w:rFonts w:ascii="Microsoft YaHei" w:eastAsia="Microsoft YaHei" w:hAnsi="Microsoft YaHei" w:cs="Microsoft YaHei" w:hint="eastAsia"/>
          <w:color w:val="2E3033"/>
          <w:sz w:val="18"/>
          <w:szCs w:val="18"/>
        </w:rPr>
        <w:t>用于将数据包分类给网络控制器</w:t>
      </w:r>
      <w:r w:rsidRPr="002E2979">
        <w:rPr>
          <w:rFonts w:ascii="Arial" w:eastAsia="Times New Roman" w:hAnsi="Arial" w:cs="Arial"/>
          <w:color w:val="2E3033"/>
          <w:sz w:val="18"/>
          <w:szCs w:val="18"/>
        </w:rPr>
        <w:t>:</w:t>
      </w:r>
    </w:p>
    <w:p w:rsidR="002E2979" w:rsidRPr="002E2979" w:rsidRDefault="002E2979" w:rsidP="002E2979">
      <w:pPr>
        <w:shd w:val="clear" w:color="auto" w:fill="EEF0F2"/>
        <w:spacing w:after="0" w:line="300" w:lineRule="atLeast"/>
        <w:rPr>
          <w:rFonts w:ascii="Arial" w:eastAsia="Times New Roman" w:hAnsi="Arial" w:cs="Arial"/>
          <w:color w:val="2E3033"/>
          <w:sz w:val="18"/>
          <w:szCs w:val="18"/>
        </w:rPr>
      </w:pPr>
      <w:r w:rsidRPr="002E2979">
        <w:rPr>
          <w:rFonts w:ascii="Arial" w:eastAsia="Times New Roman" w:hAnsi="Arial" w:cs="Arial"/>
          <w:color w:val="2E3033"/>
          <w:sz w:val="18"/>
          <w:szCs w:val="18"/>
        </w:rPr>
        <w:t>IP</w:t>
      </w:r>
      <w:r w:rsidRPr="002E2979">
        <w:rPr>
          <w:rFonts w:ascii="Microsoft YaHei" w:eastAsia="Microsoft YaHei" w:hAnsi="Microsoft YaHei" w:cs="Microsoft YaHei" w:hint="eastAsia"/>
          <w:color w:val="2E3033"/>
          <w:sz w:val="18"/>
          <w:szCs w:val="18"/>
        </w:rPr>
        <w:t>协议除了</w:t>
      </w:r>
      <w:r w:rsidRPr="002E2979">
        <w:rPr>
          <w:rFonts w:ascii="Arial" w:eastAsia="Times New Roman" w:hAnsi="Arial" w:cs="Arial"/>
          <w:color w:val="2E3033"/>
          <w:sz w:val="18"/>
          <w:szCs w:val="18"/>
        </w:rPr>
        <w:t>TCP/UDP/SCTP</w:t>
      </w:r>
      <w:proofErr w:type="gramStart"/>
      <w:r w:rsidRPr="002E2979">
        <w:rPr>
          <w:rFonts w:ascii="Arial" w:eastAsia="Times New Roman" w:hAnsi="Arial" w:cs="Arial"/>
          <w:color w:val="2E3033"/>
          <w:sz w:val="18"/>
          <w:szCs w:val="18"/>
        </w:rPr>
        <w:t>;</w:t>
      </w:r>
      <w:r w:rsidRPr="002E2979">
        <w:rPr>
          <w:rFonts w:ascii="Microsoft YaHei" w:eastAsia="Microsoft YaHei" w:hAnsi="Microsoft YaHei" w:cs="Microsoft YaHei" w:hint="eastAsia"/>
          <w:color w:val="2E3033"/>
          <w:sz w:val="18"/>
          <w:szCs w:val="18"/>
        </w:rPr>
        <w:t>例如</w:t>
      </w:r>
      <w:proofErr w:type="gramEnd"/>
      <w:r w:rsidRPr="002E2979">
        <w:rPr>
          <w:rFonts w:ascii="Microsoft YaHei" w:eastAsia="Microsoft YaHei" w:hAnsi="Microsoft YaHei" w:cs="Microsoft YaHei" w:hint="eastAsia"/>
          <w:color w:val="2E3033"/>
          <w:sz w:val="18"/>
          <w:szCs w:val="18"/>
        </w:rPr>
        <w:t>，</w:t>
      </w:r>
      <w:r w:rsidRPr="002E2979">
        <w:rPr>
          <w:rFonts w:ascii="Arial" w:eastAsia="Times New Roman" w:hAnsi="Arial" w:cs="Arial"/>
          <w:color w:val="2E3033"/>
          <w:sz w:val="18"/>
          <w:szCs w:val="18"/>
        </w:rPr>
        <w:t>IP ESP(</w:t>
      </w:r>
      <w:r w:rsidRPr="002E2979">
        <w:rPr>
          <w:rFonts w:ascii="Microsoft YaHei" w:eastAsia="Microsoft YaHei" w:hAnsi="Microsoft YaHei" w:cs="Microsoft YaHei" w:hint="eastAsia"/>
          <w:color w:val="2E3033"/>
          <w:sz w:val="18"/>
          <w:szCs w:val="18"/>
        </w:rPr>
        <w:t>封装安全有效负载</w:t>
      </w:r>
      <w:r w:rsidRPr="002E2979">
        <w:rPr>
          <w:rFonts w:ascii="Arial" w:eastAsia="Times New Roman" w:hAnsi="Arial" w:cs="Arial"/>
          <w:color w:val="2E3033"/>
          <w:sz w:val="18"/>
          <w:szCs w:val="18"/>
        </w:rPr>
        <w:t>)</w:t>
      </w:r>
      <w:r w:rsidRPr="002E2979">
        <w:rPr>
          <w:rFonts w:ascii="Microsoft YaHei" w:eastAsia="Microsoft YaHei" w:hAnsi="Microsoft YaHei" w:cs="Microsoft YaHei" w:hint="eastAsia"/>
          <w:color w:val="2E3033"/>
          <w:sz w:val="18"/>
          <w:szCs w:val="18"/>
        </w:rPr>
        <w:t>，</w:t>
      </w:r>
      <w:r w:rsidRPr="002E2979">
        <w:rPr>
          <w:rFonts w:ascii="Arial" w:eastAsia="Times New Roman" w:hAnsi="Arial" w:cs="Arial"/>
          <w:color w:val="2E3033"/>
          <w:sz w:val="18"/>
          <w:szCs w:val="18"/>
        </w:rPr>
        <w:t>IP AH(</w:t>
      </w:r>
      <w:r w:rsidRPr="002E2979">
        <w:rPr>
          <w:rFonts w:ascii="Microsoft YaHei" w:eastAsia="Microsoft YaHei" w:hAnsi="Microsoft YaHei" w:cs="Microsoft YaHei" w:hint="eastAsia"/>
          <w:color w:val="2E3033"/>
          <w:sz w:val="18"/>
          <w:szCs w:val="18"/>
        </w:rPr>
        <w:t>认证头</w:t>
      </w:r>
      <w:r w:rsidRPr="002E2979">
        <w:rPr>
          <w:rFonts w:ascii="Arial" w:eastAsia="Times New Roman" w:hAnsi="Arial" w:cs="Arial"/>
          <w:color w:val="2E3033"/>
          <w:sz w:val="18"/>
          <w:szCs w:val="18"/>
        </w:rPr>
        <w:t>)</w:t>
      </w:r>
    </w:p>
    <w:p w:rsidR="002E2979" w:rsidRPr="002E2979" w:rsidRDefault="002E2979" w:rsidP="002E2979">
      <w:pPr>
        <w:shd w:val="clear" w:color="auto" w:fill="EEF0F2"/>
        <w:spacing w:after="0" w:line="300" w:lineRule="atLeast"/>
        <w:rPr>
          <w:rFonts w:ascii="Arial" w:eastAsia="Times New Roman" w:hAnsi="Arial" w:cs="Arial"/>
          <w:color w:val="2E3033"/>
          <w:sz w:val="18"/>
          <w:szCs w:val="18"/>
        </w:rPr>
      </w:pPr>
      <w:r w:rsidRPr="002E2979">
        <w:rPr>
          <w:rFonts w:ascii="Arial" w:eastAsia="Times New Roman" w:hAnsi="Arial" w:cs="Arial"/>
          <w:color w:val="2E3033"/>
          <w:sz w:val="18"/>
          <w:szCs w:val="18"/>
        </w:rPr>
        <w:t>UDP</w:t>
      </w:r>
      <w:r w:rsidRPr="002E2979">
        <w:rPr>
          <w:rFonts w:ascii="Microsoft YaHei" w:eastAsia="Microsoft YaHei" w:hAnsi="Microsoft YaHei" w:cs="Microsoft YaHei" w:hint="eastAsia"/>
          <w:color w:val="2E3033"/>
          <w:sz w:val="18"/>
          <w:szCs w:val="18"/>
        </w:rPr>
        <w:t>协议</w:t>
      </w:r>
      <w:proofErr w:type="gramStart"/>
      <w:r w:rsidRPr="002E2979">
        <w:rPr>
          <w:rFonts w:ascii="Arial" w:eastAsia="Times New Roman" w:hAnsi="Arial" w:cs="Arial"/>
          <w:color w:val="2E3033"/>
          <w:sz w:val="18"/>
          <w:szCs w:val="18"/>
        </w:rPr>
        <w:t>;</w:t>
      </w:r>
      <w:r w:rsidRPr="002E2979">
        <w:rPr>
          <w:rFonts w:ascii="Microsoft YaHei" w:eastAsia="Microsoft YaHei" w:hAnsi="Microsoft YaHei" w:cs="Microsoft YaHei" w:hint="eastAsia"/>
          <w:color w:val="2E3033"/>
          <w:sz w:val="18"/>
          <w:szCs w:val="18"/>
        </w:rPr>
        <w:t>例如</w:t>
      </w:r>
      <w:proofErr w:type="gramEnd"/>
      <w:r w:rsidRPr="002E2979">
        <w:rPr>
          <w:rFonts w:ascii="Microsoft YaHei" w:eastAsia="Microsoft YaHei" w:hAnsi="Microsoft YaHei" w:cs="Microsoft YaHei" w:hint="eastAsia"/>
          <w:color w:val="2E3033"/>
          <w:sz w:val="18"/>
          <w:szCs w:val="18"/>
        </w:rPr>
        <w:t>，</w:t>
      </w:r>
      <w:proofErr w:type="spellStart"/>
      <w:r w:rsidRPr="002E2979">
        <w:rPr>
          <w:rFonts w:ascii="Arial" w:eastAsia="Times New Roman" w:hAnsi="Arial" w:cs="Arial"/>
          <w:color w:val="2E3033"/>
          <w:sz w:val="18"/>
          <w:szCs w:val="18"/>
        </w:rPr>
        <w:t>MPLSoUDP</w:t>
      </w:r>
      <w:proofErr w:type="spellEnd"/>
      <w:r w:rsidRPr="002E2979">
        <w:rPr>
          <w:rFonts w:ascii="Arial" w:eastAsia="Times New Roman" w:hAnsi="Arial" w:cs="Arial"/>
          <w:color w:val="2E3033"/>
          <w:sz w:val="18"/>
          <w:szCs w:val="18"/>
        </w:rPr>
        <w:t xml:space="preserve"> (MPLS over UDP)</w:t>
      </w:r>
      <w:r w:rsidRPr="002E2979">
        <w:rPr>
          <w:rFonts w:ascii="Microsoft YaHei" w:eastAsia="Microsoft YaHei" w:hAnsi="Microsoft YaHei" w:cs="Microsoft YaHei" w:hint="eastAsia"/>
          <w:color w:val="2E3033"/>
          <w:sz w:val="18"/>
          <w:szCs w:val="18"/>
        </w:rPr>
        <w:t>或</w:t>
      </w:r>
      <w:r w:rsidRPr="002E2979">
        <w:rPr>
          <w:rFonts w:ascii="Arial" w:eastAsia="Times New Roman" w:hAnsi="Arial" w:cs="Arial"/>
          <w:color w:val="2E3033"/>
          <w:sz w:val="18"/>
          <w:szCs w:val="18"/>
        </w:rPr>
        <w:t>QUIC(</w:t>
      </w:r>
      <w:r w:rsidRPr="002E2979">
        <w:rPr>
          <w:rFonts w:ascii="Microsoft YaHei" w:eastAsia="Microsoft YaHei" w:hAnsi="Microsoft YaHei" w:cs="Microsoft YaHei" w:hint="eastAsia"/>
          <w:color w:val="2E3033"/>
          <w:sz w:val="18"/>
          <w:szCs w:val="18"/>
        </w:rPr>
        <w:t>快速</w:t>
      </w:r>
      <w:r w:rsidRPr="002E2979">
        <w:rPr>
          <w:rFonts w:ascii="Arial" w:eastAsia="Times New Roman" w:hAnsi="Arial" w:cs="Arial"/>
          <w:color w:val="2E3033"/>
          <w:sz w:val="18"/>
          <w:szCs w:val="18"/>
        </w:rPr>
        <w:t>UDP Internet</w:t>
      </w:r>
      <w:r w:rsidRPr="002E2979">
        <w:rPr>
          <w:rFonts w:ascii="Microsoft YaHei" w:eastAsia="Microsoft YaHei" w:hAnsi="Microsoft YaHei" w:cs="Microsoft YaHei" w:hint="eastAsia"/>
          <w:color w:val="2E3033"/>
          <w:sz w:val="18"/>
          <w:szCs w:val="18"/>
        </w:rPr>
        <w:t>连接</w:t>
      </w:r>
      <w:r w:rsidRPr="002E2979">
        <w:rPr>
          <w:rFonts w:ascii="Arial" w:eastAsia="Times New Roman" w:hAnsi="Arial" w:cs="Arial"/>
          <w:color w:val="2E3033"/>
          <w:sz w:val="18"/>
          <w:szCs w:val="18"/>
        </w:rPr>
        <w:t>)</w:t>
      </w:r>
    </w:p>
    <w:p w:rsidR="002E2979" w:rsidRPr="002E2979" w:rsidRDefault="002E2979" w:rsidP="002E2979">
      <w:pPr>
        <w:shd w:val="clear" w:color="auto" w:fill="EEF0F2"/>
        <w:spacing w:after="0" w:line="300" w:lineRule="atLeast"/>
        <w:rPr>
          <w:rFonts w:ascii="Arial" w:eastAsia="Times New Roman" w:hAnsi="Arial" w:cs="Arial"/>
          <w:color w:val="2E3033"/>
          <w:sz w:val="18"/>
          <w:szCs w:val="18"/>
        </w:rPr>
      </w:pPr>
      <w:r w:rsidRPr="002E2979">
        <w:rPr>
          <w:rFonts w:ascii="Arial" w:eastAsia="Times New Roman" w:hAnsi="Arial" w:cs="Arial"/>
          <w:color w:val="2E3033"/>
          <w:sz w:val="18"/>
          <w:szCs w:val="18"/>
        </w:rPr>
        <w:t>TCP</w:t>
      </w:r>
      <w:r w:rsidRPr="002E2979">
        <w:rPr>
          <w:rFonts w:ascii="Microsoft YaHei" w:eastAsia="Microsoft YaHei" w:hAnsi="Microsoft YaHei" w:cs="Microsoft YaHei" w:hint="eastAsia"/>
          <w:color w:val="2E3033"/>
          <w:sz w:val="18"/>
          <w:szCs w:val="18"/>
        </w:rPr>
        <w:t>的子类型，比如</w:t>
      </w:r>
      <w:r w:rsidRPr="002E2979">
        <w:rPr>
          <w:rFonts w:ascii="Arial" w:eastAsia="Times New Roman" w:hAnsi="Arial" w:cs="Arial"/>
          <w:color w:val="2E3033"/>
          <w:sz w:val="18"/>
          <w:szCs w:val="18"/>
        </w:rPr>
        <w:t>TCP SYN-no-</w:t>
      </w:r>
      <w:proofErr w:type="gramStart"/>
      <w:r w:rsidRPr="002E2979">
        <w:rPr>
          <w:rFonts w:ascii="Arial" w:eastAsia="Times New Roman" w:hAnsi="Arial" w:cs="Arial"/>
          <w:color w:val="2E3033"/>
          <w:sz w:val="18"/>
          <w:szCs w:val="18"/>
        </w:rPr>
        <w:t>ACK(</w:t>
      </w:r>
      <w:proofErr w:type="gramEnd"/>
      <w:r w:rsidRPr="002E2979">
        <w:rPr>
          <w:rFonts w:ascii="Microsoft YaHei" w:eastAsia="Microsoft YaHei" w:hAnsi="Microsoft YaHei" w:cs="Microsoft YaHei" w:hint="eastAsia"/>
          <w:color w:val="2E3033"/>
          <w:sz w:val="18"/>
          <w:szCs w:val="18"/>
        </w:rPr>
        <w:t>同步没有确认集</w:t>
      </w:r>
      <w:r w:rsidRPr="002E2979">
        <w:rPr>
          <w:rFonts w:ascii="Arial" w:eastAsia="Times New Roman" w:hAnsi="Arial" w:cs="Arial"/>
          <w:color w:val="2E3033"/>
          <w:sz w:val="18"/>
          <w:szCs w:val="18"/>
        </w:rPr>
        <w:t>)</w:t>
      </w:r>
    </w:p>
    <w:p w:rsidR="002E2979" w:rsidRPr="002E2979" w:rsidRDefault="002E2979" w:rsidP="002E2979">
      <w:pPr>
        <w:shd w:val="clear" w:color="auto" w:fill="EEF0F2"/>
        <w:spacing w:after="0" w:line="300" w:lineRule="atLeast"/>
        <w:rPr>
          <w:rFonts w:ascii="Arial" w:eastAsia="Times New Roman" w:hAnsi="Arial" w:cs="Arial"/>
          <w:color w:val="2E3033"/>
          <w:sz w:val="18"/>
          <w:szCs w:val="18"/>
        </w:rPr>
      </w:pPr>
      <w:proofErr w:type="spellStart"/>
      <w:r w:rsidRPr="002E2979">
        <w:rPr>
          <w:rFonts w:ascii="Arial" w:eastAsia="Times New Roman" w:hAnsi="Arial" w:cs="Arial"/>
          <w:color w:val="2E3033"/>
          <w:sz w:val="18"/>
          <w:szCs w:val="18"/>
        </w:rPr>
        <w:t>Tunnelling</w:t>
      </w:r>
      <w:proofErr w:type="spellEnd"/>
      <w:r w:rsidRPr="002E2979">
        <w:rPr>
          <w:rFonts w:ascii="Microsoft YaHei" w:eastAsia="Microsoft YaHei" w:hAnsi="Microsoft YaHei" w:cs="Microsoft YaHei" w:hint="eastAsia"/>
          <w:color w:val="2E3033"/>
          <w:sz w:val="18"/>
          <w:szCs w:val="18"/>
        </w:rPr>
        <w:t>协议，</w:t>
      </w:r>
      <w:proofErr w:type="gramStart"/>
      <w:r w:rsidRPr="002E2979">
        <w:rPr>
          <w:rFonts w:ascii="Microsoft YaHei" w:eastAsia="Microsoft YaHei" w:hAnsi="Microsoft YaHei" w:cs="Microsoft YaHei" w:hint="eastAsia"/>
          <w:color w:val="2E3033"/>
          <w:sz w:val="18"/>
          <w:szCs w:val="18"/>
        </w:rPr>
        <w:t>如</w:t>
      </w:r>
      <w:proofErr w:type="spellStart"/>
      <w:r w:rsidRPr="002E2979">
        <w:rPr>
          <w:rFonts w:ascii="Arial" w:eastAsia="Times New Roman" w:hAnsi="Arial" w:cs="Arial"/>
          <w:color w:val="2E3033"/>
          <w:sz w:val="18"/>
          <w:szCs w:val="18"/>
        </w:rPr>
        <w:t>PPPoE</w:t>
      </w:r>
      <w:proofErr w:type="spellEnd"/>
      <w:r w:rsidRPr="002E2979">
        <w:rPr>
          <w:rFonts w:ascii="Arial" w:eastAsia="Times New Roman" w:hAnsi="Arial" w:cs="Arial"/>
          <w:color w:val="2E3033"/>
          <w:sz w:val="18"/>
          <w:szCs w:val="18"/>
        </w:rPr>
        <w:t>(</w:t>
      </w:r>
      <w:proofErr w:type="gramEnd"/>
      <w:r w:rsidRPr="002E2979">
        <w:rPr>
          <w:rFonts w:ascii="Microsoft YaHei" w:eastAsia="Microsoft YaHei" w:hAnsi="Microsoft YaHei" w:cs="Microsoft YaHei" w:hint="eastAsia"/>
          <w:color w:val="2E3033"/>
          <w:sz w:val="18"/>
          <w:szCs w:val="18"/>
        </w:rPr>
        <w:t>以太网的点对点协议</w:t>
      </w:r>
      <w:r w:rsidRPr="002E2979">
        <w:rPr>
          <w:rFonts w:ascii="Arial" w:eastAsia="Times New Roman" w:hAnsi="Arial" w:cs="Arial"/>
          <w:color w:val="2E3033"/>
          <w:sz w:val="18"/>
          <w:szCs w:val="18"/>
        </w:rPr>
        <w:t>)</w:t>
      </w:r>
      <w:r w:rsidRPr="002E2979">
        <w:rPr>
          <w:rFonts w:ascii="Microsoft YaHei" w:eastAsia="Microsoft YaHei" w:hAnsi="Microsoft YaHei" w:cs="Microsoft YaHei" w:hint="eastAsia"/>
          <w:color w:val="2E3033"/>
          <w:sz w:val="18"/>
          <w:szCs w:val="18"/>
        </w:rPr>
        <w:t>，</w:t>
      </w:r>
      <w:r w:rsidRPr="002E2979">
        <w:rPr>
          <w:rFonts w:ascii="Arial" w:eastAsia="Times New Roman" w:hAnsi="Arial" w:cs="Arial"/>
          <w:color w:val="2E3033"/>
          <w:sz w:val="18"/>
          <w:szCs w:val="18"/>
        </w:rPr>
        <w:t>GTP-C/GTP-U (GPRS</w:t>
      </w:r>
      <w:r w:rsidRPr="002E2979">
        <w:rPr>
          <w:rFonts w:ascii="Microsoft YaHei" w:eastAsia="Microsoft YaHei" w:hAnsi="Microsoft YaHei" w:cs="Microsoft YaHei" w:hint="eastAsia"/>
          <w:color w:val="2E3033"/>
          <w:sz w:val="18"/>
          <w:szCs w:val="18"/>
        </w:rPr>
        <w:t>隧道协议控制平面</w:t>
      </w:r>
      <w:r w:rsidRPr="002E2979">
        <w:rPr>
          <w:rFonts w:ascii="Arial" w:eastAsia="Times New Roman" w:hAnsi="Arial" w:cs="Arial"/>
          <w:color w:val="2E3033"/>
          <w:sz w:val="18"/>
          <w:szCs w:val="18"/>
        </w:rPr>
        <w:t>/-</w:t>
      </w:r>
      <w:r w:rsidRPr="002E2979">
        <w:rPr>
          <w:rFonts w:ascii="Microsoft YaHei" w:eastAsia="Microsoft YaHei" w:hAnsi="Microsoft YaHei" w:cs="Microsoft YaHei" w:hint="eastAsia"/>
          <w:color w:val="2E3033"/>
          <w:sz w:val="18"/>
          <w:szCs w:val="18"/>
        </w:rPr>
        <w:t>用户平面</w:t>
      </w:r>
      <w:r w:rsidRPr="002E2979">
        <w:rPr>
          <w:rFonts w:ascii="Arial" w:eastAsia="Times New Roman" w:hAnsi="Arial" w:cs="Arial"/>
          <w:color w:val="2E3033"/>
          <w:sz w:val="18"/>
          <w:szCs w:val="18"/>
        </w:rPr>
        <w:t>)</w:t>
      </w:r>
    </w:p>
    <w:p w:rsidR="002E2979" w:rsidRPr="002E2979" w:rsidRDefault="002E2979" w:rsidP="002E2979">
      <w:pPr>
        <w:shd w:val="clear" w:color="auto" w:fill="EEF0F2"/>
        <w:spacing w:after="0" w:line="300" w:lineRule="atLeast"/>
        <w:rPr>
          <w:rFonts w:ascii="Arial" w:eastAsia="Times New Roman" w:hAnsi="Arial" w:cs="Arial"/>
          <w:color w:val="2E3033"/>
          <w:sz w:val="18"/>
          <w:szCs w:val="18"/>
        </w:rPr>
      </w:pPr>
      <w:r w:rsidRPr="002E2979">
        <w:rPr>
          <w:rFonts w:ascii="Microsoft YaHei" w:eastAsia="Microsoft YaHei" w:hAnsi="Microsoft YaHei" w:cs="Microsoft YaHei" w:hint="eastAsia"/>
          <w:color w:val="2E3033"/>
          <w:sz w:val="18"/>
          <w:szCs w:val="18"/>
        </w:rPr>
        <w:t>特定的协议，如以太网的无线电</w:t>
      </w:r>
      <w:r w:rsidRPr="002E2979">
        <w:rPr>
          <w:rFonts w:ascii="Microsoft YaHei" w:eastAsia="Microsoft YaHei" w:hAnsi="Microsoft YaHei" w:cs="Microsoft YaHei"/>
          <w:color w:val="2E3033"/>
          <w:sz w:val="18"/>
          <w:szCs w:val="18"/>
        </w:rPr>
        <w:t>。</w:t>
      </w:r>
    </w:p>
    <w:p w:rsidR="002E2979" w:rsidRPr="002E2979" w:rsidRDefault="002E2979" w:rsidP="002E2979">
      <w:pPr>
        <w:shd w:val="clear" w:color="auto" w:fill="EEF0F2"/>
        <w:spacing w:after="0" w:line="300" w:lineRule="atLeast"/>
        <w:rPr>
          <w:rFonts w:ascii="Arial" w:eastAsia="Times New Roman" w:hAnsi="Arial" w:cs="Arial"/>
          <w:color w:val="2E3033"/>
          <w:sz w:val="18"/>
          <w:szCs w:val="18"/>
        </w:rPr>
      </w:pPr>
      <w:r w:rsidRPr="002E2979">
        <w:rPr>
          <w:rFonts w:ascii="Microsoft YaHei" w:eastAsia="Microsoft YaHei" w:hAnsi="Microsoft YaHei" w:cs="Microsoft YaHei" w:hint="eastAsia"/>
          <w:color w:val="2E3033"/>
          <w:sz w:val="18"/>
          <w:szCs w:val="18"/>
        </w:rPr>
        <w:t>数据包识别的新包类型</w:t>
      </w:r>
      <w:r w:rsidRPr="002E2979">
        <w:rPr>
          <w:rFonts w:ascii="Arial" w:eastAsia="Times New Roman" w:hAnsi="Arial" w:cs="Arial"/>
          <w:color w:val="2E3033"/>
          <w:sz w:val="18"/>
          <w:szCs w:val="18"/>
        </w:rPr>
        <w:t>:</w:t>
      </w:r>
    </w:p>
    <w:p w:rsidR="002E2979" w:rsidRPr="002E2979" w:rsidRDefault="002E2979" w:rsidP="002E2979">
      <w:pPr>
        <w:shd w:val="clear" w:color="auto" w:fill="EEF0F2"/>
        <w:spacing w:after="0" w:line="300" w:lineRule="atLeast"/>
        <w:rPr>
          <w:rFonts w:ascii="Arial" w:eastAsia="Times New Roman" w:hAnsi="Arial" w:cs="Arial"/>
          <w:color w:val="2E3033"/>
          <w:sz w:val="18"/>
          <w:szCs w:val="18"/>
        </w:rPr>
      </w:pPr>
      <w:proofErr w:type="gramStart"/>
      <w:r w:rsidRPr="002E2979">
        <w:rPr>
          <w:rFonts w:ascii="Arial" w:eastAsia="Times New Roman" w:hAnsi="Arial" w:cs="Arial"/>
          <w:color w:val="2E3033"/>
          <w:sz w:val="18"/>
          <w:szCs w:val="18"/>
        </w:rPr>
        <w:t>IP6(</w:t>
      </w:r>
      <w:proofErr w:type="gramEnd"/>
      <w:r w:rsidRPr="002E2979">
        <w:rPr>
          <w:rFonts w:ascii="Microsoft YaHei" w:eastAsia="Microsoft YaHei" w:hAnsi="Microsoft YaHei" w:cs="Microsoft YaHei" w:hint="eastAsia"/>
          <w:color w:val="2E3033"/>
          <w:sz w:val="18"/>
          <w:szCs w:val="18"/>
        </w:rPr>
        <w:t>互联网协议版本</w:t>
      </w:r>
      <w:r w:rsidRPr="002E2979">
        <w:rPr>
          <w:rFonts w:ascii="Arial" w:eastAsia="Times New Roman" w:hAnsi="Arial" w:cs="Arial"/>
          <w:color w:val="2E3033"/>
          <w:sz w:val="18"/>
          <w:szCs w:val="18"/>
        </w:rPr>
        <w:t>6)</w:t>
      </w:r>
      <w:r w:rsidRPr="002E2979">
        <w:rPr>
          <w:rFonts w:ascii="Microsoft YaHei" w:eastAsia="Microsoft YaHei" w:hAnsi="Microsoft YaHei" w:cs="Microsoft YaHei" w:hint="eastAsia"/>
          <w:color w:val="2E3033"/>
          <w:sz w:val="18"/>
          <w:szCs w:val="18"/>
        </w:rPr>
        <w:t>，</w:t>
      </w:r>
      <w:r w:rsidRPr="002E2979">
        <w:rPr>
          <w:rFonts w:ascii="Arial" w:eastAsia="Times New Roman" w:hAnsi="Arial" w:cs="Arial"/>
          <w:color w:val="2E3033"/>
          <w:sz w:val="18"/>
          <w:szCs w:val="18"/>
        </w:rPr>
        <w:t>GTP-U, IP4(</w:t>
      </w:r>
      <w:r w:rsidRPr="002E2979">
        <w:rPr>
          <w:rFonts w:ascii="Microsoft YaHei" w:eastAsia="Microsoft YaHei" w:hAnsi="Microsoft YaHei" w:cs="Microsoft YaHei" w:hint="eastAsia"/>
          <w:color w:val="2E3033"/>
          <w:sz w:val="18"/>
          <w:szCs w:val="18"/>
        </w:rPr>
        <w:t>互联网协议版本</w:t>
      </w:r>
      <w:r w:rsidRPr="002E2979">
        <w:rPr>
          <w:rFonts w:ascii="Arial" w:eastAsia="Times New Roman" w:hAnsi="Arial" w:cs="Arial"/>
          <w:color w:val="2E3033"/>
          <w:sz w:val="18"/>
          <w:szCs w:val="18"/>
        </w:rPr>
        <w:t>4)</w:t>
      </w:r>
      <w:r w:rsidRPr="002E2979">
        <w:rPr>
          <w:rFonts w:ascii="Microsoft YaHei" w:eastAsia="Microsoft YaHei" w:hAnsi="Microsoft YaHei" w:cs="Microsoft YaHei" w:hint="eastAsia"/>
          <w:color w:val="2E3033"/>
          <w:sz w:val="18"/>
          <w:szCs w:val="18"/>
        </w:rPr>
        <w:t>，</w:t>
      </w:r>
      <w:r w:rsidRPr="002E2979">
        <w:rPr>
          <w:rFonts w:ascii="Arial" w:eastAsia="Times New Roman" w:hAnsi="Arial" w:cs="Arial"/>
          <w:color w:val="2E3033"/>
          <w:sz w:val="18"/>
          <w:szCs w:val="18"/>
        </w:rPr>
        <w:t>UDP, PAY4(</w:t>
      </w:r>
      <w:r w:rsidRPr="002E2979">
        <w:rPr>
          <w:rFonts w:ascii="Microsoft YaHei" w:eastAsia="Microsoft YaHei" w:hAnsi="Microsoft YaHei" w:cs="Microsoft YaHei" w:hint="eastAsia"/>
          <w:color w:val="2E3033"/>
          <w:sz w:val="18"/>
          <w:szCs w:val="18"/>
        </w:rPr>
        <w:t>支付</w:t>
      </w:r>
      <w:r w:rsidRPr="002E2979">
        <w:rPr>
          <w:rFonts w:ascii="Arial" w:eastAsia="Times New Roman" w:hAnsi="Arial" w:cs="Arial"/>
          <w:color w:val="2E3033"/>
          <w:sz w:val="18"/>
          <w:szCs w:val="18"/>
        </w:rPr>
        <w:t>4)</w:t>
      </w:r>
    </w:p>
    <w:p w:rsidR="002E2979" w:rsidRPr="002E2979" w:rsidRDefault="002E2979" w:rsidP="002E2979">
      <w:pPr>
        <w:shd w:val="clear" w:color="auto" w:fill="EEF0F2"/>
        <w:spacing w:after="0" w:line="300" w:lineRule="atLeast"/>
        <w:rPr>
          <w:rFonts w:ascii="Arial" w:eastAsia="Times New Roman" w:hAnsi="Arial" w:cs="Arial"/>
          <w:color w:val="2E3033"/>
          <w:sz w:val="18"/>
          <w:szCs w:val="18"/>
        </w:rPr>
      </w:pPr>
      <w:r w:rsidRPr="002E2979">
        <w:rPr>
          <w:rFonts w:ascii="Arial" w:eastAsia="Times New Roman" w:hAnsi="Arial" w:cs="Arial"/>
          <w:color w:val="2E3033"/>
          <w:sz w:val="18"/>
          <w:szCs w:val="18"/>
        </w:rPr>
        <w:t>IP4, GTP-U, IP6, UDP, PAY4</w:t>
      </w:r>
      <w:r w:rsidRPr="002E2979">
        <w:rPr>
          <w:rFonts w:ascii="Microsoft YaHei" w:eastAsia="Microsoft YaHei" w:hAnsi="Microsoft YaHei" w:cs="Microsoft YaHei"/>
          <w:color w:val="2E3033"/>
          <w:sz w:val="18"/>
          <w:szCs w:val="18"/>
        </w:rPr>
        <w:t>。</w:t>
      </w:r>
    </w:p>
    <w:p w:rsidR="002E2979" w:rsidRPr="002E2979" w:rsidRDefault="002E2979" w:rsidP="002E2979">
      <w:pPr>
        <w:shd w:val="clear" w:color="auto" w:fill="EEF0F2"/>
        <w:spacing w:after="0" w:line="300" w:lineRule="atLeast"/>
        <w:rPr>
          <w:rFonts w:ascii="Arial" w:eastAsia="Times New Roman" w:hAnsi="Arial" w:cs="Arial"/>
          <w:color w:val="2E3033"/>
          <w:sz w:val="18"/>
          <w:szCs w:val="18"/>
        </w:rPr>
      </w:pPr>
      <w:r w:rsidRPr="002E2979">
        <w:rPr>
          <w:rFonts w:ascii="Arial" w:eastAsia="Times New Roman" w:hAnsi="Arial" w:cs="Arial"/>
          <w:color w:val="2E3033"/>
          <w:sz w:val="18"/>
          <w:szCs w:val="18"/>
        </w:rPr>
        <w:t>IP4</w:t>
      </w:r>
      <w:r w:rsidRPr="002E2979">
        <w:rPr>
          <w:rFonts w:ascii="Microsoft YaHei" w:eastAsia="Microsoft YaHei" w:hAnsi="Microsoft YaHei" w:cs="Microsoft YaHei" w:hint="eastAsia"/>
          <w:color w:val="2E3033"/>
          <w:sz w:val="18"/>
          <w:szCs w:val="18"/>
        </w:rPr>
        <w:t>、</w:t>
      </w:r>
      <w:r w:rsidRPr="002E2979">
        <w:rPr>
          <w:rFonts w:ascii="Arial" w:eastAsia="Times New Roman" w:hAnsi="Arial" w:cs="Arial"/>
          <w:color w:val="2E3033"/>
          <w:sz w:val="18"/>
          <w:szCs w:val="18"/>
        </w:rPr>
        <w:t>GTP-U PAY4</w:t>
      </w:r>
    </w:p>
    <w:p w:rsidR="002E2979" w:rsidRPr="002E2979" w:rsidRDefault="002E2979" w:rsidP="002E2979">
      <w:pPr>
        <w:shd w:val="clear" w:color="auto" w:fill="EEF0F2"/>
        <w:spacing w:after="0" w:line="300" w:lineRule="atLeast"/>
        <w:rPr>
          <w:rFonts w:ascii="Arial" w:eastAsia="Times New Roman" w:hAnsi="Arial" w:cs="Arial"/>
          <w:color w:val="2E3033"/>
          <w:sz w:val="18"/>
          <w:szCs w:val="18"/>
        </w:rPr>
      </w:pPr>
      <w:r w:rsidRPr="002E2979">
        <w:rPr>
          <w:rFonts w:ascii="Arial" w:eastAsia="Times New Roman" w:hAnsi="Arial" w:cs="Arial"/>
          <w:color w:val="2E3033"/>
          <w:sz w:val="18"/>
          <w:szCs w:val="18"/>
        </w:rPr>
        <w:t>IP6</w:t>
      </w:r>
      <w:r w:rsidRPr="002E2979">
        <w:rPr>
          <w:rFonts w:ascii="Microsoft YaHei" w:eastAsia="Microsoft YaHei" w:hAnsi="Microsoft YaHei" w:cs="Microsoft YaHei" w:hint="eastAsia"/>
          <w:color w:val="2E3033"/>
          <w:sz w:val="18"/>
          <w:szCs w:val="18"/>
        </w:rPr>
        <w:t>、</w:t>
      </w:r>
      <w:r w:rsidRPr="002E2979">
        <w:rPr>
          <w:rFonts w:ascii="Arial" w:eastAsia="Times New Roman" w:hAnsi="Arial" w:cs="Arial"/>
          <w:color w:val="2E3033"/>
          <w:sz w:val="18"/>
          <w:szCs w:val="18"/>
        </w:rPr>
        <w:t>GTP-C PAY4</w:t>
      </w:r>
    </w:p>
    <w:p w:rsidR="002E2979" w:rsidRPr="002E2979" w:rsidRDefault="002E2979" w:rsidP="002E2979">
      <w:pPr>
        <w:shd w:val="clear" w:color="auto" w:fill="EEF0F2"/>
        <w:spacing w:after="0" w:line="300" w:lineRule="atLeast"/>
        <w:rPr>
          <w:rFonts w:ascii="Arial" w:eastAsia="Times New Roman" w:hAnsi="Arial" w:cs="Arial"/>
          <w:color w:val="2E3033"/>
          <w:sz w:val="18"/>
          <w:szCs w:val="18"/>
        </w:rPr>
      </w:pPr>
      <w:proofErr w:type="gramStart"/>
      <w:r w:rsidRPr="002E2979">
        <w:rPr>
          <w:rFonts w:ascii="Arial" w:eastAsia="Times New Roman" w:hAnsi="Arial" w:cs="Arial"/>
          <w:color w:val="2E3033"/>
          <w:sz w:val="18"/>
          <w:szCs w:val="18"/>
        </w:rPr>
        <w:t>MPLS(</w:t>
      </w:r>
      <w:proofErr w:type="gramEnd"/>
      <w:r w:rsidRPr="002E2979">
        <w:rPr>
          <w:rFonts w:ascii="Microsoft YaHei" w:eastAsia="Microsoft YaHei" w:hAnsi="Microsoft YaHei" w:cs="Microsoft YaHei" w:hint="eastAsia"/>
          <w:color w:val="2E3033"/>
          <w:sz w:val="18"/>
          <w:szCs w:val="18"/>
        </w:rPr>
        <w:t>多协议标签交换</w:t>
      </w:r>
      <w:r w:rsidRPr="002E2979">
        <w:rPr>
          <w:rFonts w:ascii="Arial" w:eastAsia="Times New Roman" w:hAnsi="Arial" w:cs="Arial"/>
          <w:color w:val="2E3033"/>
          <w:sz w:val="18"/>
          <w:szCs w:val="18"/>
        </w:rPr>
        <w:t>)</w:t>
      </w:r>
      <w:r w:rsidRPr="002E2979">
        <w:rPr>
          <w:rFonts w:ascii="Microsoft YaHei" w:eastAsia="Microsoft YaHei" w:hAnsi="Microsoft YaHei" w:cs="Microsoft YaHei" w:hint="eastAsia"/>
          <w:color w:val="2E3033"/>
          <w:sz w:val="18"/>
          <w:szCs w:val="18"/>
        </w:rPr>
        <w:t>，</w:t>
      </w:r>
      <w:r w:rsidRPr="002E2979">
        <w:rPr>
          <w:rFonts w:ascii="Arial" w:eastAsia="Times New Roman" w:hAnsi="Arial" w:cs="Arial"/>
          <w:color w:val="2E3033"/>
          <w:sz w:val="18"/>
          <w:szCs w:val="18"/>
        </w:rPr>
        <w:t>IP6, TCP, PAY4</w:t>
      </w:r>
      <w:r w:rsidRPr="002E2979">
        <w:rPr>
          <w:rFonts w:ascii="Microsoft YaHei" w:eastAsia="Microsoft YaHei" w:hAnsi="Microsoft YaHei" w:cs="Microsoft YaHei"/>
          <w:color w:val="2E3033"/>
          <w:sz w:val="18"/>
          <w:szCs w:val="18"/>
        </w:rPr>
        <w:t>。</w:t>
      </w:r>
    </w:p>
    <w:p w:rsidR="002E2979" w:rsidRDefault="002E2979" w:rsidP="002E2979"/>
    <w:p w:rsidR="002E2979" w:rsidRPr="002E2979" w:rsidRDefault="002E2979" w:rsidP="002E2979">
      <w:pPr>
        <w:spacing w:after="148" w:line="465" w:lineRule="atLeast"/>
        <w:outlineLvl w:val="1"/>
        <w:rPr>
          <w:rFonts w:ascii="intel-clear-light" w:eastAsia="Times New Roman" w:hAnsi="intel-clear-light" w:cs="Helvetica"/>
          <w:b/>
          <w:bCs/>
          <w:color w:val="53565A"/>
          <w:sz w:val="40"/>
          <w:szCs w:val="40"/>
          <w:lang w:val="en"/>
        </w:rPr>
      </w:pPr>
      <w:r w:rsidRPr="002E2979">
        <w:rPr>
          <w:rFonts w:ascii="intel-clear-light" w:eastAsia="Times New Roman" w:hAnsi="intel-clear-light" w:cs="Helvetica"/>
          <w:b/>
          <w:bCs/>
          <w:color w:val="53565A"/>
          <w:sz w:val="40"/>
          <w:szCs w:val="40"/>
          <w:lang w:val="en"/>
        </w:rPr>
        <w:t>DDP GTP Example</w:t>
      </w:r>
    </w:p>
    <w:p w:rsidR="002E2979" w:rsidRDefault="002E2979" w:rsidP="002E2979">
      <w:pPr>
        <w:spacing w:after="256" w:line="330" w:lineRule="atLeast"/>
        <w:jc w:val="center"/>
        <w:rPr>
          <w:rStyle w:val="tgt"/>
          <w:rFonts w:ascii="Microsoft YaHei" w:eastAsia="Microsoft YaHei" w:hAnsi="Microsoft YaHei" w:cs="Microsoft YaHei"/>
          <w:color w:val="2E3033"/>
          <w:sz w:val="18"/>
          <w:szCs w:val="18"/>
          <w:shd w:val="clear" w:color="auto" w:fill="EEF0F2"/>
        </w:rPr>
      </w:pPr>
      <w:r w:rsidRPr="002E2979">
        <w:rPr>
          <w:rFonts w:ascii="Helvetica" w:eastAsia="Times New Roman" w:hAnsi="Helvetica" w:cs="Helvetica"/>
          <w:noProof/>
          <w:color w:val="555555"/>
          <w:sz w:val="23"/>
          <w:szCs w:val="23"/>
        </w:rPr>
        <w:lastRenderedPageBreak/>
        <w:drawing>
          <wp:inline distT="0" distB="0" distL="0" distR="0">
            <wp:extent cx="5943600" cy="1571625"/>
            <wp:effectExtent l="0" t="0" r="0" b="9525"/>
            <wp:docPr id="1" name="Picture 1" descr="https://software.intel.com/sites/default/files/managed/5d/cd/Dynamic-Device-Personalization-for-Intel-Ethernet-700-Series-fi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ftware.intel.com/sites/default/files/managed/5d/cd/Dynamic-Device-Personalization-for-Intel-Ethernet-700-Series-fig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71625"/>
                    </a:xfrm>
                    <a:prstGeom prst="rect">
                      <a:avLst/>
                    </a:prstGeom>
                    <a:noFill/>
                    <a:ln>
                      <a:noFill/>
                    </a:ln>
                  </pic:spPr>
                </pic:pic>
              </a:graphicData>
            </a:graphic>
          </wp:inline>
        </w:drawing>
      </w:r>
      <w:r w:rsidRPr="002E2979">
        <w:rPr>
          <w:rFonts w:ascii="Helvetica" w:eastAsia="Times New Roman" w:hAnsi="Helvetica" w:cs="Helvetica"/>
          <w:color w:val="555555"/>
          <w:sz w:val="23"/>
          <w:szCs w:val="23"/>
          <w:lang w:val="en"/>
        </w:rPr>
        <w:br/>
      </w:r>
      <w:r>
        <w:rPr>
          <w:rStyle w:val="tgt"/>
          <w:rFonts w:ascii="Arial" w:hAnsi="Arial" w:cs="Arial"/>
          <w:color w:val="2E3033"/>
          <w:sz w:val="18"/>
          <w:szCs w:val="18"/>
          <w:shd w:val="clear" w:color="auto" w:fill="EEF0F2"/>
        </w:rPr>
        <w:t>图</w:t>
      </w:r>
      <w:r>
        <w:rPr>
          <w:rStyle w:val="tgt"/>
          <w:rFonts w:ascii="Arial" w:hAnsi="Arial" w:cs="Arial"/>
          <w:color w:val="2E3033"/>
          <w:sz w:val="18"/>
          <w:szCs w:val="18"/>
          <w:shd w:val="clear" w:color="auto" w:fill="EEF0F2"/>
        </w:rPr>
        <w:t>1</w:t>
      </w:r>
      <w:r>
        <w:rPr>
          <w:rStyle w:val="tgt"/>
          <w:rFonts w:ascii="Arial" w:hAnsi="Arial" w:cs="Arial"/>
          <w:color w:val="2E3033"/>
          <w:sz w:val="18"/>
          <w:szCs w:val="18"/>
          <w:shd w:val="clear" w:color="auto" w:fill="EEF0F2"/>
        </w:rPr>
        <w:t>所示。步骤下载</w:t>
      </w:r>
      <w:r>
        <w:rPr>
          <w:rStyle w:val="tgt"/>
          <w:rFonts w:ascii="Arial" w:hAnsi="Arial" w:cs="Arial"/>
          <w:color w:val="2E3033"/>
          <w:sz w:val="18"/>
          <w:szCs w:val="18"/>
          <w:shd w:val="clear" w:color="auto" w:fill="EEF0F2"/>
        </w:rPr>
        <w:t>GTP</w:t>
      </w:r>
      <w:r>
        <w:rPr>
          <w:rStyle w:val="tgt"/>
          <w:rFonts w:ascii="Arial" w:hAnsi="Arial" w:cs="Arial"/>
          <w:color w:val="2E3033"/>
          <w:sz w:val="18"/>
          <w:szCs w:val="18"/>
          <w:shd w:val="clear" w:color="auto" w:fill="EEF0F2"/>
        </w:rPr>
        <w:t>配置文件到英特尔的以太网</w:t>
      </w:r>
      <w:r>
        <w:rPr>
          <w:rStyle w:val="tgt"/>
          <w:rFonts w:ascii="Arial" w:hAnsi="Arial" w:cs="Arial"/>
          <w:color w:val="2E3033"/>
          <w:sz w:val="18"/>
          <w:szCs w:val="18"/>
          <w:shd w:val="clear" w:color="auto" w:fill="EEF0F2"/>
        </w:rPr>
        <w:t>700</w:t>
      </w:r>
      <w:r>
        <w:rPr>
          <w:rStyle w:val="tgt"/>
          <w:rFonts w:ascii="Arial" w:hAnsi="Arial" w:cs="Arial"/>
          <w:color w:val="2E3033"/>
          <w:sz w:val="18"/>
          <w:szCs w:val="18"/>
          <w:shd w:val="clear" w:color="auto" w:fill="EEF0F2"/>
        </w:rPr>
        <w:t>系列网络适配</w:t>
      </w:r>
      <w:r>
        <w:rPr>
          <w:rStyle w:val="tgt"/>
          <w:rFonts w:ascii="Microsoft YaHei" w:eastAsia="Microsoft YaHei" w:hAnsi="Microsoft YaHei" w:cs="Microsoft YaHei" w:hint="eastAsia"/>
          <w:color w:val="2E3033"/>
          <w:sz w:val="18"/>
          <w:szCs w:val="18"/>
          <w:shd w:val="clear" w:color="auto" w:fill="EEF0F2"/>
        </w:rPr>
        <w:t>器</w:t>
      </w:r>
    </w:p>
    <w:p w:rsidR="002E2979" w:rsidRDefault="002E2979" w:rsidP="002E2979">
      <w:pPr>
        <w:spacing w:after="256" w:line="330" w:lineRule="atLeast"/>
        <w:rPr>
          <w:rStyle w:val="tgt"/>
          <w:rFonts w:ascii="Microsoft YaHei" w:eastAsia="Microsoft YaHei" w:hAnsi="Microsoft YaHei" w:cs="Microsoft YaHei"/>
          <w:color w:val="2E3033"/>
          <w:sz w:val="18"/>
          <w:szCs w:val="18"/>
          <w:shd w:val="clear" w:color="auto" w:fill="EEF0F2"/>
        </w:rPr>
      </w:pPr>
      <w:r>
        <w:rPr>
          <w:rStyle w:val="tgt"/>
          <w:rFonts w:ascii="Arial" w:hAnsi="Arial" w:cs="Arial"/>
          <w:color w:val="2E3033"/>
          <w:sz w:val="18"/>
          <w:szCs w:val="18"/>
          <w:shd w:val="clear" w:color="auto" w:fill="EEF0F2"/>
        </w:rPr>
        <w:t>最初的固件配置概要文件可以在类似于事务的模式中进行更新。在应用了一个新配置文件之后，网络控制器将报告以前的配置，因此可以在运行时通过对概要文件引入的回滚更改来恢复原来的功能，如图</w:t>
      </w:r>
      <w:r>
        <w:rPr>
          <w:rStyle w:val="tgt"/>
          <w:rFonts w:ascii="Arial" w:hAnsi="Arial" w:cs="Arial"/>
          <w:color w:val="2E3033"/>
          <w:sz w:val="18"/>
          <w:szCs w:val="18"/>
          <w:shd w:val="clear" w:color="auto" w:fill="EEF0F2"/>
        </w:rPr>
        <w:t>2</w:t>
      </w:r>
      <w:r>
        <w:rPr>
          <w:rStyle w:val="tgt"/>
          <w:rFonts w:ascii="Arial" w:hAnsi="Arial" w:cs="Arial"/>
          <w:color w:val="2E3033"/>
          <w:sz w:val="18"/>
          <w:szCs w:val="18"/>
          <w:shd w:val="clear" w:color="auto" w:fill="EEF0F2"/>
        </w:rPr>
        <w:t>所示</w:t>
      </w:r>
      <w:r>
        <w:rPr>
          <w:rStyle w:val="tgt"/>
          <w:rFonts w:ascii="Microsoft YaHei" w:eastAsia="Microsoft YaHei" w:hAnsi="Microsoft YaHei" w:cs="Microsoft YaHei" w:hint="eastAsia"/>
          <w:color w:val="2E3033"/>
          <w:sz w:val="18"/>
          <w:szCs w:val="18"/>
          <w:shd w:val="clear" w:color="auto" w:fill="EEF0F2"/>
        </w:rPr>
        <w:t>。</w:t>
      </w:r>
    </w:p>
    <w:p w:rsidR="002E2979" w:rsidRDefault="002E2979" w:rsidP="002E2979">
      <w:pPr>
        <w:pStyle w:val="NormalWeb"/>
        <w:spacing w:line="330" w:lineRule="atLeast"/>
        <w:jc w:val="center"/>
        <w:rPr>
          <w:rFonts w:ascii="Helvetica" w:hAnsi="Helvetica" w:cs="Helvetica"/>
          <w:color w:val="555555"/>
          <w:sz w:val="23"/>
          <w:szCs w:val="23"/>
          <w:lang w:val="en"/>
        </w:rPr>
      </w:pPr>
      <w:r>
        <w:rPr>
          <w:rFonts w:ascii="Helvetica" w:hAnsi="Helvetica" w:cs="Helvetica"/>
          <w:noProof/>
          <w:color w:val="555555"/>
          <w:sz w:val="23"/>
          <w:szCs w:val="23"/>
        </w:rPr>
        <w:drawing>
          <wp:inline distT="0" distB="0" distL="0" distR="0">
            <wp:extent cx="5991225" cy="2571750"/>
            <wp:effectExtent l="0" t="0" r="9525" b="0"/>
            <wp:docPr id="2" name="Picture 2" descr="https://software.intel.com/sites/default/files/managed/90/18/Dynamic-Device-Personalization-for-Intel-Ethernet-700-Series-fi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ftware.intel.com/sites/default/files/managed/90/18/Dynamic-Device-Personalization-for-Intel-Ethernet-700-Series-fig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1225" cy="2571750"/>
                    </a:xfrm>
                    <a:prstGeom prst="rect">
                      <a:avLst/>
                    </a:prstGeom>
                    <a:noFill/>
                    <a:ln>
                      <a:noFill/>
                    </a:ln>
                  </pic:spPr>
                </pic:pic>
              </a:graphicData>
            </a:graphic>
          </wp:inline>
        </w:drawing>
      </w:r>
      <w:r>
        <w:rPr>
          <w:rFonts w:ascii="Helvetica" w:hAnsi="Helvetica" w:cs="Helvetica"/>
          <w:color w:val="555555"/>
          <w:sz w:val="23"/>
          <w:szCs w:val="23"/>
          <w:lang w:val="en"/>
        </w:rPr>
        <w:br/>
        <w:t>Figure 2. Processing DDP profiles.</w:t>
      </w:r>
    </w:p>
    <w:p w:rsidR="002E2979" w:rsidRPr="002E2979" w:rsidRDefault="002E2979" w:rsidP="002E2979">
      <w:pPr>
        <w:spacing w:after="256" w:line="330" w:lineRule="atLeast"/>
        <w:rPr>
          <w:rFonts w:ascii="Helvetica" w:eastAsia="Times New Roman" w:hAnsi="Helvetica" w:cs="Helvetica"/>
          <w:color w:val="555555"/>
          <w:sz w:val="23"/>
          <w:szCs w:val="23"/>
          <w:lang w:val="en"/>
        </w:rPr>
      </w:pPr>
      <w:r w:rsidRPr="002E2979">
        <w:rPr>
          <w:rFonts w:ascii="Helvetica" w:eastAsia="Times New Roman" w:hAnsi="Helvetica" w:cs="Helvetica"/>
          <w:color w:val="555555"/>
          <w:sz w:val="23"/>
          <w:szCs w:val="23"/>
          <w:lang w:val="en"/>
        </w:rPr>
        <w:t>.</w:t>
      </w:r>
    </w:p>
    <w:p w:rsidR="002E2979" w:rsidRPr="002E2979" w:rsidRDefault="002E2979" w:rsidP="002E2979">
      <w:pPr>
        <w:shd w:val="clear" w:color="auto" w:fill="EEF0F2"/>
        <w:spacing w:after="0" w:line="300" w:lineRule="atLeast"/>
        <w:rPr>
          <w:rFonts w:ascii="Arial" w:eastAsia="Times New Roman" w:hAnsi="Arial" w:cs="Arial"/>
          <w:color w:val="2E3033"/>
          <w:sz w:val="18"/>
          <w:szCs w:val="18"/>
        </w:rPr>
      </w:pPr>
      <w:r w:rsidRPr="002E2979">
        <w:rPr>
          <w:rFonts w:ascii="Microsoft YaHei" w:eastAsia="Microsoft YaHei" w:hAnsi="Microsoft YaHei" w:cs="Microsoft YaHei" w:hint="eastAsia"/>
          <w:color w:val="2E3033"/>
          <w:sz w:val="18"/>
          <w:szCs w:val="18"/>
        </w:rPr>
        <w:t>个性化配置文件处理步骤，如图</w:t>
      </w:r>
      <w:r w:rsidRPr="002E2979">
        <w:rPr>
          <w:rFonts w:ascii="Arial" w:eastAsia="Times New Roman" w:hAnsi="Arial" w:cs="Arial"/>
          <w:color w:val="2E3033"/>
          <w:sz w:val="18"/>
          <w:szCs w:val="18"/>
        </w:rPr>
        <w:t>2</w:t>
      </w:r>
      <w:r w:rsidRPr="002E2979">
        <w:rPr>
          <w:rFonts w:ascii="Microsoft YaHei" w:eastAsia="Microsoft YaHei" w:hAnsi="Microsoft YaHei" w:cs="Microsoft YaHei" w:hint="eastAsia"/>
          <w:color w:val="2E3033"/>
          <w:sz w:val="18"/>
          <w:szCs w:val="18"/>
        </w:rPr>
        <w:t>所示</w:t>
      </w:r>
      <w:r w:rsidRPr="002E2979">
        <w:rPr>
          <w:rFonts w:ascii="Arial" w:eastAsia="Times New Roman" w:hAnsi="Arial" w:cs="Arial"/>
          <w:color w:val="2E3033"/>
          <w:sz w:val="18"/>
          <w:szCs w:val="18"/>
        </w:rPr>
        <w:t>:</w:t>
      </w:r>
    </w:p>
    <w:p w:rsidR="002E2979" w:rsidRPr="002E2979" w:rsidRDefault="002E2979" w:rsidP="002E2979">
      <w:pPr>
        <w:shd w:val="clear" w:color="auto" w:fill="EEF0F2"/>
        <w:spacing w:after="0" w:line="300" w:lineRule="atLeast"/>
        <w:rPr>
          <w:rFonts w:ascii="Arial" w:eastAsia="Times New Roman" w:hAnsi="Arial" w:cs="Arial"/>
          <w:color w:val="2E3033"/>
          <w:sz w:val="18"/>
          <w:szCs w:val="18"/>
        </w:rPr>
      </w:pPr>
      <w:r w:rsidRPr="002E2979">
        <w:rPr>
          <w:rFonts w:ascii="Microsoft YaHei" w:eastAsia="Microsoft YaHei" w:hAnsi="Microsoft YaHei" w:cs="Microsoft YaHei" w:hint="eastAsia"/>
          <w:color w:val="2E3033"/>
          <w:sz w:val="18"/>
          <w:szCs w:val="18"/>
        </w:rPr>
        <w:t>原始固件配置</w:t>
      </w:r>
      <w:r w:rsidRPr="002E2979">
        <w:rPr>
          <w:rFonts w:ascii="Arial" w:eastAsia="Times New Roman" w:hAnsi="Arial" w:cs="Arial"/>
          <w:color w:val="2E3033"/>
          <w:sz w:val="18"/>
          <w:szCs w:val="18"/>
        </w:rPr>
        <w:t>;</w:t>
      </w:r>
      <w:r w:rsidRPr="002E2979">
        <w:rPr>
          <w:rFonts w:ascii="Microsoft YaHei" w:eastAsia="Microsoft YaHei" w:hAnsi="Microsoft YaHei" w:cs="Microsoft YaHei" w:hint="eastAsia"/>
          <w:color w:val="2E3033"/>
          <w:sz w:val="18"/>
          <w:szCs w:val="18"/>
        </w:rPr>
        <w:t>没有配置文件应用</w:t>
      </w:r>
      <w:r w:rsidRPr="002E2979">
        <w:rPr>
          <w:rFonts w:ascii="Microsoft YaHei" w:eastAsia="Microsoft YaHei" w:hAnsi="Microsoft YaHei" w:cs="Microsoft YaHei"/>
          <w:color w:val="2E3033"/>
          <w:sz w:val="18"/>
          <w:szCs w:val="18"/>
        </w:rPr>
        <w:t>。</w:t>
      </w:r>
    </w:p>
    <w:p w:rsidR="002E2979" w:rsidRPr="002E2979" w:rsidRDefault="002E2979" w:rsidP="002E2979">
      <w:pPr>
        <w:shd w:val="clear" w:color="auto" w:fill="EEF0F2"/>
        <w:spacing w:after="0" w:line="300" w:lineRule="atLeast"/>
        <w:rPr>
          <w:rFonts w:ascii="Arial" w:eastAsia="Times New Roman" w:hAnsi="Arial" w:cs="Arial"/>
          <w:color w:val="2E3033"/>
          <w:sz w:val="18"/>
          <w:szCs w:val="18"/>
        </w:rPr>
      </w:pPr>
      <w:r w:rsidRPr="002E2979">
        <w:rPr>
          <w:rFonts w:ascii="Microsoft YaHei" w:eastAsia="Microsoft YaHei" w:hAnsi="Microsoft YaHei" w:cs="Microsoft YaHei" w:hint="eastAsia"/>
          <w:color w:val="2E3033"/>
          <w:sz w:val="18"/>
          <w:szCs w:val="18"/>
        </w:rPr>
        <w:t>在应用新配置文件时，固件将返回配置文件缓冲区中的原始配置</w:t>
      </w:r>
      <w:r w:rsidRPr="002E2979">
        <w:rPr>
          <w:rFonts w:ascii="Microsoft YaHei" w:eastAsia="Microsoft YaHei" w:hAnsi="Microsoft YaHei" w:cs="Microsoft YaHei"/>
          <w:color w:val="2E3033"/>
          <w:sz w:val="18"/>
          <w:szCs w:val="18"/>
        </w:rPr>
        <w:t>。</w:t>
      </w:r>
    </w:p>
    <w:p w:rsidR="002E2979" w:rsidRPr="002E2979" w:rsidRDefault="002E2979" w:rsidP="002E2979">
      <w:pPr>
        <w:shd w:val="clear" w:color="auto" w:fill="EEF0F2"/>
        <w:spacing w:after="0" w:line="300" w:lineRule="atLeast"/>
        <w:rPr>
          <w:rFonts w:ascii="Arial" w:eastAsia="Times New Roman" w:hAnsi="Arial" w:cs="Arial"/>
          <w:color w:val="2E3033"/>
          <w:sz w:val="18"/>
          <w:szCs w:val="18"/>
        </w:rPr>
      </w:pPr>
      <w:r w:rsidRPr="002E2979">
        <w:rPr>
          <w:rFonts w:ascii="Microsoft YaHei" w:eastAsia="Microsoft YaHei" w:hAnsi="Microsoft YaHei" w:cs="Microsoft YaHei" w:hint="eastAsia"/>
          <w:color w:val="2E3033"/>
          <w:sz w:val="18"/>
          <w:szCs w:val="18"/>
        </w:rPr>
        <w:t>将返回的配置写回硬件将恢复原始状态</w:t>
      </w:r>
      <w:r w:rsidRPr="002E2979">
        <w:rPr>
          <w:rFonts w:ascii="Microsoft YaHei" w:eastAsia="Microsoft YaHei" w:hAnsi="Microsoft YaHei" w:cs="Microsoft YaHei"/>
          <w:color w:val="2E3033"/>
          <w:sz w:val="18"/>
          <w:szCs w:val="18"/>
        </w:rPr>
        <w:t>。</w:t>
      </w:r>
    </w:p>
    <w:p w:rsidR="002E2979" w:rsidRPr="002E2979" w:rsidRDefault="002E2979" w:rsidP="002E2979">
      <w:pPr>
        <w:rPr>
          <w:rFonts w:hint="eastAsia"/>
          <w:lang w:val="en"/>
        </w:rPr>
      </w:pPr>
      <w:bookmarkStart w:id="0" w:name="_GoBack"/>
      <w:bookmarkEnd w:id="0"/>
    </w:p>
    <w:sectPr w:rsidR="002E2979" w:rsidRPr="002E2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tel-clear-light">
    <w:altName w:val="Times New Roman"/>
    <w:charset w:val="00"/>
    <w:family w:val="auto"/>
    <w:pitch w:val="default"/>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2EE"/>
    <w:rsid w:val="002E2979"/>
    <w:rsid w:val="00B162EE"/>
    <w:rsid w:val="00C60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94BA1-C957-455E-8D0B-1206A07A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2979"/>
    <w:pPr>
      <w:spacing w:after="148" w:line="465" w:lineRule="atLeast"/>
      <w:outlineLvl w:val="1"/>
    </w:pPr>
    <w:rPr>
      <w:rFonts w:ascii="intel-clear-light" w:eastAsia="Times New Roman" w:hAnsi="intel-clear-light" w:cs="Times New Roman"/>
      <w:b/>
      <w:bCs/>
      <w:color w:val="53565A"/>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t">
    <w:name w:val="tgt"/>
    <w:basedOn w:val="DefaultParagraphFont"/>
    <w:rsid w:val="00B162EE"/>
  </w:style>
  <w:style w:type="character" w:customStyle="1" w:styleId="tgt1">
    <w:name w:val="tgt1"/>
    <w:basedOn w:val="DefaultParagraphFont"/>
    <w:rsid w:val="002E2979"/>
  </w:style>
  <w:style w:type="character" w:customStyle="1" w:styleId="Heading2Char">
    <w:name w:val="Heading 2 Char"/>
    <w:basedOn w:val="DefaultParagraphFont"/>
    <w:link w:val="Heading2"/>
    <w:uiPriority w:val="9"/>
    <w:rsid w:val="002E2979"/>
    <w:rPr>
      <w:rFonts w:ascii="intel-clear-light" w:eastAsia="Times New Roman" w:hAnsi="intel-clear-light" w:cs="Times New Roman"/>
      <w:b/>
      <w:bCs/>
      <w:color w:val="53565A"/>
      <w:sz w:val="42"/>
      <w:szCs w:val="42"/>
    </w:rPr>
  </w:style>
  <w:style w:type="paragraph" w:styleId="NormalWeb">
    <w:name w:val="Normal (Web)"/>
    <w:basedOn w:val="Normal"/>
    <w:uiPriority w:val="99"/>
    <w:semiHidden/>
    <w:unhideWhenUsed/>
    <w:rsid w:val="002E2979"/>
    <w:pPr>
      <w:spacing w:after="256"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29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586463">
      <w:bodyDiv w:val="1"/>
      <w:marLeft w:val="0"/>
      <w:marRight w:val="0"/>
      <w:marTop w:val="0"/>
      <w:marBottom w:val="0"/>
      <w:divBdr>
        <w:top w:val="none" w:sz="0" w:space="0" w:color="auto"/>
        <w:left w:val="none" w:sz="0" w:space="0" w:color="auto"/>
        <w:bottom w:val="none" w:sz="0" w:space="0" w:color="auto"/>
        <w:right w:val="none" w:sz="0" w:space="0" w:color="auto"/>
      </w:divBdr>
      <w:divsChild>
        <w:div w:id="1630820209">
          <w:marLeft w:val="0"/>
          <w:marRight w:val="0"/>
          <w:marTop w:val="0"/>
          <w:marBottom w:val="0"/>
          <w:divBdr>
            <w:top w:val="none" w:sz="0" w:space="0" w:color="auto"/>
            <w:left w:val="none" w:sz="0" w:space="0" w:color="auto"/>
            <w:bottom w:val="none" w:sz="0" w:space="0" w:color="auto"/>
            <w:right w:val="none" w:sz="0" w:space="0" w:color="auto"/>
          </w:divBdr>
          <w:divsChild>
            <w:div w:id="246230799">
              <w:marLeft w:val="0"/>
              <w:marRight w:val="0"/>
              <w:marTop w:val="0"/>
              <w:marBottom w:val="0"/>
              <w:divBdr>
                <w:top w:val="none" w:sz="0" w:space="0" w:color="auto"/>
                <w:left w:val="none" w:sz="0" w:space="0" w:color="auto"/>
                <w:bottom w:val="none" w:sz="0" w:space="0" w:color="auto"/>
                <w:right w:val="none" w:sz="0" w:space="0" w:color="auto"/>
              </w:divBdr>
              <w:divsChild>
                <w:div w:id="98725919">
                  <w:marLeft w:val="0"/>
                  <w:marRight w:val="0"/>
                  <w:marTop w:val="0"/>
                  <w:marBottom w:val="0"/>
                  <w:divBdr>
                    <w:top w:val="none" w:sz="0" w:space="0" w:color="auto"/>
                    <w:left w:val="none" w:sz="0" w:space="0" w:color="auto"/>
                    <w:bottom w:val="none" w:sz="0" w:space="0" w:color="auto"/>
                    <w:right w:val="none" w:sz="0" w:space="0" w:color="auto"/>
                  </w:divBdr>
                  <w:divsChild>
                    <w:div w:id="1740246651">
                      <w:marLeft w:val="0"/>
                      <w:marRight w:val="0"/>
                      <w:marTop w:val="0"/>
                      <w:marBottom w:val="0"/>
                      <w:divBdr>
                        <w:top w:val="none" w:sz="0" w:space="0" w:color="auto"/>
                        <w:left w:val="none" w:sz="0" w:space="0" w:color="auto"/>
                        <w:bottom w:val="none" w:sz="0" w:space="0" w:color="auto"/>
                        <w:right w:val="none" w:sz="0" w:space="0" w:color="auto"/>
                      </w:divBdr>
                      <w:divsChild>
                        <w:div w:id="1898473318">
                          <w:marLeft w:val="0"/>
                          <w:marRight w:val="0"/>
                          <w:marTop w:val="0"/>
                          <w:marBottom w:val="0"/>
                          <w:divBdr>
                            <w:top w:val="none" w:sz="0" w:space="0" w:color="auto"/>
                            <w:left w:val="none" w:sz="0" w:space="0" w:color="auto"/>
                            <w:bottom w:val="none" w:sz="0" w:space="0" w:color="auto"/>
                            <w:right w:val="none" w:sz="0" w:space="0" w:color="auto"/>
                          </w:divBdr>
                          <w:divsChild>
                            <w:div w:id="14742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530140">
      <w:bodyDiv w:val="1"/>
      <w:marLeft w:val="0"/>
      <w:marRight w:val="0"/>
      <w:marTop w:val="0"/>
      <w:marBottom w:val="0"/>
      <w:divBdr>
        <w:top w:val="none" w:sz="0" w:space="0" w:color="auto"/>
        <w:left w:val="none" w:sz="0" w:space="0" w:color="auto"/>
        <w:bottom w:val="none" w:sz="0" w:space="0" w:color="auto"/>
        <w:right w:val="none" w:sz="0" w:space="0" w:color="auto"/>
      </w:divBdr>
    </w:div>
    <w:div w:id="1568493134">
      <w:bodyDiv w:val="1"/>
      <w:marLeft w:val="0"/>
      <w:marRight w:val="0"/>
      <w:marTop w:val="0"/>
      <w:marBottom w:val="0"/>
      <w:divBdr>
        <w:top w:val="none" w:sz="0" w:space="0" w:color="auto"/>
        <w:left w:val="none" w:sz="0" w:space="0" w:color="auto"/>
        <w:bottom w:val="none" w:sz="0" w:space="0" w:color="auto"/>
        <w:right w:val="none" w:sz="0" w:space="0" w:color="auto"/>
      </w:divBdr>
      <w:divsChild>
        <w:div w:id="1805653523">
          <w:marLeft w:val="0"/>
          <w:marRight w:val="0"/>
          <w:marTop w:val="0"/>
          <w:marBottom w:val="0"/>
          <w:divBdr>
            <w:top w:val="none" w:sz="0" w:space="0" w:color="auto"/>
            <w:left w:val="none" w:sz="0" w:space="0" w:color="auto"/>
            <w:bottom w:val="none" w:sz="0" w:space="0" w:color="auto"/>
            <w:right w:val="none" w:sz="0" w:space="0" w:color="auto"/>
          </w:divBdr>
          <w:divsChild>
            <w:div w:id="1295597999">
              <w:marLeft w:val="0"/>
              <w:marRight w:val="0"/>
              <w:marTop w:val="0"/>
              <w:marBottom w:val="0"/>
              <w:divBdr>
                <w:top w:val="none" w:sz="0" w:space="0" w:color="auto"/>
                <w:left w:val="none" w:sz="0" w:space="0" w:color="auto"/>
                <w:bottom w:val="none" w:sz="0" w:space="0" w:color="auto"/>
                <w:right w:val="none" w:sz="0" w:space="0" w:color="auto"/>
              </w:divBdr>
              <w:divsChild>
                <w:div w:id="928123273">
                  <w:marLeft w:val="0"/>
                  <w:marRight w:val="0"/>
                  <w:marTop w:val="0"/>
                  <w:marBottom w:val="0"/>
                  <w:divBdr>
                    <w:top w:val="none" w:sz="0" w:space="0" w:color="auto"/>
                    <w:left w:val="none" w:sz="0" w:space="0" w:color="auto"/>
                    <w:bottom w:val="none" w:sz="0" w:space="0" w:color="auto"/>
                    <w:right w:val="none" w:sz="0" w:space="0" w:color="auto"/>
                  </w:divBdr>
                  <w:divsChild>
                    <w:div w:id="837309848">
                      <w:marLeft w:val="0"/>
                      <w:marRight w:val="0"/>
                      <w:marTop w:val="0"/>
                      <w:marBottom w:val="0"/>
                      <w:divBdr>
                        <w:top w:val="none" w:sz="0" w:space="0" w:color="auto"/>
                        <w:left w:val="none" w:sz="0" w:space="0" w:color="auto"/>
                        <w:bottom w:val="none" w:sz="0" w:space="0" w:color="auto"/>
                        <w:right w:val="none" w:sz="0" w:space="0" w:color="auto"/>
                      </w:divBdr>
                      <w:divsChild>
                        <w:div w:id="2082672789">
                          <w:marLeft w:val="0"/>
                          <w:marRight w:val="0"/>
                          <w:marTop w:val="0"/>
                          <w:marBottom w:val="0"/>
                          <w:divBdr>
                            <w:top w:val="none" w:sz="0" w:space="0" w:color="auto"/>
                            <w:left w:val="none" w:sz="0" w:space="0" w:color="auto"/>
                            <w:bottom w:val="none" w:sz="0" w:space="0" w:color="auto"/>
                            <w:right w:val="none" w:sz="0" w:space="0" w:color="auto"/>
                          </w:divBdr>
                          <w:divsChild>
                            <w:div w:id="16333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061538">
      <w:bodyDiv w:val="1"/>
      <w:marLeft w:val="0"/>
      <w:marRight w:val="0"/>
      <w:marTop w:val="0"/>
      <w:marBottom w:val="0"/>
      <w:divBdr>
        <w:top w:val="none" w:sz="0" w:space="0" w:color="auto"/>
        <w:left w:val="none" w:sz="0" w:space="0" w:color="auto"/>
        <w:bottom w:val="none" w:sz="0" w:space="0" w:color="auto"/>
        <w:right w:val="none" w:sz="0" w:space="0" w:color="auto"/>
      </w:divBdr>
    </w:div>
    <w:div w:id="199059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219</Words>
  <Characters>1250</Characters>
  <Application>Microsoft Office Word</Application>
  <DocSecurity>0</DocSecurity>
  <Lines>10</Lines>
  <Paragraphs>2</Paragraphs>
  <ScaleCrop>false</ScaleCrop>
  <Company>Intel Corporation</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MeijuanX</dc:creator>
  <cp:keywords/>
  <dc:description/>
  <cp:lastModifiedBy>Zhao, MeijuanX</cp:lastModifiedBy>
  <cp:revision>2</cp:revision>
  <dcterms:created xsi:type="dcterms:W3CDTF">2018-04-03T07:29:00Z</dcterms:created>
  <dcterms:modified xsi:type="dcterms:W3CDTF">2018-04-03T07:40:00Z</dcterms:modified>
</cp:coreProperties>
</file>