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72369">
      <w:pPr>
        <w:spacing w:after="20"/>
      </w:pPr>
      <w:r>
        <w:rPr>
          <w:b/>
          <w:bCs/>
          <w:color w:val="2E5496"/>
          <w:sz w:val="16"/>
          <w:szCs w:val="16"/>
        </w:rPr>
        <w:t>END-OF-COURSE PROJECT · MILESTONE 1</w:t>
      </w:r>
    </w:p>
    <w:p w14:paraId="5A165154">
      <w:pPr>
        <w:spacing w:after="26"/>
      </w:pPr>
      <w:r>
        <w:rPr>
          <w:b/>
          <w:bCs/>
          <w:color w:val="1F3864"/>
          <w:sz w:val="34"/>
          <w:szCs w:val="34"/>
        </w:rPr>
        <w:t>Project Problem Statement</w:t>
      </w:r>
    </w:p>
    <w:p w14:paraId="253AE9B8">
      <w:pPr>
        <w:pBdr>
          <w:bottom w:val="single" w:color="1F3864" w:sz="10" w:space="0"/>
        </w:pBdr>
        <w:spacing w:after="80"/>
        <w:rPr>
          <w:i/>
          <w:iCs/>
          <w:color w:val="595959"/>
          <w:sz w:val="17"/>
          <w:szCs w:val="17"/>
        </w:rPr>
      </w:pPr>
      <w:r>
        <w:rPr>
          <w:i/>
          <w:iCs/>
          <w:color w:val="595959"/>
          <w:sz w:val="17"/>
          <w:szCs w:val="17"/>
        </w:rPr>
        <w:t>Submit by the end of Week 3 [23 August 23:59 hrs]· ~1 page · individual · formative (not graded) — you’ll get written feedback. This seeds your End-of-Course Project (it maps to Project Rubric criteria 1 &amp; 2).</w:t>
      </w:r>
    </w:p>
    <w:p w14:paraId="60E5B9AD">
      <w:pPr>
        <w:pBdr>
          <w:bottom w:val="single" w:color="1F3864" w:sz="10" w:space="0"/>
        </w:pBdr>
        <w:spacing w:after="80"/>
        <w:rPr>
          <w:b/>
          <w:bCs/>
          <w:i/>
          <w:iCs/>
          <w:color w:val="EE0000"/>
          <w:sz w:val="17"/>
          <w:szCs w:val="17"/>
        </w:rPr>
      </w:pPr>
      <w:r>
        <w:rPr>
          <w:b/>
          <w:bCs/>
          <w:i/>
          <w:iCs/>
          <w:color w:val="EE0000"/>
          <w:sz w:val="17"/>
          <w:szCs w:val="17"/>
        </w:rPr>
        <w:t>This submission is NOT graded. However, on time non-submission counts towards incomplete End of course project.</w:t>
      </w:r>
    </w:p>
    <w:p w14:paraId="60250864">
      <w:pPr>
        <w:spacing w:after="60"/>
      </w:pPr>
      <w:r>
        <w:rPr>
          <w:b/>
          <w:bCs/>
          <w:color w:val="1F3864"/>
          <w:sz w:val="19"/>
          <w:szCs w:val="19"/>
        </w:rPr>
        <w:t xml:space="preserve">Name: </w:t>
      </w:r>
      <w:r>
        <w:rPr>
          <w:sz w:val="19"/>
          <w:szCs w:val="19"/>
        </w:rPr>
        <w:t>____</w:t>
      </w:r>
      <w:r>
        <w:rPr>
          <w:rFonts w:hint="default"/>
          <w:sz w:val="19"/>
          <w:szCs w:val="19"/>
          <w:lang w:val="en-US"/>
        </w:rPr>
        <w:t>YANG YISHENG</w:t>
      </w:r>
      <w:r>
        <w:rPr>
          <w:sz w:val="19"/>
          <w:szCs w:val="19"/>
        </w:rPr>
        <w:t xml:space="preserve">__________     </w:t>
      </w:r>
      <w:r>
        <w:rPr>
          <w:b/>
          <w:bCs/>
          <w:color w:val="1F3864"/>
          <w:sz w:val="19"/>
          <w:szCs w:val="19"/>
        </w:rPr>
        <w:t xml:space="preserve">Section (A / B / C): </w:t>
      </w:r>
      <w:r>
        <w:rPr>
          <w:sz w:val="19"/>
          <w:szCs w:val="19"/>
        </w:rPr>
        <w:t>_</w:t>
      </w:r>
      <w:r>
        <w:rPr>
          <w:rFonts w:hint="default"/>
          <w:sz w:val="19"/>
          <w:szCs w:val="19"/>
          <w:lang w:val="en-US"/>
        </w:rPr>
        <w:t>A</w:t>
      </w:r>
      <w:r>
        <w:rPr>
          <w:sz w:val="19"/>
          <w:szCs w:val="19"/>
        </w:rPr>
        <w:t xml:space="preserve">_____     </w:t>
      </w:r>
      <w:r>
        <w:rPr>
          <w:b/>
          <w:bCs/>
          <w:color w:val="1F3864"/>
          <w:sz w:val="19"/>
          <w:szCs w:val="19"/>
        </w:rPr>
        <w:t xml:space="preserve">Date: </w:t>
      </w:r>
      <w:r>
        <w:rPr>
          <w:sz w:val="19"/>
          <w:szCs w:val="19"/>
        </w:rPr>
        <w:t>____</w:t>
      </w:r>
      <w:r>
        <w:rPr>
          <w:rFonts w:hint="default"/>
          <w:sz w:val="19"/>
          <w:szCs w:val="19"/>
          <w:lang w:val="en-US"/>
        </w:rPr>
        <w:t>16/08/2026</w:t>
      </w:r>
      <w:r>
        <w:rPr>
          <w:sz w:val="19"/>
          <w:szCs w:val="19"/>
        </w:rPr>
        <w:t>______</w:t>
      </w:r>
    </w:p>
    <w:p w14:paraId="07BFC849">
      <w:pPr>
        <w:keepNext/>
        <w:spacing w:before="170" w:after="20"/>
      </w:pPr>
      <w:r>
        <w:rPr>
          <w:b/>
          <w:bCs/>
          <w:color w:val="1F3864"/>
          <w:sz w:val="21"/>
          <w:szCs w:val="21"/>
        </w:rPr>
        <w:t>1 · Working title</w:t>
      </w:r>
    </w:p>
    <w:p w14:paraId="637357D5">
      <w:pPr>
        <w:keepNext/>
        <w:spacing w:after="40"/>
      </w:pPr>
      <w:r>
        <w:rPr>
          <w:i/>
          <w:iCs/>
          <w:color w:val="595959"/>
          <w:sz w:val="16"/>
          <w:szCs w:val="16"/>
        </w:rPr>
        <w:t>A short, specific name for your project.</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82CD5D0">
        <w:tc>
          <w:tcPr>
            <w:tcW w:w="9026" w:type="dxa"/>
            <w:shd w:val="clear" w:color="auto" w:fill="FAFBFD"/>
            <w:tcMar>
              <w:top w:w="60" w:type="dxa"/>
              <w:left w:w="120" w:type="dxa"/>
              <w:bottom w:w="60" w:type="dxa"/>
              <w:right w:w="120" w:type="dxa"/>
            </w:tcMar>
          </w:tcPr>
          <w:p w14:paraId="5AFD72E0">
            <w:pPr>
              <w:keepNext w:val="0"/>
              <w:keepLines w:val="0"/>
              <w:widowControl/>
              <w:suppressLineNumbers w:val="0"/>
              <w:jc w:val="left"/>
            </w:pPr>
            <w:r>
              <w:rPr>
                <w:rFonts w:hint="default" w:ascii="Helvetica Neue" w:hAnsi="Helvetica Neue" w:eastAsia="宋体" w:cs="Helvetica Neue"/>
                <w:b w:val="0"/>
                <w:bCs w:val="0"/>
                <w:color w:val="1A1A1A"/>
                <w:kern w:val="0"/>
                <w:sz w:val="18"/>
                <w:szCs w:val="18"/>
                <w:lang w:val="en-US" w:eastAsia="zh-CN" w:bidi="ar"/>
              </w:rPr>
              <w:t>NTU Academic Assistant: A RAG-based Question Answering System for Course and Academic Information</w:t>
            </w:r>
          </w:p>
        </w:tc>
      </w:tr>
    </w:tbl>
    <w:p w14:paraId="7B136F9D">
      <w:pPr>
        <w:keepNext/>
        <w:spacing w:before="170" w:after="20"/>
      </w:pPr>
      <w:r>
        <w:rPr>
          <w:b/>
          <w:bCs/>
          <w:color w:val="1F3864"/>
          <w:sz w:val="21"/>
          <w:szCs w:val="21"/>
        </w:rPr>
        <w:t>2 · The problem, and why it matters</w:t>
      </w:r>
    </w:p>
    <w:p w14:paraId="33ADDF2F">
      <w:pPr>
        <w:keepNext/>
        <w:spacing w:after="40"/>
      </w:pPr>
      <w:r>
        <w:rPr>
          <w:i/>
          <w:iCs/>
          <w:color w:val="595959"/>
          <w:sz w:val="16"/>
          <w:szCs w:val="16"/>
        </w:rPr>
        <w:t>Who has this problem, and why is it worth solving? 2–3 sentences. (Rubric 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AF5DC0F">
        <w:tc>
          <w:tcPr>
            <w:tcW w:w="9026" w:type="dxa"/>
            <w:shd w:val="clear" w:color="auto" w:fill="FAFBFD"/>
            <w:tcMar>
              <w:top w:w="60" w:type="dxa"/>
              <w:left w:w="120" w:type="dxa"/>
              <w:bottom w:w="60" w:type="dxa"/>
              <w:right w:w="120" w:type="dxa"/>
            </w:tcMar>
          </w:tcPr>
          <w:p w14:paraId="2F4C3E11">
            <w:pPr>
              <w:keepNext w:val="0"/>
              <w:keepLines w:val="0"/>
              <w:widowControl/>
              <w:suppressLineNumbers w:val="0"/>
              <w:jc w:val="left"/>
            </w:pPr>
            <w:r>
              <w:rPr>
                <w:rFonts w:hint="default" w:ascii="Helvetica Neue" w:hAnsi="Helvetica Neue" w:eastAsia="宋体" w:cs="Helvetica Neue"/>
                <w:color w:val="1A1A1A"/>
                <w:kern w:val="0"/>
                <w:sz w:val="18"/>
                <w:szCs w:val="18"/>
                <w:lang w:val="en-US" w:eastAsia="zh-CN" w:bidi="ar"/>
              </w:rPr>
              <w:t>NTU students often search across course documents, programme handbooks and university webpages for assignments, academic policies and course requirements. This fragmented process can be time-consuming and lead to missed information. A document-grounded assistant with source citations could improve access; any claimed time saving will be tested against manual Ctrl-F search on the same documents.</w:t>
            </w:r>
          </w:p>
        </w:tc>
      </w:tr>
    </w:tbl>
    <w:p w14:paraId="6507E2AB">
      <w:pPr>
        <w:keepNext/>
        <w:spacing w:before="170" w:after="20"/>
      </w:pPr>
      <w:r>
        <w:rPr>
          <w:b/>
          <w:bCs/>
          <w:color w:val="1F3864"/>
          <w:sz w:val="21"/>
          <w:szCs w:val="21"/>
        </w:rPr>
        <w:t>3 · Who it’s for, and the domain</w:t>
      </w:r>
    </w:p>
    <w:p w14:paraId="7A8FB54D">
      <w:pPr>
        <w:keepNext/>
        <w:spacing w:after="40"/>
      </w:pPr>
      <w:r>
        <w:rPr>
          <w:i/>
          <w:iCs/>
          <w:color w:val="595959"/>
          <w:sz w:val="16"/>
          <w:szCs w:val="16"/>
        </w:rPr>
        <w:t>Your user / audience and the industry (e.g. banking, healthcare, retail, your employer).</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DFF9995">
        <w:tc>
          <w:tcPr>
            <w:tcW w:w="9026" w:type="dxa"/>
            <w:shd w:val="clear" w:color="auto" w:fill="FAFBFD"/>
            <w:tcMar>
              <w:top w:w="60" w:type="dxa"/>
              <w:left w:w="120" w:type="dxa"/>
              <w:bottom w:w="60" w:type="dxa"/>
              <w:right w:w="120" w:type="dxa"/>
            </w:tcMar>
          </w:tcPr>
          <w:p w14:paraId="73BC6871">
            <w:pPr>
              <w:keepNext w:val="0"/>
              <w:keepLines w:val="0"/>
              <w:widowControl/>
              <w:suppressLineNumbers w:val="0"/>
              <w:jc w:val="left"/>
            </w:pPr>
            <w:r>
              <w:rPr>
                <w:rFonts w:hint="default" w:ascii="Helvetica Neue" w:hAnsi="Helvetica Neue" w:eastAsia="宋体" w:cs="Helvetica Neue"/>
                <w:color w:val="1A1A1A"/>
                <w:kern w:val="0"/>
                <w:sz w:val="18"/>
                <w:szCs w:val="18"/>
                <w:lang w:val="en-US" w:eastAsia="zh-CN" w:bidi="ar"/>
              </w:rPr>
              <w:t>Primary users are NTU postgraduate students. The domain is higher education, student services and academic information management. Scope is limited to a selected, versioned NTU document corpus; live updates and personal academic records are excluded.</w:t>
            </w:r>
          </w:p>
        </w:tc>
      </w:tr>
    </w:tbl>
    <w:p w14:paraId="71B3BD92">
      <w:pPr>
        <w:keepNext/>
        <w:spacing w:before="170" w:after="20"/>
      </w:pPr>
      <w:r>
        <w:rPr>
          <w:b/>
          <w:bCs/>
          <w:color w:val="1F3864"/>
          <w:sz w:val="21"/>
          <w:szCs w:val="21"/>
        </w:rPr>
        <w:t xml:space="preserve">4 · Why AI — and which kind? Remember, from class 1 workshops, no one size fits all </w:t>
      </w:r>
    </w:p>
    <w:p w14:paraId="177C7F14">
      <w:pPr>
        <w:keepNext/>
        <w:spacing w:after="40"/>
      </w:pPr>
      <w:r>
        <w:rPr>
          <w:i/>
          <w:iCs/>
          <w:color w:val="595959"/>
          <w:sz w:val="16"/>
          <w:szCs w:val="16"/>
        </w:rPr>
        <w:t>Is AI the right tool here (vs a rule or lookup)? If yes, which type — narrow ML, a foundation model, RAG, an agent? (ILO 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3C2C356">
        <w:tc>
          <w:tcPr>
            <w:tcW w:w="9026" w:type="dxa"/>
            <w:shd w:val="clear" w:color="auto" w:fill="FAFBFD"/>
            <w:tcMar>
              <w:top w:w="60" w:type="dxa"/>
              <w:left w:w="120" w:type="dxa"/>
              <w:bottom w:w="60" w:type="dxa"/>
              <w:right w:w="120" w:type="dxa"/>
            </w:tcMar>
          </w:tcPr>
          <w:p w14:paraId="054BB09A">
            <w:pPr>
              <w:keepNext w:val="0"/>
              <w:keepLines w:val="0"/>
              <w:widowControl/>
              <w:suppressLineNumbers w:val="0"/>
              <w:jc w:val="left"/>
            </w:pPr>
            <w:r>
              <w:rPr>
                <w:rFonts w:hint="default" w:ascii="Helvetica Neue" w:hAnsi="Helvetica Neue" w:eastAsia="宋体" w:cs="Helvetica Neue"/>
                <w:color w:val="1A1A1A"/>
                <w:kern w:val="0"/>
                <w:sz w:val="18"/>
                <w:szCs w:val="18"/>
                <w:lang w:val="en-US" w:eastAsia="zh-CN" w:bidi="ar"/>
              </w:rPr>
              <w:t>Ctrl-F is a useful low-cost baseline, but paraphrased questions and information spread across documents can require repeated searches. I propose a foundation model with retrieval-augmented generation (RAG) to retrieve relevant passages and synthesise answers with evidence. A standalone LLM may invent institution-specific facts. No fine-tuning or autonomous agent is planned: this bounded information-retrieval task does not require model training or external actions.</w:t>
            </w:r>
          </w:p>
        </w:tc>
      </w:tr>
    </w:tbl>
    <w:p w14:paraId="21CC8758">
      <w:pPr>
        <w:keepNext/>
        <w:spacing w:before="170" w:after="20"/>
      </w:pPr>
      <w:r>
        <w:rPr>
          <w:b/>
          <w:bCs/>
          <w:color w:val="1F3864"/>
          <w:sz w:val="21"/>
          <w:szCs w:val="21"/>
        </w:rPr>
        <w:t>5 · Proposed approach — build vs buy or both!</w:t>
      </w:r>
    </w:p>
    <w:p w14:paraId="3E711149">
      <w:pPr>
        <w:keepNext/>
        <w:spacing w:after="40"/>
      </w:pPr>
      <w:r>
        <w:rPr>
          <w:i/>
          <w:iCs/>
          <w:color w:val="595959"/>
          <w:sz w:val="16"/>
          <w:szCs w:val="16"/>
        </w:rPr>
        <w:t>What will you build (low-code and/or code)? Which layers will you own vs rent, and why? (Rubric 2, ILO 3)</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BDE0A5A">
        <w:tc>
          <w:tcPr>
            <w:tcW w:w="9026" w:type="dxa"/>
            <w:shd w:val="clear" w:color="auto" w:fill="FAFBFD"/>
            <w:tcMar>
              <w:top w:w="60" w:type="dxa"/>
              <w:left w:w="120" w:type="dxa"/>
              <w:bottom w:w="60" w:type="dxa"/>
              <w:right w:w="120" w:type="dxa"/>
            </w:tcMar>
          </w:tcPr>
          <w:p w14:paraId="263EA21D">
            <w:pPr>
              <w:keepNext w:val="0"/>
              <w:keepLines w:val="0"/>
              <w:widowControl/>
              <w:suppressLineNumbers w:val="0"/>
              <w:jc w:val="left"/>
            </w:pPr>
            <w:r>
              <w:rPr>
                <w:rFonts w:hint="default" w:ascii="Helvetica Neue" w:hAnsi="Helvetica Neue" w:eastAsia="宋体" w:cs="Helvetica Neue"/>
                <w:color w:val="1A1A1A"/>
                <w:kern w:val="0"/>
                <w:sz w:val="18"/>
                <w:szCs w:val="18"/>
                <w:lang w:val="en-US" w:eastAsia="zh-CN" w:bidi="ar"/>
              </w:rPr>
              <w:t>I will build the Python ingestion, chunking, retrieval, prompting, citation/abstention logic, evaluation and Streamlit UI. Planned components are pypdf for PDF extraction, OpenAI GPT-4.1 mini (gpt-4.1-mini-2025-04-14) for generation, text-embedding-3-small for embeddings, and a local FAISS vector index/store with source metadata. Hosted models avoid training and GPU maintenance; local FAISS keeps the prototype simple but requires index updates and lacks managed access controls.</w:t>
            </w:r>
          </w:p>
          <w:p>
            <w:pPr>
              <w:keepNext w:val="0"/>
              <w:keepLines w:val="0"/>
              <w:widowControl/>
              <w:suppressLineNumbers w:val="0"/>
              <w:jc w:val="left"/>
            </w:pPr>
            <w:pPr/>
            <w:r>
              <w:rPr>
                <w:rFonts w:hint="default" w:ascii="Helvetica Neue" w:hAnsi="Helvetica Neue" w:eastAsia="宋体" w:cs="Helvetica Neue"/>
                <w:color w:val="1A1A1A"/>
                <w:kern w:val="0"/>
                <w:sz w:val="18"/>
                <w:szCs w:val="18"/>
                <w:lang w:val="en-US" w:eastAsia="zh-CN" w:bidi="ar"/>
              </w:rPr>
              <w:t>The basic pipeline is PDF extraction → overlapping chunks → embeddings → FAISS → top-k retrieval → evidence-grounded answer. Initial settings are 500-token chunks, 100-token overlap and k=5, tuned on separate development questions. Answers will cite document and page; insufficient evidence triggers abstention. Model IDs, prompts and settings will be recorded for reproducibility.</w:t>
            </w:r>
          </w:p>
        </w:tc>
      </w:tr>
    </w:tbl>
    <w:p w14:paraId="203FF40A">
      <w:pPr>
        <w:keepNext/>
        <w:spacing w:before="170" w:after="20"/>
      </w:pPr>
      <w:r>
        <w:rPr>
          <w:b/>
          <w:bCs/>
          <w:color w:val="1F3864"/>
          <w:sz w:val="21"/>
          <w:szCs w:val="21"/>
        </w:rPr>
        <w:t xml:space="preserve">6 · Data – this packs the intelligence ! </w:t>
      </w:r>
    </w:p>
    <w:p w14:paraId="5081F933">
      <w:pPr>
        <w:keepNext/>
        <w:spacing w:after="40"/>
      </w:pPr>
      <w:r>
        <w:rPr>
          <w:i/>
          <w:iCs/>
          <w:color w:val="595959"/>
          <w:sz w:val="16"/>
          <w:szCs w:val="16"/>
        </w:rPr>
        <w:t>What data do you need, where from, and any access / privacy / residency constraints?</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17ADB68">
        <w:tc>
          <w:tcPr>
            <w:tcW w:w="9026" w:type="dxa"/>
            <w:shd w:val="clear" w:color="auto" w:fill="FAFBFD"/>
            <w:tcMar>
              <w:top w:w="60" w:type="dxa"/>
              <w:left w:w="120" w:type="dxa"/>
              <w:bottom w:w="60" w:type="dxa"/>
              <w:right w:w="120" w:type="dxa"/>
            </w:tcMar>
          </w:tcPr>
          <w:p w14:paraId="70A0521B">
            <w:pPr>
              <w:keepNext w:val="0"/>
              <w:keepLines w:val="0"/>
              <w:widowControl/>
              <w:suppressLineNumbers w:val="0"/>
              <w:jc w:val="left"/>
            </w:pPr>
            <w:r>
              <w:rPr>
                <w:rFonts w:hint="default" w:ascii="Helvetica Neue" w:hAnsi="Helvetica Neue" w:eastAsia="宋体" w:cs="Helvetica Neue"/>
                <w:color w:val="1A1A1A"/>
                <w:kern w:val="0"/>
                <w:sz w:val="18"/>
                <w:szCs w:val="18"/>
                <w:lang w:val="en-US" w:eastAsia="zh-CN" w:bidi="ar"/>
              </w:rPr>
              <w:t>The planned corpus contains approximately 10–30 course outlines, assignment briefs, handbooks, FAQs and authorised NTU academic-policy documents, starting with around 10. Sources will be official NTU webpages or course materials I am permitted to use, with title, URL/origin, version/date and page metadata retained. Personal and confidential data are excluded. Only material authorised for external API processing will be sent for embedding or generation; restricted material requires appropriate access and residency review before inclusion.</w:t>
            </w:r>
          </w:p>
        </w:tc>
      </w:tr>
    </w:tbl>
    <w:p w14:paraId="713FF986">
      <w:pPr>
        <w:keepNext/>
        <w:pageBreakBefore/>
        <w:spacing w:before="170" w:after="20"/>
      </w:pPr>
      <w:r>
        <w:rPr>
          <w:b/>
          <w:bCs/>
          <w:color w:val="1F3864"/>
          <w:sz w:val="21"/>
          <w:szCs w:val="21"/>
        </w:rPr>
        <w:t>7 · Success metric &amp; how you’ll evaluate it</w:t>
      </w:r>
    </w:p>
    <w:p w14:paraId="3E54743A">
      <w:pPr>
        <w:keepNext/>
        <w:spacing w:after="40"/>
      </w:pPr>
      <w:r>
        <w:rPr>
          <w:i/>
          <w:iCs/>
          <w:color w:val="595959"/>
          <w:sz w:val="16"/>
          <w:szCs w:val="16"/>
        </w:rPr>
        <w:t>One metric that ties to real value, and one check (an eval) you could actually run. (evals thread)</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DABF26B">
        <w:tc>
          <w:tcPr>
            <w:tcW w:w="9026" w:type="dxa"/>
            <w:shd w:val="clear" w:color="auto" w:fill="FAFBFD"/>
            <w:tcMar>
              <w:top w:w="60" w:type="dxa"/>
              <w:left w:w="120" w:type="dxa"/>
              <w:bottom w:w="60" w:type="dxa"/>
              <w:right w:w="120" w:type="dxa"/>
            </w:tcMar>
          </w:tcPr>
          <w:p w14:paraId="7C211EEA">
            <w:pPr>
              <w:keepNext w:val="0"/>
              <w:keepLines w:val="0"/>
              <w:widowControl/>
              <w:suppressLineNumbers w:val="0"/>
              <w:jc w:val="left"/>
            </w:pPr>
            <w:r>
              <w:rPr>
                <w:rFonts w:hint="default" w:ascii="Helvetica Neue" w:hAnsi="Helvetica Neue" w:eastAsia="宋体" w:cs="Helvetica Neue"/>
                <w:color w:val="1A1A1A"/>
                <w:kern w:val="0"/>
                <w:sz w:val="18"/>
                <w:szCs w:val="18"/>
                <w:lang w:val="en-US" w:eastAsia="zh-CN" w:bidi="ar"/>
              </w:rPr>
              <w:t>Evaluation set: freeze 50 answerable questions with reference answers and supporting document/page evidence, plus 10 unanswerable questions verified against the entire corpus, including plausible in-domain gaps. Keep development questions separate.</w:t>
            </w:r>
          </w:p>
          <w:p>
            <w:pPr>
              <w:keepNext w:val="0"/>
              <w:keepLines w:val="0"/>
              <w:widowControl/>
              <w:suppressLineNumbers w:val="0"/>
              <w:jc w:val="left"/>
            </w:pPr>
            <w:pPr/>
            <w:r>
              <w:rPr>
                <w:rFonts w:hint="default" w:ascii="Helvetica Neue" w:hAnsi="Helvetica Neue" w:eastAsia="宋体" w:cs="Helvetica Neue"/>
                <w:color w:val="1A1A1A"/>
                <w:kern w:val="0"/>
                <w:sz w:val="18"/>
                <w:szCs w:val="18"/>
                <w:lang w:val="en-US" w:eastAsia="zh-CN" w:bidi="ar"/>
              </w:rPr>
              <w:t>Quality: retain the ≥85% supported-answer target, requiring at least 43/50 (86%). Report actual correct counts and percentages, not targets as results. A correct answer must address the question without unsupported claims. Report valid-citation cases/50 and correct abstentions/10, each with a percentage; an answerable-question abstention counts as an answer failure. Human review against the PDFs is primary, supported by L1 assertions; optional LLM judging is secondary. Diagnose retrieval with recall@5 and assess groundedness/relevance.</w:t>
            </w:r>
          </w:p>
          <w:p>
            <w:pPr>
              <w:keepNext w:val="0"/>
              <w:keepLines w:val="0"/>
              <w:widowControl/>
              <w:suppressLineNumbers w:val="0"/>
              <w:jc w:val="left"/>
            </w:pPr>
            <w:pPr/>
            <w:r>
              <w:rPr>
                <w:rFonts w:hint="default" w:ascii="Helvetica Neue" w:hAnsi="Helvetica Neue" w:eastAsia="宋体" w:cs="Helvetica Neue"/>
                <w:color w:val="1A1A1A"/>
                <w:kern w:val="0"/>
                <w:sz w:val="18"/>
                <w:szCs w:val="18"/>
                <w:lang w:val="en-US" w:eastAsia="zh-CN" w:bidi="ar"/>
              </w:rPr>
              <w:t>Time baseline: use the same 50 answerable questions and identical document versions for manual Ctrl-F and RAG. Time from question display to a submitted answer with source; additionally log RAG generation latency. Use a fresh searcher without reference answers, randomise question order, and apply a pre-set 180-second limit per question. Report correctness, timeouts, mean/median seconds and paired time savings for questions both methods answer correctly. A single-searcher study limits generalisation.</w:t>
            </w:r>
          </w:p>
          <w:p>
            <w:pPr>
              <w:keepNext w:val="0"/>
              <w:keepLines w:val="0"/>
              <w:widowControl/>
              <w:suppressLineNumbers w:val="0"/>
              <w:jc w:val="left"/>
            </w:pPr>
            <w:pPr/>
            <w:r>
              <w:rPr>
                <w:rFonts w:hint="default" w:ascii="Helvetica Neue" w:hAnsi="Helvetica Neue" w:eastAsia="宋体" w:cs="Helvetica Neue"/>
                <w:color w:val="1A1A1A"/>
                <w:kern w:val="0"/>
                <w:sz w:val="18"/>
                <w:szCs w:val="18"/>
                <w:lang w:val="en-US" w:eastAsia="zh-CN" w:bidi="ar"/>
              </w:rPr>
              <w:t>Cost per question: log actual query-embedding and LLM input/output token usage, including retries, and apply the dated provider rates. Report total online API cost/60 in USD per question, including abstentions and failures. Report one-off corpus-embedding cost separately and an amortised figure at a stated query volume; identify excluded hosting and labour costs.</w:t>
            </w:r>
          </w:p>
        </w:tc>
      </w:tr>
    </w:tbl>
    <w:p w14:paraId="687FACA3">
      <w:pPr>
        <w:keepNext/>
        <w:spacing w:before="170" w:after="20"/>
      </w:pPr>
      <w:r>
        <w:rPr>
          <w:b/>
          <w:bCs/>
          <w:color w:val="1F3864"/>
          <w:sz w:val="21"/>
          <w:szCs w:val="21"/>
        </w:rPr>
        <w:t>8 · Risks, limitations &amp; responsible use</w:t>
      </w:r>
    </w:p>
    <w:p w14:paraId="050EEB25">
      <w:pPr>
        <w:keepNext/>
        <w:spacing w:after="40"/>
      </w:pPr>
      <w:r>
        <w:rPr>
          <w:i/>
          <w:iCs/>
          <w:color w:val="595959"/>
          <w:sz w:val="16"/>
          <w:szCs w:val="16"/>
        </w:rPr>
        <w:t>What could go wrong (incl. silent failure), and who might it affect?</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8DF975A">
        <w:tc>
          <w:tcPr>
            <w:tcW w:w="9026" w:type="dxa"/>
            <w:shd w:val="clear" w:color="auto" w:fill="FAFBFD"/>
            <w:tcMar>
              <w:top w:w="60" w:type="dxa"/>
              <w:left w:w="120" w:type="dxa"/>
              <w:bottom w:w="60" w:type="dxa"/>
              <w:right w:w="120" w:type="dxa"/>
            </w:tcMar>
          </w:tcPr>
          <w:p w14:paraId="7706545E">
            <w:pPr>
              <w:keepNext w:val="0"/>
              <w:keepLines w:val="0"/>
              <w:widowControl/>
              <w:suppressLineNumbers w:val="0"/>
              <w:jc w:val="left"/>
            </w:pPr>
            <w:r>
              <w:rPr>
                <w:rFonts w:hint="default" w:ascii="Helvetica Neue" w:hAnsi="Helvetica Neue" w:eastAsia="宋体" w:cs="Helvetica Neue"/>
                <w:color w:val="1A1A1A"/>
                <w:kern w:val="0"/>
                <w:sz w:val="18"/>
                <w:szCs w:val="18"/>
                <w:lang w:val="en-US" w:eastAsia="zh-CN" w:bidi="ar"/>
              </w:rPr>
              <w:t>Wrong retrieval, misleading citations, hallucination and outdated documents can silently mislead students about academic requirements. Preserve document versions, inspect extracted text, test citation support and abstain when evidence is inadequate or contradictory. Treat retrieved text as evidence rather than instructions. The UI will show sources and state that official NTU information remains authoritative. This small corpus and evaluation cannot establish university-wide reliability; API availability, cost, privacy and false refusals remain limitations.</w:t>
            </w:r>
          </w:p>
        </w:tc>
      </w:tr>
    </w:tbl>
    <w:p w14:paraId="44BE459D">
      <w:pPr>
        <w:keepNext/>
        <w:spacing w:before="170" w:after="20"/>
      </w:pPr>
      <w:r>
        <w:rPr>
          <w:b/>
          <w:bCs/>
          <w:color w:val="1F3864"/>
          <w:sz w:val="21"/>
          <w:szCs w:val="21"/>
        </w:rPr>
        <w:t>9 · Smallest first version (optional)</w:t>
      </w:r>
    </w:p>
    <w:p w14:paraId="528183C8">
      <w:pPr>
        <w:keepNext/>
        <w:spacing w:after="40"/>
      </w:pPr>
      <w:r>
        <w:rPr>
          <w:i/>
          <w:iCs/>
          <w:color w:val="595959"/>
          <w:sz w:val="16"/>
          <w:szCs w:val="16"/>
        </w:rPr>
        <w:t>The tiniest end-to-end slice you could build first.</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38A5571">
        <w:tc>
          <w:tcPr>
            <w:tcW w:w="9026" w:type="dxa"/>
            <w:shd w:val="clear" w:color="auto" w:fill="FAFBFD"/>
            <w:tcMar>
              <w:top w:w="60" w:type="dxa"/>
              <w:left w:w="120" w:type="dxa"/>
              <w:bottom w:w="60" w:type="dxa"/>
              <w:right w:w="120" w:type="dxa"/>
            </w:tcMar>
          </w:tcPr>
          <w:p w14:paraId="7866319D">
            <w:pPr>
              <w:keepNext w:val="0"/>
              <w:keepLines w:val="0"/>
              <w:widowControl/>
              <w:suppressLineNumbers w:val="0"/>
              <w:jc w:val="left"/>
            </w:pPr>
            <w:r>
              <w:rPr>
                <w:rFonts w:hint="default" w:ascii="Helvetica Neue" w:hAnsi="Helvetica Neue" w:eastAsia="宋体" w:cs="Helvetica Neue"/>
                <w:color w:val="1A1A1A"/>
                <w:kern w:val="0"/>
                <w:sz w:val="18"/>
                <w:szCs w:val="18"/>
                <w:lang w:val="en-US" w:eastAsia="zh-CN" w:bidi="ar"/>
              </w:rPr>
              <w:t>Build the end-to-end basic RAG with around 10 documents, a simple Streamlit interface, document/page citations and explicit abstention. Evaluate it on all 50 answerable plus 10 unanswerable questions, the Ctrl-F baseline and cost per question before considering advanced RAG. Reranking, hybrid retrieval or query rewriting are optional only if observed failures justify them; any extension will be compared with the recorded basic-pipeline results.</w:t>
            </w:r>
          </w:p>
        </w:tc>
      </w:tr>
    </w:tbl>
    <w:p w14:paraId="6CFC77D6">
      <w:pPr>
        <w:keepNext/>
        <w:spacing w:before="170" w:after="40"/>
      </w:pPr>
      <w:r>
        <w:rPr>
          <w:b/>
          <w:bCs/>
          <w:color w:val="1F3864"/>
        </w:rPr>
        <w:t>How this is used</w:t>
      </w:r>
    </w:p>
    <w:p w14:paraId="2C8E37E4">
      <w:pPr>
        <w:keepNext/>
        <w:spacing w:after="40"/>
      </w:pPr>
      <w:r>
        <w:rPr>
          <w:sz w:val="18"/>
          <w:szCs w:val="18"/>
        </w:rPr>
        <w:t>This milestone is not graded — it’s to give you fast, written feedback while there’s still time to change direction. A strong problem statement makes criteria 1 (problem &amp; significance) and 2 (business &amp; technical trade-offs) and helps you start on a strong footing. Bring questions during class breakouts or email the course account or WA text me</w:t>
      </w:r>
    </w:p>
    <w:p w14:paraId="6702F5ED">
      <w:pPr>
        <w:pBdr>
          <w:bottom w:val="single" w:color="D51A47" w:sz="8" w:space="0"/>
        </w:pBdr>
        <w:spacing w:before="200"/>
      </w:pPr>
    </w:p>
    <w:p w14:paraId="77A1659A">
      <w:pPr>
        <w:keepNext/>
        <w:spacing w:before="120" w:after="6"/>
      </w:pPr>
      <w:r>
        <w:rPr>
          <w:b/>
          <w:bCs/>
          <w:color w:val="D51A47"/>
          <w:sz w:val="16"/>
          <w:szCs w:val="16"/>
        </w:rPr>
        <w:t>INSTRUCTOR FEEDBACK</w:t>
      </w:r>
    </w:p>
    <w:p w14:paraId="05C3C35A">
      <w:pPr>
        <w:keepNext/>
        <w:spacing w:after="40"/>
      </w:pPr>
      <w:r>
        <w:rPr>
          <w:i/>
          <w:iCs/>
          <w:color w:val="595959"/>
          <w:sz w:val="16"/>
          <w:szCs w:val="16"/>
        </w:rPr>
        <w:t>For marker use — formative comments on the problem &amp; significance (criterion 1) and the business/technical trade-offs (criterion 2), plus one thing to strengthen before the final project.</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7729D86">
        <w:tc>
          <w:tcPr>
            <w:tcW w:w="9026" w:type="dxa"/>
            <w:shd w:val="clear" w:color="auto" w:fill="FAFBFD"/>
            <w:tcMar>
              <w:top w:w="60" w:type="dxa"/>
              <w:left w:w="120" w:type="dxa"/>
              <w:bottom w:w="60" w:type="dxa"/>
              <w:right w:w="120" w:type="dxa"/>
            </w:tcMar>
          </w:tcPr>
          <w:p w14:paraId="422A17A8"/>
          <w:p w14:paraId="63DA5834"/>
          <w:p w14:paraId="4A76AA5E"/>
          <w:p w14:paraId="4572AC11"/>
          <w:p w14:paraId="5B3FF2CC"/>
          <w:p w14:paraId="3F526828"/>
        </w:tc>
      </w:tr>
    </w:tbl>
    <w:p w14:paraId="6311F319"/>
    <w:sectPr>
      <w:headerReference r:id="rId3" w:type="default"/>
      <w:footerReference r:id="rId4" w:type="default"/>
      <w:pgSz w:w="11906" w:h="16838"/>
      <w:pgMar w:top="1080" w:right="1440" w:bottom="108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Bold">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4CDC6">
    <w:pPr>
      <w:pBdr>
        <w:top w:val="single" w:color="BFC9DA" w:sz="6" w:space="0"/>
      </w:pBdr>
      <w:spacing w:before="40"/>
    </w:pPr>
    <w:r>
      <w:rPr>
        <w:color w:val="595959"/>
        <w:sz w:val="15"/>
        <w:szCs w:val="15"/>
      </w:rPr>
      <w:t>Nanyang Technological University · MSc Enterprise AI · T1 AY2026–27</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78C1A">
    <w:pPr>
      <w:pBdr>
        <w:bottom w:val="single" w:color="BFC9DA" w:sz="6" w:space="0"/>
      </w:pBdr>
      <w:spacing w:after="60"/>
    </w:pPr>
    <w:r>
      <w:rPr>
        <w:b/>
        <w:bCs/>
        <w:color w:val="1F3864"/>
        <w:sz w:val="15"/>
        <w:szCs w:val="15"/>
      </w:rPr>
      <w:t>PE6201 · EMERGING AI TECHNOLOGIES</w:t>
    </w:r>
    <w:r>
      <w:ptab w:relativeTo="margin" w:alignment="right" w:leader="none"/>
    </w:r>
    <w:r>
      <w:rPr>
        <w:color w:val="595959"/>
        <w:sz w:val="15"/>
        <w:szCs w:val="15"/>
      </w:rPr>
      <w:t>Project · Problem Statement (Wk 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A47"/>
    <w:rsid w:val="0012333F"/>
    <w:rsid w:val="0014668C"/>
    <w:rsid w:val="001B223B"/>
    <w:rsid w:val="002E737D"/>
    <w:rsid w:val="00672AE8"/>
    <w:rsid w:val="00932A47"/>
    <w:rsid w:val="00A332D7"/>
    <w:rsid w:val="00DD4069"/>
    <w:rsid w:val="73F3AE48"/>
    <w:rsid w:val="EA6D152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lang w:val="en-SG" w:eastAsia="en-GB" w:bidi="ar-SA"/>
    </w:rPr>
  </w:style>
  <w:style w:type="paragraph" w:styleId="2">
    <w:name w:val="heading 1"/>
    <w:qFormat/>
    <w:uiPriority w:val="9"/>
    <w:pPr>
      <w:outlineLvl w:val="0"/>
    </w:pPr>
    <w:rPr>
      <w:rFonts w:ascii="Calibri" w:hAnsi="Calibri" w:eastAsia="Calibri" w:cs="Calibri"/>
      <w:color w:val="2E74B5"/>
      <w:sz w:val="32"/>
      <w:szCs w:val="32"/>
      <w:lang w:val="en-SG" w:eastAsia="en-GB" w:bidi="ar-SA"/>
    </w:rPr>
  </w:style>
  <w:style w:type="paragraph" w:styleId="3">
    <w:name w:val="heading 2"/>
    <w:semiHidden/>
    <w:unhideWhenUsed/>
    <w:qFormat/>
    <w:uiPriority w:val="9"/>
    <w:pPr>
      <w:outlineLvl w:val="1"/>
    </w:pPr>
    <w:rPr>
      <w:rFonts w:ascii="Calibri" w:hAnsi="Calibri" w:eastAsia="Calibri" w:cs="Calibri"/>
      <w:color w:val="2E74B5"/>
      <w:sz w:val="26"/>
      <w:szCs w:val="26"/>
      <w:lang w:val="en-SG" w:eastAsia="en-GB" w:bidi="ar-SA"/>
    </w:rPr>
  </w:style>
  <w:style w:type="paragraph" w:styleId="4">
    <w:name w:val="heading 3"/>
    <w:semiHidden/>
    <w:unhideWhenUsed/>
    <w:qFormat/>
    <w:uiPriority w:val="9"/>
    <w:pPr>
      <w:outlineLvl w:val="2"/>
    </w:pPr>
    <w:rPr>
      <w:rFonts w:ascii="Calibri" w:hAnsi="Calibri" w:eastAsia="Calibri" w:cs="Calibri"/>
      <w:color w:val="1F4D78"/>
      <w:sz w:val="24"/>
      <w:szCs w:val="24"/>
      <w:lang w:val="en-SG" w:eastAsia="en-GB" w:bidi="ar-SA"/>
    </w:rPr>
  </w:style>
  <w:style w:type="paragraph" w:styleId="5">
    <w:name w:val="heading 4"/>
    <w:semiHidden/>
    <w:unhideWhenUsed/>
    <w:qFormat/>
    <w:uiPriority w:val="9"/>
    <w:pPr>
      <w:outlineLvl w:val="3"/>
    </w:pPr>
    <w:rPr>
      <w:rFonts w:ascii="Calibri" w:hAnsi="Calibri" w:eastAsia="Calibri" w:cs="Calibri"/>
      <w:i/>
      <w:iCs/>
      <w:color w:val="2E74B5"/>
      <w:lang w:val="en-SG" w:eastAsia="en-GB" w:bidi="ar-SA"/>
    </w:rPr>
  </w:style>
  <w:style w:type="paragraph" w:styleId="6">
    <w:name w:val="heading 5"/>
    <w:semiHidden/>
    <w:unhideWhenUsed/>
    <w:qFormat/>
    <w:uiPriority w:val="9"/>
    <w:pPr>
      <w:outlineLvl w:val="4"/>
    </w:pPr>
    <w:rPr>
      <w:rFonts w:ascii="Calibri" w:hAnsi="Calibri" w:eastAsia="Calibri" w:cs="Calibri"/>
      <w:color w:val="2E74B5"/>
      <w:lang w:val="en-SG" w:eastAsia="en-GB" w:bidi="ar-SA"/>
    </w:rPr>
  </w:style>
  <w:style w:type="paragraph" w:styleId="7">
    <w:name w:val="heading 6"/>
    <w:semiHidden/>
    <w:unhideWhenUsed/>
    <w:qFormat/>
    <w:uiPriority w:val="9"/>
    <w:pPr>
      <w:outlineLvl w:val="5"/>
    </w:pPr>
    <w:rPr>
      <w:rFonts w:ascii="Calibri" w:hAnsi="Calibri" w:eastAsia="Calibri" w:cs="Calibri"/>
      <w:color w:val="1F4D78"/>
      <w:lang w:val="en-SG" w:eastAsia="en-GB" w:bidi="ar-SA"/>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8">
    <w:name w:val="endnote text"/>
    <w:link w:val="19"/>
    <w:semiHidden/>
    <w:unhideWhenUsed/>
    <w:uiPriority w:val="99"/>
    <w:rPr>
      <w:rFonts w:ascii="Calibri" w:hAnsi="Calibri" w:eastAsia="Calibri" w:cs="Calibri"/>
      <w:color w:val="1A1A1A"/>
      <w:lang w:val="en-SG" w:eastAsia="en-GB" w:bidi="ar-SA"/>
    </w:rPr>
  </w:style>
  <w:style w:type="paragraph" w:styleId="9">
    <w:name w:val="footnote text"/>
    <w:link w:val="18"/>
    <w:semiHidden/>
    <w:unhideWhenUsed/>
    <w:uiPriority w:val="99"/>
    <w:rPr>
      <w:rFonts w:ascii="Calibri" w:hAnsi="Calibri" w:eastAsia="Calibri" w:cs="Calibri"/>
      <w:color w:val="1A1A1A"/>
      <w:lang w:val="en-SG" w:eastAsia="en-GB" w:bidi="ar-SA"/>
    </w:rPr>
  </w:style>
  <w:style w:type="paragraph" w:styleId="10">
    <w:name w:val="Title"/>
    <w:qFormat/>
    <w:uiPriority w:val="10"/>
    <w:rPr>
      <w:rFonts w:ascii="Calibri" w:hAnsi="Calibri" w:eastAsia="Calibri" w:cs="Calibri"/>
      <w:color w:val="1A1A1A"/>
      <w:sz w:val="56"/>
      <w:szCs w:val="56"/>
      <w:lang w:val="en-SG" w:eastAsia="en-GB" w:bidi="ar-SA"/>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customStyle="1" w:styleId="16">
    <w:name w:val="Strong1"/>
    <w:qFormat/>
    <w:uiPriority w:val="0"/>
    <w:rPr>
      <w:rFonts w:ascii="Calibri" w:hAnsi="Calibri" w:eastAsia="Calibri" w:cs="Calibri"/>
      <w:b/>
      <w:bCs/>
      <w:color w:val="1A1A1A"/>
      <w:lang w:val="en-SG" w:eastAsia="en-GB" w:bidi="ar-SA"/>
    </w:rPr>
  </w:style>
  <w:style w:type="paragraph" w:styleId="17">
    <w:name w:val="List Paragraph"/>
    <w:qFormat/>
    <w:uiPriority w:val="0"/>
    <w:rPr>
      <w:rFonts w:ascii="Calibri" w:hAnsi="Calibri" w:eastAsia="Calibri" w:cs="Calibri"/>
      <w:color w:val="1A1A1A"/>
      <w:lang w:val="en-SG" w:eastAsia="en-GB" w:bidi="ar-SA"/>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384</Words>
  <Characters>1826</Characters>
  <Lines>62</Lines>
  <Paragraphs>33</Paragraphs>
  <TotalTime>21</TotalTime>
  <ScaleCrop>false</ScaleCrop>
  <LinksUpToDate>false</LinksUpToDate>
  <CharactersWithSpaces>2177</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2026-08-10T16:05:00Z</dcterms:created>
  <dc:creator>Un-named</dc:creator>
  <cp:lastModifiedBy>洛锦</cp:lastModifiedBy>
  <dcterms:modified xsi:type="dcterms:W3CDTF">2026-08-17T20:47:09Z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A6341B3843751F16A26B816AAF11E966_42</vt:lpwstr>
  </property>
</Properties>
</file>