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付款单含审批单编号、名称、金额、收款信息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出款附言，默认等于审批单编号；仅初审编辑态可改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付款中心生成付款单，状态为待初审，转账附言默认等于审批单编号。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编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编号、审批单编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