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付款单含审批单编号、名称、金额、收款信息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出款附言，默认等于审批单编号；仅初审编辑态可改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只读；处理历史前展示回单时间与付款回单附件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回单信息在处理历史之前，含回单时间、付款回单附件；未回单时两项为空。5.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回单信息位于处理历史之前。3. 已完成单据可看到回单时间与附件名。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付款中心生成付款单，状态为待初审，转账附言默认等于审批单编号。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初审、复核、查询共用列顺序。付款金额为数字，不带币种。表头下方合计行汇总当前结果集的付款金额，文案为「合计」。分页在左展示「共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编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编号、审批单编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只读；未回单显示空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