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C19" w:rsidRPr="00583217" w:rsidRDefault="00737C19" w:rsidP="00737C19">
      <w:pPr>
        <w:rPr>
          <w:sz w:val="21"/>
          <w:szCs w:val="21"/>
        </w:rPr>
      </w:pPr>
    </w:p>
    <w:p w:rsidR="00737C19" w:rsidRDefault="00737C19" w:rsidP="0004043D">
      <w:pPr>
        <w:jc w:val="center"/>
        <w:rPr>
          <w:rStyle w:val="a5"/>
          <w:iCs/>
          <w:sz w:val="30"/>
          <w:szCs w:val="30"/>
        </w:rPr>
      </w:pPr>
      <w:r w:rsidRPr="0004043D">
        <w:rPr>
          <w:rStyle w:val="a5"/>
          <w:rFonts w:hint="eastAsia"/>
          <w:iCs/>
          <w:sz w:val="30"/>
          <w:szCs w:val="30"/>
        </w:rPr>
        <w:t>判断题</w:t>
      </w:r>
    </w:p>
    <w:p w:rsidR="00737C19" w:rsidRPr="00582E11" w:rsidRDefault="00737C19" w:rsidP="00737C19">
      <w:pPr>
        <w:numPr>
          <w:ilvl w:val="0"/>
          <w:numId w:val="1"/>
        </w:numPr>
        <w:rPr>
          <w:sz w:val="21"/>
          <w:szCs w:val="21"/>
        </w:rPr>
      </w:pPr>
      <w:bookmarkStart w:id="0" w:name="_GoBack"/>
      <w:bookmarkEnd w:id="0"/>
      <w:r w:rsidRPr="00582E11">
        <w:rPr>
          <w:rFonts w:hint="eastAsia"/>
          <w:sz w:val="21"/>
          <w:szCs w:val="21"/>
        </w:rPr>
        <w:t xml:space="preserve">（　</w:t>
      </w:r>
      <w:r w:rsidRPr="00582E11">
        <w:rPr>
          <w:rFonts w:hint="eastAsia"/>
          <w:sz w:val="21"/>
        </w:rPr>
        <w:t>×</w:t>
      </w:r>
      <w:r w:rsidRPr="00582E11">
        <w:rPr>
          <w:rFonts w:hint="eastAsia"/>
          <w:sz w:val="21"/>
          <w:szCs w:val="21"/>
        </w:rPr>
        <w:t xml:space="preserve">　）沿流程由于克服磨擦阻力做功消耗了水流的机械能而损失的水头，称为局部水头损失。</w:t>
      </w:r>
    </w:p>
    <w:p w:rsidR="00737C19" w:rsidRPr="00582E11" w:rsidRDefault="00737C19" w:rsidP="00737C19">
      <w:pPr>
        <w:numPr>
          <w:ilvl w:val="0"/>
          <w:numId w:val="1"/>
        </w:numPr>
        <w:rPr>
          <w:sz w:val="21"/>
          <w:szCs w:val="21"/>
        </w:rPr>
      </w:pPr>
      <w:r w:rsidRPr="00582E11">
        <w:rPr>
          <w:rFonts w:hint="eastAsia"/>
          <w:sz w:val="21"/>
          <w:szCs w:val="21"/>
        </w:rPr>
        <w:t xml:space="preserve">（　</w:t>
      </w:r>
      <w:r w:rsidRPr="00582E11">
        <w:rPr>
          <w:sz w:val="21"/>
          <w:szCs w:val="21"/>
        </w:rPr>
        <w:t>√</w:t>
      </w:r>
      <w:r w:rsidRPr="00582E11">
        <w:rPr>
          <w:rFonts w:hint="eastAsia"/>
          <w:sz w:val="21"/>
          <w:szCs w:val="21"/>
        </w:rPr>
        <w:t xml:space="preserve">　）民用建筑和公共建筑的新风量主要是从卫生要求考虑的，工业生产厂房的新风量应从卫生要求和维持空调房间的正压及满足排风量三方面考虑。</w:t>
      </w:r>
    </w:p>
    <w:p w:rsidR="00737C19" w:rsidRPr="00582E11" w:rsidRDefault="00737C19" w:rsidP="00737C19">
      <w:pPr>
        <w:numPr>
          <w:ilvl w:val="0"/>
          <w:numId w:val="1"/>
        </w:numPr>
        <w:rPr>
          <w:sz w:val="21"/>
          <w:szCs w:val="21"/>
        </w:rPr>
      </w:pPr>
      <w:r w:rsidRPr="00582E11">
        <w:rPr>
          <w:rFonts w:hint="eastAsia"/>
          <w:sz w:val="21"/>
          <w:szCs w:val="21"/>
        </w:rPr>
        <w:t xml:space="preserve">（　</w:t>
      </w:r>
      <w:r w:rsidRPr="00582E11">
        <w:rPr>
          <w:sz w:val="21"/>
          <w:szCs w:val="21"/>
        </w:rPr>
        <w:t>√</w:t>
      </w:r>
      <w:r w:rsidRPr="00582E11">
        <w:rPr>
          <w:rFonts w:hint="eastAsia"/>
          <w:sz w:val="21"/>
          <w:szCs w:val="21"/>
        </w:rPr>
        <w:t xml:space="preserve">　）送风口位置应使新鲜空气直接送到人的工作地点或洁净区域；排风口一般设在室内有害物浓度最大地点。</w:t>
      </w:r>
    </w:p>
    <w:p w:rsidR="00737C19" w:rsidRPr="00582E11" w:rsidRDefault="00737C19" w:rsidP="00737C19">
      <w:pPr>
        <w:numPr>
          <w:ilvl w:val="0"/>
          <w:numId w:val="1"/>
        </w:numPr>
        <w:rPr>
          <w:sz w:val="21"/>
          <w:szCs w:val="21"/>
        </w:rPr>
      </w:pPr>
      <w:r w:rsidRPr="00582E11">
        <w:rPr>
          <w:rFonts w:hint="eastAsia"/>
          <w:sz w:val="21"/>
          <w:szCs w:val="21"/>
        </w:rPr>
        <w:t xml:space="preserve">（　</w:t>
      </w:r>
      <w:r w:rsidRPr="00582E11">
        <w:rPr>
          <w:rFonts w:hint="eastAsia"/>
          <w:sz w:val="21"/>
        </w:rPr>
        <w:t>×</w:t>
      </w:r>
      <w:r w:rsidRPr="00582E11">
        <w:rPr>
          <w:rFonts w:hint="eastAsia"/>
          <w:sz w:val="21"/>
          <w:szCs w:val="21"/>
        </w:rPr>
        <w:t xml:space="preserve">　）制冷剂是在压缩式制冷系统中进行压缩、冷凝、蒸发三个主要热力过程。</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 xml:space="preserve">（　</w:t>
      </w:r>
      <w:r w:rsidRPr="00582E11">
        <w:rPr>
          <w:rFonts w:ascii="宋体" w:hint="eastAsia"/>
          <w:sz w:val="21"/>
          <w:szCs w:val="21"/>
        </w:rPr>
        <w:t>×</w:t>
      </w:r>
      <w:r w:rsidRPr="00582E11">
        <w:rPr>
          <w:rFonts w:ascii="宋体" w:hAnsi="宋体" w:hint="eastAsia"/>
          <w:sz w:val="21"/>
          <w:szCs w:val="21"/>
        </w:rPr>
        <w:t xml:space="preserve">　）流体是气体、液体和固体的统称。</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 xml:space="preserve">（　</w:t>
      </w:r>
      <w:r w:rsidRPr="00582E11">
        <w:rPr>
          <w:rFonts w:ascii="宋体" w:hint="eastAsia"/>
          <w:sz w:val="21"/>
          <w:szCs w:val="21"/>
        </w:rPr>
        <w:t>×</w:t>
      </w:r>
      <w:r w:rsidRPr="00582E11">
        <w:rPr>
          <w:rFonts w:ascii="宋体" w:hAnsi="宋体" w:hint="eastAsia"/>
          <w:sz w:val="21"/>
          <w:szCs w:val="21"/>
        </w:rPr>
        <w:t xml:space="preserve">　）压力对同一流体的μ值（动力粘度）影响大，而温度对μ值影响小。</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 xml:space="preserve">（　</w:t>
      </w:r>
      <w:r w:rsidRPr="00582E11">
        <w:rPr>
          <w:rFonts w:ascii="宋体" w:hint="eastAsia"/>
          <w:sz w:val="21"/>
          <w:szCs w:val="21"/>
        </w:rPr>
        <w:t>×</w:t>
      </w:r>
      <w:r w:rsidRPr="00582E11">
        <w:rPr>
          <w:rFonts w:ascii="宋体" w:hAnsi="宋体" w:hint="eastAsia"/>
          <w:sz w:val="21"/>
          <w:szCs w:val="21"/>
        </w:rPr>
        <w:t xml:space="preserve">　）膨胀水箱的作用是容纳水受热后而增加的体积并排除系统内的空气。</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 xml:space="preserve">（　</w:t>
      </w:r>
      <w:r w:rsidRPr="00582E11">
        <w:rPr>
          <w:rFonts w:ascii="宋体" w:hint="eastAsia"/>
          <w:sz w:val="21"/>
          <w:szCs w:val="21"/>
        </w:rPr>
        <w:t>√</w:t>
      </w:r>
      <w:r w:rsidRPr="00582E11">
        <w:rPr>
          <w:rFonts w:ascii="宋体" w:hAnsi="宋体" w:hint="eastAsia"/>
          <w:sz w:val="21"/>
          <w:szCs w:val="21"/>
        </w:rPr>
        <w:t xml:space="preserve">　）房间气流组成合理，有害物源均匀地散发有害物，把这些有害物稀释到卫生标准浓度以下所需的风量称全面通风量。</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 xml:space="preserve">（　</w:t>
      </w:r>
      <w:r w:rsidRPr="00582E11">
        <w:rPr>
          <w:rFonts w:ascii="宋体" w:hint="eastAsia"/>
          <w:sz w:val="21"/>
          <w:szCs w:val="21"/>
        </w:rPr>
        <w:t>√</w:t>
      </w:r>
      <w:r w:rsidRPr="00582E11">
        <w:rPr>
          <w:rFonts w:ascii="宋体" w:hAnsi="宋体" w:hint="eastAsia"/>
          <w:sz w:val="21"/>
          <w:szCs w:val="21"/>
        </w:rPr>
        <w:t xml:space="preserve">　）空调风管穿过空调机房围护结构处，其孔洞四周的缝隙应填充密实，原因是隔绝噪声。</w:t>
      </w:r>
    </w:p>
    <w:p w:rsidR="00737C19" w:rsidRPr="00582E11" w:rsidRDefault="00737C19" w:rsidP="00737C19">
      <w:pPr>
        <w:numPr>
          <w:ilvl w:val="0"/>
          <w:numId w:val="1"/>
        </w:numPr>
        <w:rPr>
          <w:sz w:val="21"/>
          <w:szCs w:val="21"/>
        </w:rPr>
      </w:pPr>
      <w:r w:rsidRPr="00582E11">
        <w:rPr>
          <w:rFonts w:hint="eastAsia"/>
          <w:sz w:val="21"/>
          <w:szCs w:val="21"/>
        </w:rPr>
        <w:t xml:space="preserve">（　</w:t>
      </w:r>
      <w:r w:rsidRPr="00582E11">
        <w:rPr>
          <w:rFonts w:hint="eastAsia"/>
          <w:sz w:val="21"/>
        </w:rPr>
        <w:t>×</w:t>
      </w:r>
      <w:r w:rsidRPr="00582E11">
        <w:rPr>
          <w:rFonts w:hint="eastAsia"/>
          <w:sz w:val="21"/>
          <w:szCs w:val="21"/>
        </w:rPr>
        <w:t xml:space="preserve">　）热水供暖系统中的膨胀水箱，只起容纳膨胀水量的作用。</w:t>
      </w:r>
    </w:p>
    <w:p w:rsidR="00737C19" w:rsidRPr="00582E11" w:rsidRDefault="00737C19" w:rsidP="00737C19">
      <w:pPr>
        <w:numPr>
          <w:ilvl w:val="0"/>
          <w:numId w:val="1"/>
        </w:numPr>
        <w:rPr>
          <w:sz w:val="21"/>
          <w:szCs w:val="21"/>
        </w:rPr>
      </w:pPr>
      <w:r w:rsidRPr="00582E11">
        <w:rPr>
          <w:rFonts w:hint="eastAsia"/>
          <w:sz w:val="21"/>
          <w:szCs w:val="21"/>
        </w:rPr>
        <w:t xml:space="preserve">（　</w:t>
      </w:r>
      <w:r w:rsidRPr="00582E11">
        <w:rPr>
          <w:sz w:val="21"/>
          <w:szCs w:val="21"/>
        </w:rPr>
        <w:t>√</w:t>
      </w:r>
      <w:r w:rsidRPr="00582E11">
        <w:rPr>
          <w:rFonts w:hint="eastAsia"/>
          <w:sz w:val="21"/>
          <w:szCs w:val="21"/>
        </w:rPr>
        <w:t xml:space="preserve">　）自然循环热水供暖系统中，供水干管必须有向膨胀水箱方向上的坡向。</w:t>
      </w:r>
    </w:p>
    <w:p w:rsidR="00737C19" w:rsidRPr="00582E11" w:rsidRDefault="00737C19" w:rsidP="00737C19">
      <w:pPr>
        <w:numPr>
          <w:ilvl w:val="0"/>
          <w:numId w:val="1"/>
        </w:numPr>
        <w:rPr>
          <w:sz w:val="21"/>
          <w:szCs w:val="21"/>
        </w:rPr>
      </w:pPr>
      <w:r w:rsidRPr="00582E11">
        <w:rPr>
          <w:rFonts w:hint="eastAsia"/>
          <w:sz w:val="21"/>
          <w:szCs w:val="21"/>
        </w:rPr>
        <w:t xml:space="preserve">（　</w:t>
      </w:r>
      <w:r w:rsidRPr="00582E11">
        <w:rPr>
          <w:rFonts w:hint="eastAsia"/>
          <w:sz w:val="21"/>
        </w:rPr>
        <w:t>×</w:t>
      </w:r>
      <w:r w:rsidRPr="00582E11">
        <w:rPr>
          <w:rFonts w:hint="eastAsia"/>
          <w:sz w:val="21"/>
          <w:szCs w:val="21"/>
        </w:rPr>
        <w:t xml:space="preserve">　）</w:t>
      </w:r>
      <w:r w:rsidRPr="00582E11">
        <w:rPr>
          <w:rFonts w:ascii="宋体" w:hAnsi="宋体" w:hint="eastAsia"/>
          <w:sz w:val="21"/>
          <w:szCs w:val="21"/>
        </w:rPr>
        <w:t>要使全面通风效果好，只需要足够的</w:t>
      </w:r>
      <w:r w:rsidRPr="00582E11">
        <w:rPr>
          <w:rFonts w:hint="eastAsia"/>
          <w:sz w:val="21"/>
          <w:szCs w:val="21"/>
        </w:rPr>
        <w:t>通风量。</w:t>
      </w:r>
    </w:p>
    <w:p w:rsidR="00737C19" w:rsidRPr="00582E11" w:rsidRDefault="00737C19" w:rsidP="00737C19">
      <w:pPr>
        <w:numPr>
          <w:ilvl w:val="0"/>
          <w:numId w:val="1"/>
        </w:numPr>
        <w:rPr>
          <w:sz w:val="21"/>
        </w:rPr>
      </w:pPr>
      <w:r w:rsidRPr="00582E11">
        <w:rPr>
          <w:rFonts w:hint="eastAsia"/>
          <w:sz w:val="21"/>
        </w:rPr>
        <w:t>（×）住宅建筑的集中供暖多采用蒸汽供暖系统。</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w:t>
      </w:r>
      <w:r w:rsidRPr="00582E11">
        <w:rPr>
          <w:sz w:val="21"/>
        </w:rPr>
        <w:t xml:space="preserve">√ </w:t>
      </w:r>
      <w:r w:rsidRPr="00582E11">
        <w:rPr>
          <w:rFonts w:hint="eastAsia"/>
          <w:sz w:val="21"/>
        </w:rPr>
        <w:t>）散热器布置在室内的外墙窗下最为合理。</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（×）通风房间的气流组织应使新鲜空气首先经过污染源区，再经过人员经常停留的地方。</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（×）一般来说，建筑设备中采暖系统比空调系统的能耗高。</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（×）空气的减湿处理</w:t>
      </w:r>
      <w:proofErr w:type="gramStart"/>
      <w:r w:rsidRPr="00582E11">
        <w:rPr>
          <w:rFonts w:hint="eastAsia"/>
          <w:sz w:val="21"/>
        </w:rPr>
        <w:t>较加湿处理</w:t>
      </w:r>
      <w:proofErr w:type="gramEnd"/>
      <w:r w:rsidRPr="00582E11">
        <w:rPr>
          <w:rFonts w:hint="eastAsia"/>
          <w:sz w:val="21"/>
        </w:rPr>
        <w:t>容易完成。</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（×）民用建筑的集中供暖多采用蒸汽供暖系统。</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w:t>
      </w:r>
      <w:r w:rsidRPr="00582E11">
        <w:rPr>
          <w:sz w:val="21"/>
        </w:rPr>
        <w:t xml:space="preserve">√ </w:t>
      </w:r>
      <w:r w:rsidRPr="00582E11">
        <w:rPr>
          <w:rFonts w:hint="eastAsia"/>
          <w:sz w:val="21"/>
        </w:rPr>
        <w:t>）散热器布置在室内外墙窗下最为合理。</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w:t>
      </w:r>
      <w:r w:rsidRPr="00582E11">
        <w:rPr>
          <w:sz w:val="21"/>
        </w:rPr>
        <w:t xml:space="preserve">√ </w:t>
      </w:r>
      <w:r w:rsidRPr="00582E11">
        <w:rPr>
          <w:rFonts w:hint="eastAsia"/>
          <w:sz w:val="21"/>
        </w:rPr>
        <w:t>）通风房间的气流组织应使新鲜空气首先经过工作区或人体活动区。</w:t>
      </w:r>
    </w:p>
    <w:p w:rsidR="00737C19" w:rsidRPr="00582E11" w:rsidRDefault="00737C19" w:rsidP="00737C19">
      <w:pPr>
        <w:numPr>
          <w:ilvl w:val="0"/>
          <w:numId w:val="1"/>
        </w:numPr>
        <w:rPr>
          <w:sz w:val="21"/>
        </w:rPr>
      </w:pPr>
      <w:r w:rsidRPr="00582E11">
        <w:rPr>
          <w:rFonts w:hint="eastAsia"/>
          <w:sz w:val="21"/>
        </w:rPr>
        <w:t>（×）在建筑设备中，采暖系统的能耗最大。</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w:t>
      </w:r>
      <w:r w:rsidRPr="00582E11">
        <w:rPr>
          <w:sz w:val="21"/>
        </w:rPr>
        <w:t xml:space="preserve">√ </w:t>
      </w:r>
      <w:r w:rsidRPr="00582E11">
        <w:rPr>
          <w:rFonts w:hint="eastAsia"/>
          <w:sz w:val="21"/>
        </w:rPr>
        <w:t>）空调房间的建筑设计原则，就是要尽量减少室外和周围环境对它的影响。</w:t>
      </w:r>
    </w:p>
    <w:p w:rsidR="00737C19" w:rsidRPr="00582E11" w:rsidRDefault="00737C19" w:rsidP="00737C19">
      <w:pPr>
        <w:numPr>
          <w:ilvl w:val="0"/>
          <w:numId w:val="1"/>
        </w:numPr>
        <w:rPr>
          <w:sz w:val="21"/>
        </w:rPr>
      </w:pPr>
      <w:r w:rsidRPr="00582E11">
        <w:rPr>
          <w:rFonts w:hint="eastAsia"/>
          <w:sz w:val="21"/>
        </w:rPr>
        <w:t>（×）建筑消防给水系统对给水水质的要求较高。</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w:t>
      </w:r>
      <w:r w:rsidRPr="00582E11">
        <w:rPr>
          <w:sz w:val="21"/>
        </w:rPr>
        <w:t xml:space="preserve">√ </w:t>
      </w:r>
      <w:r w:rsidRPr="00582E11">
        <w:rPr>
          <w:rFonts w:hint="eastAsia"/>
          <w:sz w:val="21"/>
        </w:rPr>
        <w:t>）污水管道的设计坡度与设计充满度、管径、管材等有关。</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w:t>
      </w:r>
      <w:r w:rsidRPr="00582E11">
        <w:rPr>
          <w:sz w:val="21"/>
        </w:rPr>
        <w:t xml:space="preserve">√ </w:t>
      </w:r>
      <w:r w:rsidRPr="00582E11">
        <w:rPr>
          <w:rFonts w:hint="eastAsia"/>
          <w:sz w:val="21"/>
        </w:rPr>
        <w:t>）建筑中生活给水系统的水质应达到生活饮用水水质标准。</w:t>
      </w:r>
      <w:r w:rsidRPr="00582E11">
        <w:rPr>
          <w:sz w:val="21"/>
        </w:rPr>
        <w:t xml:space="preserve">       </w:t>
      </w:r>
    </w:p>
    <w:p w:rsidR="00737C19" w:rsidRPr="00582E11" w:rsidRDefault="00737C19" w:rsidP="00737C19">
      <w:pPr>
        <w:numPr>
          <w:ilvl w:val="0"/>
          <w:numId w:val="1"/>
        </w:numPr>
        <w:rPr>
          <w:sz w:val="21"/>
        </w:rPr>
      </w:pPr>
      <w:r w:rsidRPr="00582E11">
        <w:rPr>
          <w:rFonts w:hint="eastAsia"/>
          <w:sz w:val="21"/>
        </w:rPr>
        <w:t>（×）污水管道的设计坡度与管径有关，管径越大，通用坡度越大。</w:t>
      </w:r>
      <w:r w:rsidRPr="00582E11">
        <w:rPr>
          <w:sz w:val="21"/>
        </w:rPr>
        <w:t xml:space="preserve">   </w:t>
      </w:r>
    </w:p>
    <w:p w:rsidR="00737C19" w:rsidRPr="00582E11" w:rsidRDefault="00737C19" w:rsidP="00737C19">
      <w:pPr>
        <w:numPr>
          <w:ilvl w:val="0"/>
          <w:numId w:val="1"/>
        </w:numPr>
        <w:rPr>
          <w:rFonts w:ascii="宋体" w:hAnsi="宋体"/>
          <w:sz w:val="21"/>
          <w:szCs w:val="21"/>
        </w:rPr>
      </w:pPr>
      <w:r w:rsidRPr="00582E11">
        <w:rPr>
          <w:rFonts w:ascii="宋体" w:hAnsi="宋体" w:hint="eastAsia"/>
          <w:sz w:val="21"/>
          <w:szCs w:val="21"/>
        </w:rPr>
        <w:t>（√）自动喷水灭火系统场所危险等级分为：</w:t>
      </w:r>
      <w:proofErr w:type="gramStart"/>
      <w:r w:rsidRPr="00582E11">
        <w:rPr>
          <w:rFonts w:ascii="宋体" w:hAnsi="宋体" w:hint="eastAsia"/>
          <w:sz w:val="21"/>
          <w:szCs w:val="21"/>
        </w:rPr>
        <w:t>轻危险级</w:t>
      </w:r>
      <w:proofErr w:type="gramEnd"/>
      <w:r w:rsidRPr="00582E11">
        <w:rPr>
          <w:rFonts w:ascii="宋体" w:hAnsi="宋体" w:hint="eastAsia"/>
          <w:sz w:val="21"/>
          <w:szCs w:val="21"/>
        </w:rPr>
        <w:t>、中危险级、严重危险级、仓库危险级，其中仓库危险等级又分为Ⅰ级、Ⅱ级、Ⅲ级。</w:t>
      </w:r>
      <w:r w:rsidRPr="00582E11">
        <w:rPr>
          <w:rFonts w:ascii="宋体" w:hAnsi="宋体"/>
          <w:sz w:val="21"/>
          <w:szCs w:val="21"/>
        </w:rPr>
        <w:t xml:space="preserve">   </w:t>
      </w:r>
    </w:p>
    <w:p w:rsidR="00737C19" w:rsidRPr="00582E11" w:rsidRDefault="00737C19" w:rsidP="00737C19">
      <w:pPr>
        <w:numPr>
          <w:ilvl w:val="0"/>
          <w:numId w:val="1"/>
        </w:numPr>
        <w:rPr>
          <w:rFonts w:ascii="宋体" w:hAnsi="宋体"/>
          <w:sz w:val="21"/>
          <w:szCs w:val="21"/>
        </w:rPr>
      </w:pPr>
      <w:r w:rsidRPr="00582E11">
        <w:rPr>
          <w:rFonts w:ascii="宋体" w:hAnsi="宋体" w:hint="eastAsia"/>
          <w:sz w:val="21"/>
          <w:szCs w:val="21"/>
        </w:rPr>
        <w:t>（×）室外消火栓的数量应按室外消防用水量计算，每个消火栓的用水量为</w:t>
      </w:r>
      <w:r w:rsidRPr="00582E11">
        <w:rPr>
          <w:rFonts w:ascii="宋体" w:hAnsi="宋体"/>
          <w:sz w:val="21"/>
          <w:szCs w:val="21"/>
        </w:rPr>
        <w:t>15</w:t>
      </w:r>
      <w:r w:rsidRPr="00582E11">
        <w:rPr>
          <w:rFonts w:ascii="宋体" w:hAnsi="宋体" w:hint="eastAsia"/>
          <w:sz w:val="21"/>
          <w:szCs w:val="21"/>
        </w:rPr>
        <w:t>～</w:t>
      </w:r>
      <w:smartTag w:uri="urn:schemas-microsoft-com:office:smarttags" w:element="chmetcnv">
        <w:smartTagPr>
          <w:attr w:name="TCSC" w:val="0"/>
          <w:attr w:name="NumberType" w:val="1"/>
          <w:attr w:name="Negative" w:val="False"/>
          <w:attr w:name="HasSpace" w:val="False"/>
          <w:attr w:name="SourceValue" w:val="20"/>
          <w:attr w:name="UnitName" w:val="l"/>
        </w:smartTagPr>
        <w:r w:rsidRPr="00582E11">
          <w:rPr>
            <w:rFonts w:ascii="宋体" w:hAnsi="宋体"/>
            <w:sz w:val="21"/>
            <w:szCs w:val="21"/>
          </w:rPr>
          <w:t>20L</w:t>
        </w:r>
      </w:smartTag>
      <w:r w:rsidRPr="00582E11">
        <w:rPr>
          <w:rFonts w:ascii="宋体" w:hAnsi="宋体"/>
          <w:sz w:val="21"/>
          <w:szCs w:val="21"/>
        </w:rPr>
        <w:t xml:space="preserve">/s                                                   </w:t>
      </w:r>
    </w:p>
    <w:p w:rsidR="00737C19" w:rsidRPr="00582E11" w:rsidRDefault="00737C19" w:rsidP="00737C19">
      <w:pPr>
        <w:numPr>
          <w:ilvl w:val="0"/>
          <w:numId w:val="1"/>
        </w:numPr>
        <w:rPr>
          <w:rFonts w:ascii="宋体" w:hAnsi="宋体"/>
          <w:sz w:val="21"/>
          <w:szCs w:val="21"/>
        </w:rPr>
      </w:pPr>
      <w:r w:rsidRPr="00582E11">
        <w:rPr>
          <w:rFonts w:ascii="宋体" w:hAnsi="宋体" w:hint="eastAsia"/>
          <w:sz w:val="21"/>
          <w:szCs w:val="21"/>
        </w:rPr>
        <w:t>（×）消火栓的配置为：</w:t>
      </w:r>
      <w:proofErr w:type="gramStart"/>
      <w:r w:rsidRPr="00582E11">
        <w:rPr>
          <w:rFonts w:ascii="宋体" w:hAnsi="宋体" w:hint="eastAsia"/>
          <w:sz w:val="21"/>
          <w:szCs w:val="21"/>
        </w:rPr>
        <w:t>栓</w:t>
      </w:r>
      <w:proofErr w:type="gramEnd"/>
      <w:r w:rsidRPr="00582E11">
        <w:rPr>
          <w:rFonts w:ascii="宋体" w:hAnsi="宋体" w:hint="eastAsia"/>
          <w:sz w:val="21"/>
          <w:szCs w:val="21"/>
        </w:rPr>
        <w:t>口直径</w:t>
      </w:r>
      <w:smartTag w:uri="urn:schemas-microsoft-com:office:smarttags" w:element="chmetcnv">
        <w:smartTagPr>
          <w:attr w:name="TCSC" w:val="0"/>
          <w:attr w:name="NumberType" w:val="1"/>
          <w:attr w:name="Negative" w:val="False"/>
          <w:attr w:name="HasSpace" w:val="False"/>
          <w:attr w:name="SourceValue" w:val="65"/>
          <w:attr w:name="UnitName" w:val="mm"/>
        </w:smartTagPr>
        <w:r w:rsidRPr="00582E11">
          <w:rPr>
            <w:rFonts w:ascii="宋体" w:hAnsi="宋体"/>
            <w:sz w:val="21"/>
            <w:szCs w:val="21"/>
          </w:rPr>
          <w:t>65mm</w:t>
        </w:r>
      </w:smartTag>
      <w:r w:rsidRPr="00582E11">
        <w:rPr>
          <w:rFonts w:ascii="宋体" w:hAnsi="宋体" w:hint="eastAsia"/>
          <w:sz w:val="21"/>
          <w:szCs w:val="21"/>
        </w:rPr>
        <w:t>，水带长度</w:t>
      </w:r>
      <w:smartTag w:uri="urn:schemas-microsoft-com:office:smarttags" w:element="chmetcnv">
        <w:smartTagPr>
          <w:attr w:name="TCSC" w:val="0"/>
          <w:attr w:name="NumberType" w:val="1"/>
          <w:attr w:name="Negative" w:val="False"/>
          <w:attr w:name="HasSpace" w:val="False"/>
          <w:attr w:name="SourceValue" w:val="25"/>
          <w:attr w:name="UnitName" w:val="m"/>
        </w:smartTagPr>
        <w:r w:rsidRPr="00582E11">
          <w:rPr>
            <w:rFonts w:ascii="宋体" w:hAnsi="宋体"/>
            <w:sz w:val="21"/>
            <w:szCs w:val="21"/>
          </w:rPr>
          <w:t>25m</w:t>
        </w:r>
      </w:smartTag>
      <w:r w:rsidRPr="00582E11">
        <w:rPr>
          <w:rFonts w:ascii="宋体" w:hAnsi="宋体" w:hint="eastAsia"/>
          <w:sz w:val="21"/>
          <w:szCs w:val="21"/>
        </w:rPr>
        <w:t>，水枪喷水口径</w:t>
      </w:r>
      <w:smartTag w:uri="urn:schemas-microsoft-com:office:smarttags" w:element="chmetcnv">
        <w:smartTagPr>
          <w:attr w:name="TCSC" w:val="0"/>
          <w:attr w:name="NumberType" w:val="1"/>
          <w:attr w:name="Negative" w:val="False"/>
          <w:attr w:name="HasSpace" w:val="False"/>
          <w:attr w:name="SourceValue" w:val="13"/>
          <w:attr w:name="UnitName" w:val="mm"/>
        </w:smartTagPr>
        <w:r w:rsidRPr="00582E11">
          <w:rPr>
            <w:rFonts w:ascii="宋体" w:hAnsi="宋体"/>
            <w:sz w:val="21"/>
            <w:szCs w:val="21"/>
          </w:rPr>
          <w:t>13mm</w:t>
        </w:r>
      </w:smartTag>
      <w:r w:rsidRPr="00582E11">
        <w:rPr>
          <w:rFonts w:ascii="宋体" w:hAnsi="宋体" w:hint="eastAsia"/>
          <w:sz w:val="21"/>
          <w:szCs w:val="21"/>
        </w:rPr>
        <w:t>。</w:t>
      </w:r>
      <w:r w:rsidRPr="00582E11">
        <w:rPr>
          <w:rFonts w:ascii="宋体" w:hAnsi="宋体"/>
          <w:sz w:val="21"/>
          <w:szCs w:val="21"/>
        </w:rPr>
        <w:t xml:space="preserve">      </w:t>
      </w:r>
    </w:p>
    <w:p w:rsidR="00737C19" w:rsidRPr="00582E11" w:rsidRDefault="00737C19" w:rsidP="00737C19">
      <w:pPr>
        <w:numPr>
          <w:ilvl w:val="0"/>
          <w:numId w:val="1"/>
        </w:numPr>
        <w:rPr>
          <w:rFonts w:ascii="宋体" w:hAnsi="宋体"/>
          <w:sz w:val="21"/>
          <w:szCs w:val="21"/>
        </w:rPr>
      </w:pPr>
      <w:r w:rsidRPr="00582E11">
        <w:rPr>
          <w:rFonts w:ascii="宋体" w:hAnsi="宋体" w:hint="eastAsia"/>
          <w:sz w:val="21"/>
          <w:szCs w:val="21"/>
        </w:rPr>
        <w:t>（√）结合通气管下端宜在排水横支</w:t>
      </w:r>
      <w:proofErr w:type="gramStart"/>
      <w:r w:rsidRPr="00582E11">
        <w:rPr>
          <w:rFonts w:ascii="宋体" w:hAnsi="宋体" w:hint="eastAsia"/>
          <w:sz w:val="21"/>
          <w:szCs w:val="21"/>
        </w:rPr>
        <w:t>管以下</w:t>
      </w:r>
      <w:proofErr w:type="gramEnd"/>
      <w:r w:rsidRPr="00582E11">
        <w:rPr>
          <w:rFonts w:ascii="宋体" w:hAnsi="宋体" w:hint="eastAsia"/>
          <w:sz w:val="21"/>
          <w:szCs w:val="21"/>
        </w:rPr>
        <w:t>与排水立管以斜三通连接，上端可在卫生器具上边缘以上不小于</w:t>
      </w:r>
      <w:smartTag w:uri="urn:schemas-microsoft-com:office:smarttags" w:element="chmetcnv">
        <w:smartTagPr>
          <w:attr w:name="TCSC" w:val="0"/>
          <w:attr w:name="NumberType" w:val="1"/>
          <w:attr w:name="Negative" w:val="False"/>
          <w:attr w:name="HasSpace" w:val="False"/>
          <w:attr w:name="SourceValue" w:val=".15"/>
          <w:attr w:name="UnitName" w:val="m"/>
        </w:smartTagPr>
        <w:r w:rsidRPr="00582E11">
          <w:rPr>
            <w:rFonts w:ascii="宋体" w:hAnsi="宋体"/>
            <w:sz w:val="21"/>
            <w:szCs w:val="21"/>
          </w:rPr>
          <w:t>0.15m</w:t>
        </w:r>
      </w:smartTag>
      <w:r w:rsidRPr="00582E11">
        <w:rPr>
          <w:rFonts w:ascii="宋体" w:hAnsi="宋体" w:hint="eastAsia"/>
          <w:sz w:val="21"/>
          <w:szCs w:val="21"/>
        </w:rPr>
        <w:t>处的通气立管以斜三通连接。</w:t>
      </w:r>
      <w:r w:rsidRPr="00582E11">
        <w:rPr>
          <w:rFonts w:ascii="宋体" w:hAnsi="宋体"/>
          <w:sz w:val="21"/>
          <w:szCs w:val="21"/>
        </w:rPr>
        <w:t xml:space="preserve"> </w:t>
      </w:r>
    </w:p>
    <w:p w:rsidR="00737C19" w:rsidRPr="00582E11" w:rsidRDefault="00737C19" w:rsidP="00737C19">
      <w:pPr>
        <w:numPr>
          <w:ilvl w:val="0"/>
          <w:numId w:val="1"/>
        </w:numPr>
        <w:rPr>
          <w:rFonts w:ascii="宋体" w:hAnsi="宋体"/>
          <w:sz w:val="21"/>
          <w:szCs w:val="21"/>
        </w:rPr>
      </w:pPr>
      <w:r w:rsidRPr="00582E11">
        <w:rPr>
          <w:rFonts w:ascii="宋体" w:hAnsi="宋体" w:hint="eastAsia"/>
          <w:sz w:val="21"/>
          <w:szCs w:val="21"/>
        </w:rPr>
        <w:t>（×）旅馆、公共浴室、医院、体育馆、游泳池及部分居住建筑应采用局部热水供应系统。</w:t>
      </w:r>
      <w:r w:rsidRPr="00582E11">
        <w:rPr>
          <w:rFonts w:ascii="宋体" w:hAnsi="宋体"/>
          <w:sz w:val="21"/>
          <w:szCs w:val="21"/>
        </w:rPr>
        <w:t xml:space="preserve">                                               </w:t>
      </w:r>
    </w:p>
    <w:p w:rsidR="00737C19" w:rsidRPr="00582E11" w:rsidRDefault="00737C19" w:rsidP="00737C19">
      <w:pPr>
        <w:numPr>
          <w:ilvl w:val="0"/>
          <w:numId w:val="1"/>
        </w:numPr>
        <w:rPr>
          <w:rFonts w:ascii="宋体" w:hAnsi="宋体"/>
          <w:sz w:val="21"/>
          <w:szCs w:val="21"/>
        </w:rPr>
      </w:pPr>
      <w:r w:rsidRPr="00582E11">
        <w:rPr>
          <w:rFonts w:ascii="宋体" w:hAnsi="宋体" w:hint="eastAsia"/>
          <w:sz w:val="21"/>
          <w:szCs w:val="21"/>
        </w:rPr>
        <w:t>（√）水加热设备的上部，热媒进出口管上，贮热水罐和冷热水混合器上应装设温度计、</w:t>
      </w:r>
      <w:r w:rsidRPr="00582E11">
        <w:rPr>
          <w:rFonts w:ascii="宋体" w:hAnsi="宋体" w:hint="eastAsia"/>
          <w:sz w:val="21"/>
          <w:szCs w:val="21"/>
        </w:rPr>
        <w:lastRenderedPageBreak/>
        <w:t>压力表。</w:t>
      </w:r>
      <w:r w:rsidRPr="00582E11">
        <w:rPr>
          <w:rFonts w:ascii="宋体" w:hAnsi="宋体"/>
          <w:sz w:val="21"/>
          <w:szCs w:val="21"/>
        </w:rPr>
        <w:t xml:space="preserve">                                         </w:t>
      </w:r>
    </w:p>
    <w:p w:rsidR="00737C19" w:rsidRPr="00582E11" w:rsidRDefault="00737C19" w:rsidP="00737C19">
      <w:pPr>
        <w:numPr>
          <w:ilvl w:val="0"/>
          <w:numId w:val="1"/>
        </w:numPr>
        <w:rPr>
          <w:rFonts w:ascii="宋体" w:hAnsi="宋体"/>
          <w:sz w:val="21"/>
          <w:szCs w:val="21"/>
        </w:rPr>
      </w:pPr>
      <w:r w:rsidRPr="00582E11">
        <w:rPr>
          <w:rFonts w:ascii="宋体" w:hAnsi="宋体" w:hint="eastAsia"/>
          <w:sz w:val="21"/>
          <w:szCs w:val="21"/>
        </w:rPr>
        <w:t>（√）下行上给式热水给水系统设有循环管道，其回水立管可在最高配水点以下</w:t>
      </w:r>
      <w:smartTag w:uri="urn:schemas-microsoft-com:office:smarttags" w:element="chmetcnv">
        <w:smartTagPr>
          <w:attr w:name="TCSC" w:val="0"/>
          <w:attr w:name="NumberType" w:val="1"/>
          <w:attr w:name="Negative" w:val="False"/>
          <w:attr w:name="HasSpace" w:val="False"/>
          <w:attr w:name="SourceValue" w:val=".5"/>
          <w:attr w:name="UnitName" w:val="m"/>
        </w:smartTagPr>
        <w:r w:rsidRPr="00582E11">
          <w:rPr>
            <w:rFonts w:ascii="宋体" w:hAnsi="宋体"/>
            <w:sz w:val="21"/>
            <w:szCs w:val="21"/>
          </w:rPr>
          <w:t>0.5m</w:t>
        </w:r>
      </w:smartTag>
      <w:r w:rsidRPr="00582E11">
        <w:rPr>
          <w:rFonts w:ascii="宋体" w:hAnsi="宋体" w:hint="eastAsia"/>
          <w:sz w:val="21"/>
          <w:szCs w:val="21"/>
        </w:rPr>
        <w:t>与配水立管连接。</w:t>
      </w:r>
      <w:r w:rsidRPr="00582E11">
        <w:rPr>
          <w:rFonts w:ascii="宋体" w:hAnsi="宋体"/>
          <w:sz w:val="21"/>
          <w:szCs w:val="21"/>
        </w:rPr>
        <w:t xml:space="preserve">                                    </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（×）热水供应系统按热水管网循环动力分类可分为全天循环方式、定时循环方式</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（×）将水从引入管输送到建筑物各区域的</w:t>
      </w:r>
      <w:proofErr w:type="gramStart"/>
      <w:r w:rsidRPr="00582E11">
        <w:rPr>
          <w:rFonts w:ascii="宋体" w:hAnsi="宋体" w:hint="eastAsia"/>
          <w:sz w:val="21"/>
          <w:szCs w:val="21"/>
        </w:rPr>
        <w:t>管段称</w:t>
      </w:r>
      <w:proofErr w:type="gramEnd"/>
      <w:r w:rsidRPr="00582E11">
        <w:rPr>
          <w:rFonts w:ascii="宋体" w:hAnsi="宋体" w:hint="eastAsia"/>
          <w:sz w:val="21"/>
          <w:szCs w:val="21"/>
        </w:rPr>
        <w:t>分支管</w:t>
      </w:r>
    </w:p>
    <w:p w:rsidR="00737C19" w:rsidRPr="00582E11" w:rsidRDefault="00737C19" w:rsidP="00737C19">
      <w:pPr>
        <w:numPr>
          <w:ilvl w:val="0"/>
          <w:numId w:val="1"/>
        </w:numPr>
        <w:outlineLvl w:val="0"/>
        <w:rPr>
          <w:rFonts w:ascii="宋体"/>
          <w:sz w:val="21"/>
          <w:szCs w:val="21"/>
        </w:rPr>
      </w:pPr>
      <w:r w:rsidRPr="00582E11">
        <w:rPr>
          <w:rFonts w:ascii="宋体" w:hAnsi="宋体" w:hint="eastAsia"/>
          <w:sz w:val="21"/>
          <w:szCs w:val="21"/>
        </w:rPr>
        <w:t>（×）排除管道内集聚的空气需安装的阀门有液压水位控制阀</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w:t>
      </w:r>
      <w:proofErr w:type="gramStart"/>
      <w:r w:rsidRPr="00582E11">
        <w:rPr>
          <w:rFonts w:ascii="宋体" w:hAnsi="宋体" w:hint="eastAsia"/>
          <w:sz w:val="21"/>
          <w:szCs w:val="21"/>
        </w:rPr>
        <w:t>各种给</w:t>
      </w:r>
      <w:proofErr w:type="gramEnd"/>
      <w:r w:rsidRPr="00582E11">
        <w:rPr>
          <w:rFonts w:ascii="宋体" w:hAnsi="宋体" w:hint="eastAsia"/>
          <w:sz w:val="21"/>
          <w:szCs w:val="21"/>
        </w:rPr>
        <w:t>水龙头的出水口高出承接用水容器溢流边缘的最小空气间隙距离不得小于出水直径的</w:t>
      </w:r>
      <w:r w:rsidRPr="00582E11">
        <w:rPr>
          <w:rFonts w:ascii="宋体" w:hAnsi="宋体"/>
          <w:sz w:val="21"/>
          <w:szCs w:val="21"/>
        </w:rPr>
        <w:t>1.5</w:t>
      </w:r>
      <w:r w:rsidRPr="00582E11">
        <w:rPr>
          <w:rFonts w:ascii="宋体" w:hAnsi="宋体" w:hint="eastAsia"/>
          <w:sz w:val="21"/>
          <w:szCs w:val="21"/>
        </w:rPr>
        <w:t>倍。</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（√）住宅用水定额为每天</w:t>
      </w:r>
      <w:r w:rsidRPr="00582E11">
        <w:rPr>
          <w:rFonts w:ascii="宋体" w:hAnsi="宋体"/>
          <w:sz w:val="21"/>
          <w:szCs w:val="21"/>
        </w:rPr>
        <w:t>24</w:t>
      </w:r>
      <w:r w:rsidRPr="00582E11">
        <w:rPr>
          <w:rFonts w:ascii="宋体" w:hAnsi="宋体" w:hint="eastAsia"/>
          <w:sz w:val="21"/>
          <w:szCs w:val="21"/>
        </w:rPr>
        <w:t>小时使用的水量。</w:t>
      </w:r>
    </w:p>
    <w:p w:rsidR="00737C19" w:rsidRPr="00582E11" w:rsidRDefault="00737C19" w:rsidP="00737C19">
      <w:pPr>
        <w:numPr>
          <w:ilvl w:val="0"/>
          <w:numId w:val="1"/>
        </w:numPr>
        <w:rPr>
          <w:rFonts w:ascii="宋体" w:hAnsi="宋体"/>
          <w:sz w:val="21"/>
          <w:szCs w:val="21"/>
        </w:rPr>
      </w:pPr>
      <w:r w:rsidRPr="00582E11">
        <w:rPr>
          <w:rFonts w:ascii="宋体" w:hAnsi="宋体" w:hint="eastAsia"/>
          <w:sz w:val="21"/>
          <w:szCs w:val="21"/>
        </w:rPr>
        <w:t>（√）消火栓水枪的充实水柱对扑灭初期火灾的成败有决定性的作用，超高层建筑消火栓的充实水柱不应小于</w:t>
      </w:r>
      <w:r w:rsidRPr="00582E11">
        <w:rPr>
          <w:rFonts w:ascii="宋体" w:hAnsi="宋体"/>
          <w:sz w:val="21"/>
          <w:szCs w:val="21"/>
        </w:rPr>
        <w:t>130kPa</w:t>
      </w:r>
      <w:r w:rsidRPr="00582E11">
        <w:rPr>
          <w:rFonts w:ascii="宋体" w:hAnsi="宋体" w:hint="eastAsia"/>
          <w:sz w:val="21"/>
          <w:szCs w:val="21"/>
        </w:rPr>
        <w:t>，其他高层建筑不应小于</w:t>
      </w:r>
      <w:r w:rsidRPr="00582E11">
        <w:rPr>
          <w:rFonts w:ascii="宋体" w:hAnsi="宋体"/>
          <w:sz w:val="21"/>
          <w:szCs w:val="21"/>
        </w:rPr>
        <w:t>100kPa</w:t>
      </w:r>
      <w:r w:rsidRPr="00582E11">
        <w:rPr>
          <w:rFonts w:ascii="宋体" w:hAnsi="宋体" w:hint="eastAsia"/>
          <w:sz w:val="21"/>
          <w:szCs w:val="21"/>
        </w:rPr>
        <w:t>。</w:t>
      </w:r>
      <w:r w:rsidRPr="00582E11">
        <w:rPr>
          <w:rFonts w:ascii="宋体" w:hAnsi="宋体"/>
          <w:sz w:val="21"/>
          <w:szCs w:val="21"/>
        </w:rPr>
        <w:t xml:space="preserve">          </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（×）一个排水当量相当于</w:t>
      </w:r>
      <w:smartTag w:uri="urn:schemas-microsoft-com:office:smarttags" w:element="chmetcnv">
        <w:smartTagPr>
          <w:attr w:name="TCSC" w:val="0"/>
          <w:attr w:name="NumberType" w:val="1"/>
          <w:attr w:name="Negative" w:val="False"/>
          <w:attr w:name="HasSpace" w:val="True"/>
          <w:attr w:name="SourceValue" w:val=".2"/>
          <w:attr w:name="UnitName" w:val="l"/>
        </w:smartTagPr>
        <w:r w:rsidRPr="00582E11">
          <w:rPr>
            <w:rFonts w:ascii="宋体" w:hAnsi="宋体"/>
            <w:sz w:val="21"/>
            <w:szCs w:val="21"/>
          </w:rPr>
          <w:t>0.2 L</w:t>
        </w:r>
      </w:smartTag>
      <w:r w:rsidRPr="00582E11">
        <w:rPr>
          <w:rFonts w:ascii="宋体" w:hAnsi="宋体"/>
          <w:sz w:val="21"/>
          <w:szCs w:val="21"/>
        </w:rPr>
        <w:t>/S</w:t>
      </w:r>
      <w:r w:rsidRPr="00582E11">
        <w:rPr>
          <w:rFonts w:ascii="宋体" w:hAnsi="宋体" w:hint="eastAsia"/>
          <w:sz w:val="21"/>
          <w:szCs w:val="21"/>
        </w:rPr>
        <w:t>的排水流量。</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（×）消火栓系统管道内水流速度不宜大于</w:t>
      </w:r>
      <w:smartTag w:uri="urn:schemas-microsoft-com:office:smarttags" w:element="chmetcnv">
        <w:smartTagPr>
          <w:attr w:name="TCSC" w:val="0"/>
          <w:attr w:name="NumberType" w:val="1"/>
          <w:attr w:name="Negative" w:val="False"/>
          <w:attr w:name="HasSpace" w:val="False"/>
          <w:attr w:name="SourceValue" w:val="1.5"/>
          <w:attr w:name="UnitName" w:val="m"/>
        </w:smartTagPr>
        <w:r w:rsidRPr="00582E11">
          <w:rPr>
            <w:rFonts w:ascii="宋体" w:hAnsi="宋体"/>
            <w:sz w:val="21"/>
            <w:szCs w:val="21"/>
          </w:rPr>
          <w:t>1.5m</w:t>
        </w:r>
      </w:smartTag>
      <w:r w:rsidRPr="00582E11">
        <w:rPr>
          <w:rFonts w:ascii="宋体" w:hAnsi="宋体"/>
          <w:sz w:val="21"/>
          <w:szCs w:val="21"/>
        </w:rPr>
        <w:t>/s</w:t>
      </w:r>
      <w:r w:rsidRPr="00582E11">
        <w:rPr>
          <w:rFonts w:ascii="宋体" w:hAnsi="宋体" w:hint="eastAsia"/>
          <w:sz w:val="21"/>
          <w:szCs w:val="21"/>
        </w:rPr>
        <w:t>。</w:t>
      </w:r>
    </w:p>
    <w:p w:rsidR="00737C19" w:rsidRPr="00582E11" w:rsidRDefault="00737C19" w:rsidP="00737C19">
      <w:pPr>
        <w:numPr>
          <w:ilvl w:val="0"/>
          <w:numId w:val="1"/>
        </w:numPr>
        <w:rPr>
          <w:rFonts w:ascii="宋体"/>
          <w:sz w:val="21"/>
          <w:szCs w:val="21"/>
        </w:rPr>
      </w:pPr>
      <w:r w:rsidRPr="00582E11">
        <w:rPr>
          <w:rFonts w:ascii="宋体" w:hAnsi="宋体" w:hint="eastAsia"/>
          <w:sz w:val="21"/>
          <w:szCs w:val="21"/>
        </w:rPr>
        <w:t>（√）给水管道对阀门安装方向有要求的为止回阀、截止阀。</w:t>
      </w:r>
    </w:p>
    <w:p w:rsidR="00762AAF" w:rsidRPr="00737C19" w:rsidRDefault="00762AAF"/>
    <w:sectPr w:rsidR="00762AAF" w:rsidRPr="00737C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5B6C" w:rsidRDefault="005C5B6C" w:rsidP="00737C19">
      <w:r>
        <w:separator/>
      </w:r>
    </w:p>
  </w:endnote>
  <w:endnote w:type="continuationSeparator" w:id="0">
    <w:p w:rsidR="005C5B6C" w:rsidRDefault="005C5B6C" w:rsidP="00737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5B6C" w:rsidRDefault="005C5B6C" w:rsidP="00737C19">
      <w:r>
        <w:separator/>
      </w:r>
    </w:p>
  </w:footnote>
  <w:footnote w:type="continuationSeparator" w:id="0">
    <w:p w:rsidR="005C5B6C" w:rsidRDefault="005C5B6C" w:rsidP="00737C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0659BF"/>
    <w:multiLevelType w:val="hybridMultilevel"/>
    <w:tmpl w:val="6D98DBC8"/>
    <w:lvl w:ilvl="0" w:tplc="0409000F">
      <w:start w:val="1"/>
      <w:numFmt w:val="decimal"/>
      <w:lvlText w:val="%1."/>
      <w:lvlJc w:val="left"/>
      <w:pPr>
        <w:tabs>
          <w:tab w:val="num" w:pos="420"/>
        </w:tabs>
        <w:ind w:left="420" w:hanging="420"/>
      </w:pPr>
      <w:rPr>
        <w:rFonts w:cs="Times New Roman"/>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1BD"/>
    <w:rsid w:val="0004043D"/>
    <w:rsid w:val="003E507D"/>
    <w:rsid w:val="00452B7E"/>
    <w:rsid w:val="005C5B6C"/>
    <w:rsid w:val="00737C19"/>
    <w:rsid w:val="00762AAF"/>
    <w:rsid w:val="00A971BD"/>
    <w:rsid w:val="00C56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7C19"/>
    <w:pPr>
      <w:widowControl w:val="0"/>
      <w:jc w:val="both"/>
    </w:pPr>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37C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37C19"/>
    <w:rPr>
      <w:sz w:val="18"/>
      <w:szCs w:val="18"/>
    </w:rPr>
  </w:style>
  <w:style w:type="paragraph" w:styleId="a4">
    <w:name w:val="footer"/>
    <w:basedOn w:val="a"/>
    <w:link w:val="Char0"/>
    <w:uiPriority w:val="99"/>
    <w:unhideWhenUsed/>
    <w:rsid w:val="00737C19"/>
    <w:pPr>
      <w:tabs>
        <w:tab w:val="center" w:pos="4153"/>
        <w:tab w:val="right" w:pos="8306"/>
      </w:tabs>
      <w:snapToGrid w:val="0"/>
      <w:jc w:val="left"/>
    </w:pPr>
    <w:rPr>
      <w:sz w:val="18"/>
      <w:szCs w:val="18"/>
    </w:rPr>
  </w:style>
  <w:style w:type="character" w:customStyle="1" w:styleId="Char0">
    <w:name w:val="页脚 Char"/>
    <w:basedOn w:val="a0"/>
    <w:link w:val="a4"/>
    <w:uiPriority w:val="99"/>
    <w:rsid w:val="00737C19"/>
    <w:rPr>
      <w:sz w:val="18"/>
      <w:szCs w:val="18"/>
    </w:rPr>
  </w:style>
  <w:style w:type="character" w:styleId="a5">
    <w:name w:val="Strong"/>
    <w:uiPriority w:val="99"/>
    <w:qFormat/>
    <w:rsid w:val="00737C19"/>
    <w:rPr>
      <w:rFonts w:cs="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7C19"/>
    <w:pPr>
      <w:widowControl w:val="0"/>
      <w:jc w:val="both"/>
    </w:pPr>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37C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37C19"/>
    <w:rPr>
      <w:sz w:val="18"/>
      <w:szCs w:val="18"/>
    </w:rPr>
  </w:style>
  <w:style w:type="paragraph" w:styleId="a4">
    <w:name w:val="footer"/>
    <w:basedOn w:val="a"/>
    <w:link w:val="Char0"/>
    <w:uiPriority w:val="99"/>
    <w:unhideWhenUsed/>
    <w:rsid w:val="00737C19"/>
    <w:pPr>
      <w:tabs>
        <w:tab w:val="center" w:pos="4153"/>
        <w:tab w:val="right" w:pos="8306"/>
      </w:tabs>
      <w:snapToGrid w:val="0"/>
      <w:jc w:val="left"/>
    </w:pPr>
    <w:rPr>
      <w:sz w:val="18"/>
      <w:szCs w:val="18"/>
    </w:rPr>
  </w:style>
  <w:style w:type="character" w:customStyle="1" w:styleId="Char0">
    <w:name w:val="页脚 Char"/>
    <w:basedOn w:val="a0"/>
    <w:link w:val="a4"/>
    <w:uiPriority w:val="99"/>
    <w:rsid w:val="00737C19"/>
    <w:rPr>
      <w:sz w:val="18"/>
      <w:szCs w:val="18"/>
    </w:rPr>
  </w:style>
  <w:style w:type="character" w:styleId="a5">
    <w:name w:val="Strong"/>
    <w:uiPriority w:val="99"/>
    <w:qFormat/>
    <w:rsid w:val="00737C19"/>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2021-05-11T13:05:00Z</dcterms:created>
  <dcterms:modified xsi:type="dcterms:W3CDTF">2021-05-13T02:11:00Z</dcterms:modified>
</cp:coreProperties>
</file>