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40"/>
      </w:pPr>
      <w:r>
        <w:rPr>
          <w:rFonts w:ascii="Cambria" w:cs="Cambria" w:eastAsia="Cambria" w:hAnsi="Cambria"/>
          <w:b/>
          <w:bCs/>
          <w:color w:val="0D2040"/>
          <w:sz w:val="56"/>
          <w:szCs w:val="56"/>
        </w:rPr>
        <w:t xml:space="preserve">Praxis-Test Report</w:t>
      </w:r>
    </w:p>
    <w:p>
      <w:pPr>
        <w:pBdr>
          <w:bottom w:val="single" w:color="C9A84C" w:sz="8" w:space="8"/>
        </w:pBdr>
        <w:spacing w:before="0" w:after="60"/>
      </w:pPr>
      <w:r>
        <w:rPr>
          <w:rFonts w:ascii="Cambria" w:cs="Cambria" w:eastAsia="Cambria" w:hAnsi="Cambria"/>
          <w:color w:val="C9A84C"/>
          <w:sz w:val="28"/>
          <w:szCs w:val="28"/>
        </w:rPr>
        <w:t xml:space="preserve">StructurePulse End-to-End Validation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8A9BB5"/>
                <w:sz w:val="18"/>
                <w:szCs w:val="18"/>
              </w:rPr>
              <w:t xml:space="preserve">Report ID</w:t>
            </w:r>
          </w:p>
          <w:p>
            <w:r>
              <w:rPr>
                <w:rFonts w:ascii="Consolas" w:cs="Consolas" w:eastAsia="Consolas" w:hAnsi="Consolas"/>
                <w:b/>
                <w:bCs/>
                <w:color w:val="0D2040"/>
                <w:sz w:val="24"/>
                <w:szCs w:val="24"/>
              </w:rPr>
              <w:t xml:space="preserve">TR-001</w:t>
            </w:r>
          </w:p>
        </w:tc>
        <w:tc>
          <w:tcPr>
            <w:tcW w:type="dxa" w:w="22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8A9BB5"/>
                <w:sz w:val="18"/>
                <w:szCs w:val="18"/>
              </w:rPr>
              <w:t xml:space="preserve">Version</w:t>
            </w:r>
          </w:p>
          <w:p>
            <w:r>
              <w:rPr>
                <w:rFonts w:ascii="Consolas" w:cs="Consolas" w:eastAsia="Consolas" w:hAnsi="Consolas"/>
                <w:b/>
                <w:bCs/>
                <w:color w:val="0D2040"/>
                <w:sz w:val="24"/>
                <w:szCs w:val="24"/>
              </w:rPr>
              <w:t xml:space="preserve">0.4.0</w:t>
            </w:r>
          </w:p>
        </w:tc>
        <w:tc>
          <w:tcPr>
            <w:tcW w:type="dxa" w:w="22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8A9BB5"/>
                <w:sz w:val="18"/>
                <w:szCs w:val="18"/>
              </w:rPr>
              <w:t xml:space="preserve">Date</w:t>
            </w:r>
          </w:p>
          <w:p>
            <w:r>
              <w:rPr>
                <w:rFonts w:ascii="Consolas" w:cs="Consolas" w:eastAsia="Consolas" w:hAnsi="Consolas"/>
                <w:b/>
                <w:bCs/>
                <w:color w:val="0D2040"/>
                <w:sz w:val="24"/>
                <w:szCs w:val="24"/>
              </w:rPr>
              <w:t xml:space="preserve">2026-03-08</w:t>
            </w:r>
          </w:p>
        </w:tc>
        <w:tc>
          <w:tcPr>
            <w:tcW w:type="dxa" w:w="2760"/>
            <w:tcBorders>
              <w:top w:val="single" w:color="DDDDDD" w:sz="1"/>
              <w:left w:val="single" w:color="DDDDDD" w:sz="1"/>
              <w:bottom w:val="single" w:color="DDDDDD" w:sz="1"/>
              <w:right w:val="single" w:color="DDDDDD" w:sz="1"/>
            </w:tcBorders>
            <w:shd w:fill="F0FBF4" w:val="clear"/>
            <w:tcMar>
              <w:top w:type="dxa" w:w="80"/>
              <w:left w:type="dxa" w:w="120"/>
              <w:bottom w:type="dxa" w:w="80"/>
              <w:right w:type="dxa" w:w="120"/>
            </w:tcMar>
          </w:tcPr>
          <w:p>
            <w:r>
              <w:rPr>
                <w:rFonts w:ascii="Calibri" w:cs="Calibri" w:eastAsia="Calibri" w:hAnsi="Calibri"/>
                <w:color w:val="8A9BB5"/>
                <w:sz w:val="18"/>
                <w:szCs w:val="18"/>
              </w:rPr>
              <w:t xml:space="preserve">Overall Verdict</w:t>
            </w:r>
          </w:p>
          <w:p>
            <w:r>
              <w:rPr>
                <w:rFonts w:ascii="Consolas" w:cs="Consolas" w:eastAsia="Consolas" w:hAnsi="Consolas"/>
                <w:b/>
                <w:bCs/>
                <w:color w:val="1A6B3C"/>
                <w:sz w:val="24"/>
                <w:szCs w:val="24"/>
              </w:rPr>
              <w:t xml:space="preserve">ALL SYSTEMS PASS</w:t>
            </w:r>
          </w:p>
        </w:tc>
      </w:tr>
    </w:tbl>
    <w:p>
      <w:pPr>
        <w:spacing w:before="60" w:after="0"/>
      </w:pPr>
      <w:r>
        <w:t xml:space="preserve"/>
      </w:r>
    </w:p>
    <w:p>
      <w:pPr>
        <w:spacing w:before="60" w:after="60"/>
      </w:pPr>
      <w:r>
        <w:rPr>
          <w:rFonts w:ascii="Calibri" w:cs="Calibri" w:eastAsia="Calibri" w:hAnsi="Calibri"/>
          <w:color w:val="060C14"/>
          <w:sz w:val="22"/>
          <w:szCs w:val="22"/>
        </w:rPr>
        <w:t xml:space="preserve">This report documents the results of a structured end-to-end validation of StructurePulse v0.4.0, covering all four production sprints. Each subsystem was tested under real-world conditions using a purpose-built test repository. Results were recorded as observed, including one behavioural observation warranting documentation.</w:t>
      </w:r>
    </w:p>
    <w:p>
      <w:pPr>
        <w:spacing w:before="120" w:after="0"/>
      </w:pPr>
      <w:r>
        <w:t xml:space="preserve"/>
      </w:r>
    </w:p>
    <w:p>
      <w:pPr>
        <w:pStyle w:val="Heading1"/>
        <w:spacing w:before="400" w:after="120"/>
      </w:pPr>
      <w:r>
        <w:rPr>
          <w:rFonts w:ascii="Cambria" w:cs="Cambria" w:eastAsia="Cambria" w:hAnsi="Cambria"/>
          <w:b/>
          <w:bCs/>
          <w:color w:val="0D2040"/>
          <w:sz w:val="36"/>
          <w:szCs w:val="36"/>
        </w:rPr>
        <w:t xml:space="preserve">1  Scope &amp;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D2040"/>
                <w:sz w:val="20"/>
                <w:szCs w:val="20"/>
              </w:rPr>
              <w:t xml:space="preserve">Systems under test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20"/>
                <w:szCs w:val="20"/>
              </w:rPr>
              <w:t xml:space="preserve">Parser, Graph Builder, Metrics Engine, Structural Diff, Agent Library, Sandbox Lab, Git Hook Integration (Sprints 1–4)</w:t>
            </w:r>
          </w:p>
        </w:tc>
      </w:tr>
      <w:tr>
        <w:tc>
          <w:tcPr>
            <w:tcW w:type="dxa" w:w="3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b/>
                <w:bCs/>
                <w:color w:val="0D2040"/>
                <w:sz w:val="20"/>
                <w:szCs w:val="20"/>
              </w:rPr>
              <w:t xml:space="preserve">Test repository</w:t>
            </w:r>
          </w:p>
        </w:tc>
        <w:tc>
          <w:tcPr>
            <w:tcW w:type="dxa" w:w="636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060C14"/>
                <w:sz w:val="20"/>
                <w:szCs w:val="20"/>
              </w:rPr>
              <w:t xml:space="preserve">demo_api/ (generated via rest_api pattern)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D2040"/>
                <w:sz w:val="20"/>
                <w:szCs w:val="20"/>
              </w:rPr>
              <w:t xml:space="preserve">Language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20"/>
                <w:szCs w:val="20"/>
              </w:rPr>
              <w:t xml:space="preserve">Python</w:t>
            </w:r>
          </w:p>
        </w:tc>
      </w:tr>
      <w:tr>
        <w:tc>
          <w:tcPr>
            <w:tcW w:type="dxa" w:w="3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b/>
                <w:bCs/>
                <w:color w:val="0D2040"/>
                <w:sz w:val="20"/>
                <w:szCs w:val="20"/>
              </w:rPr>
              <w:t xml:space="preserve">Git integration</w:t>
            </w:r>
          </w:p>
        </w:tc>
        <w:tc>
          <w:tcPr>
            <w:tcW w:type="dxa" w:w="636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060C14"/>
                <w:sz w:val="20"/>
                <w:szCs w:val="20"/>
              </w:rPr>
              <w:t xml:space="preserve">Initialized fresh; 2 commits (clean baseline + bad_module)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0D2040"/>
                <w:sz w:val="20"/>
                <w:szCs w:val="20"/>
              </w:rPr>
              <w:t xml:space="preserve">Install method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20"/>
                <w:szCs w:val="20"/>
              </w:rPr>
              <w:t xml:space="preserve">pip install -e . (no PYTHONPATH required)</w:t>
            </w:r>
          </w:p>
        </w:tc>
      </w:tr>
      <w:tr>
        <w:tc>
          <w:tcPr>
            <w:tcW w:type="dxa" w:w="30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b/>
                <w:bCs/>
                <w:color w:val="0D2040"/>
                <w:sz w:val="20"/>
                <w:szCs w:val="20"/>
              </w:rPr>
              <w:t xml:space="preserve">Test method</w:t>
            </w:r>
          </w:p>
        </w:tc>
        <w:tc>
          <w:tcPr>
            <w:tcW w:type="dxa" w:w="636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060C14"/>
                <w:sz w:val="20"/>
                <w:szCs w:val="20"/>
              </w:rPr>
              <w:t xml:space="preserve">Live CLI execution, outputs verified manually</w:t>
            </w:r>
          </w:p>
        </w:tc>
      </w:tr>
    </w:tbl>
    <w:p>
      <w:pPr>
        <w:spacing w:before="120" w:after="0"/>
      </w:pPr>
      <w:r>
        <w:t xml:space="preserve"/>
      </w:r>
    </w:p>
    <w:p>
      <w:r>
        <w:br w:type="page"/>
      </w:r>
    </w:p>
    <w:p>
      <w:pPr>
        <w:pStyle w:val="Heading1"/>
        <w:spacing w:before="400" w:after="120"/>
      </w:pPr>
      <w:r>
        <w:rPr>
          <w:rFonts w:ascii="Cambria" w:cs="Cambria" w:eastAsia="Cambria" w:hAnsi="Cambria"/>
          <w:b/>
          <w:bCs/>
          <w:color w:val="0D2040"/>
          <w:sz w:val="36"/>
          <w:szCs w:val="36"/>
        </w:rPr>
        <w:t xml:space="preserve">2  Test Matrix</w:t>
      </w:r>
    </w:p>
    <w:p>
      <w:pPr>
        <w:spacing w:before="60" w:after="60"/>
      </w:pPr>
      <w:r>
        <w:rPr>
          <w:rFonts w:ascii="Calibri" w:cs="Calibri" w:eastAsia="Calibri" w:hAnsi="Calibri"/>
          <w:color w:val="060C14"/>
          <w:sz w:val="22"/>
          <w:szCs w:val="22"/>
        </w:rPr>
        <w:t xml:space="preserve">Each test case is listed with the component exercised, the command executed, the expected outcome, the observed outcome, and the verdict.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000"/>
        <w:gridCol w:w="2200"/>
        <w:gridCol w:w="2000"/>
        <w:gridCol w:w="1100"/>
        <w:gridCol w:w="160"/>
      </w:tblGrid>
      <w:tr>
        <w:trPr>
          <w:tblHeader/>
        </w:trPr>
        <w:tc>
          <w:tcPr>
            <w:tcW w:type="dxa" w:w="500"/>
            <w:tcBorders>
              <w:top w:val="single" w:color="0D2040" w:sz="4"/>
              <w:left w:val="single" w:color="0D2040" w:sz="4"/>
              <w:bottom w:val="single" w:color="0D2040" w:sz="4"/>
              <w:right w:val="single" w:color="0D2040" w:sz="4"/>
            </w:tcBorders>
            <w:shd w:fill="0D2040" w:val="clear"/>
            <w:tcMar>
              <w:top w:type="dxa" w:w="80"/>
              <w:left w:type="dxa" w:w="100"/>
              <w:bottom w:type="dxa" w:w="80"/>
              <w:right w:type="dxa" w:w="100"/>
            </w:tcMar>
          </w:tcPr>
          <w:p>
            <w:r>
              <w:rPr>
                <w:rFonts w:ascii="Calibri" w:cs="Calibri" w:eastAsia="Calibri" w:hAnsi="Calibri"/>
                <w:b/>
                <w:bCs/>
                <w:color w:val="FFFFFF"/>
                <w:sz w:val="19"/>
                <w:szCs w:val="19"/>
              </w:rPr>
              <w:t xml:space="preserve">ID</w:t>
            </w:r>
          </w:p>
        </w:tc>
        <w:tc>
          <w:tcPr>
            <w:tcW w:type="dxa" w:w="1400"/>
            <w:tcBorders>
              <w:top w:val="single" w:color="0D2040" w:sz="4"/>
              <w:left w:val="single" w:color="0D2040" w:sz="4"/>
              <w:bottom w:val="single" w:color="0D2040" w:sz="4"/>
              <w:right w:val="single" w:color="0D2040" w:sz="4"/>
            </w:tcBorders>
            <w:shd w:fill="0D2040" w:val="clear"/>
            <w:tcMar>
              <w:top w:type="dxa" w:w="80"/>
              <w:left w:type="dxa" w:w="100"/>
              <w:bottom w:type="dxa" w:w="80"/>
              <w:right w:type="dxa" w:w="100"/>
            </w:tcMar>
          </w:tcPr>
          <w:p>
            <w:r>
              <w:rPr>
                <w:rFonts w:ascii="Calibri" w:cs="Calibri" w:eastAsia="Calibri" w:hAnsi="Calibri"/>
                <w:b/>
                <w:bCs/>
                <w:color w:val="FFFFFF"/>
                <w:sz w:val="19"/>
                <w:szCs w:val="19"/>
              </w:rPr>
              <w:t xml:space="preserve">Component</w:t>
            </w:r>
          </w:p>
        </w:tc>
        <w:tc>
          <w:tcPr>
            <w:tcW w:type="dxa" w:w="2000"/>
            <w:tcBorders>
              <w:top w:val="single" w:color="0D2040" w:sz="4"/>
              <w:left w:val="single" w:color="0D2040" w:sz="4"/>
              <w:bottom w:val="single" w:color="0D2040" w:sz="4"/>
              <w:right w:val="single" w:color="0D2040" w:sz="4"/>
            </w:tcBorders>
            <w:shd w:fill="0D2040" w:val="clear"/>
            <w:tcMar>
              <w:top w:type="dxa" w:w="80"/>
              <w:left w:type="dxa" w:w="100"/>
              <w:bottom w:type="dxa" w:w="80"/>
              <w:right w:type="dxa" w:w="100"/>
            </w:tcMar>
          </w:tcPr>
          <w:p>
            <w:r>
              <w:rPr>
                <w:rFonts w:ascii="Calibri" w:cs="Calibri" w:eastAsia="Calibri" w:hAnsi="Calibri"/>
                <w:b/>
                <w:bCs/>
                <w:color w:val="FFFFFF"/>
                <w:sz w:val="19"/>
                <w:szCs w:val="19"/>
              </w:rPr>
              <w:t xml:space="preserve">Command</w:t>
            </w:r>
          </w:p>
        </w:tc>
        <w:tc>
          <w:tcPr>
            <w:tcW w:type="dxa" w:w="2200"/>
            <w:tcBorders>
              <w:top w:val="single" w:color="0D2040" w:sz="4"/>
              <w:left w:val="single" w:color="0D2040" w:sz="4"/>
              <w:bottom w:val="single" w:color="0D2040" w:sz="4"/>
              <w:right w:val="single" w:color="0D2040" w:sz="4"/>
            </w:tcBorders>
            <w:shd w:fill="0D2040" w:val="clear"/>
            <w:tcMar>
              <w:top w:type="dxa" w:w="80"/>
              <w:left w:type="dxa" w:w="100"/>
              <w:bottom w:type="dxa" w:w="80"/>
              <w:right w:type="dxa" w:w="100"/>
            </w:tcMar>
          </w:tcPr>
          <w:p>
            <w:r>
              <w:rPr>
                <w:rFonts w:ascii="Calibri" w:cs="Calibri" w:eastAsia="Calibri" w:hAnsi="Calibri"/>
                <w:b/>
                <w:bCs/>
                <w:color w:val="FFFFFF"/>
                <w:sz w:val="19"/>
                <w:szCs w:val="19"/>
              </w:rPr>
              <w:t xml:space="preserve">Expected</w:t>
            </w:r>
          </w:p>
        </w:tc>
        <w:tc>
          <w:tcPr>
            <w:tcW w:type="dxa" w:w="2000"/>
            <w:tcBorders>
              <w:top w:val="single" w:color="0D2040" w:sz="4"/>
              <w:left w:val="single" w:color="0D2040" w:sz="4"/>
              <w:bottom w:val="single" w:color="0D2040" w:sz="4"/>
              <w:right w:val="single" w:color="0D2040" w:sz="4"/>
            </w:tcBorders>
            <w:shd w:fill="0D2040" w:val="clear"/>
            <w:tcMar>
              <w:top w:type="dxa" w:w="80"/>
              <w:left w:type="dxa" w:w="100"/>
              <w:bottom w:type="dxa" w:w="80"/>
              <w:right w:type="dxa" w:w="100"/>
            </w:tcMar>
          </w:tcPr>
          <w:p>
            <w:r>
              <w:rPr>
                <w:rFonts w:ascii="Calibri" w:cs="Calibri" w:eastAsia="Calibri" w:hAnsi="Calibri"/>
                <w:b/>
                <w:bCs/>
                <w:color w:val="FFFFFF"/>
                <w:sz w:val="19"/>
                <w:szCs w:val="19"/>
              </w:rPr>
              <w:t xml:space="preserve">Observed</w:t>
            </w:r>
          </w:p>
        </w:tc>
        <w:tc>
          <w:tcPr>
            <w:tcW w:type="dxa" w:w="1100"/>
            <w:tcBorders>
              <w:top w:val="single" w:color="0D2040" w:sz="4"/>
              <w:left w:val="single" w:color="0D2040" w:sz="4"/>
              <w:bottom w:val="single" w:color="0D2040" w:sz="4"/>
              <w:right w:val="single" w:color="0D2040" w:sz="4"/>
            </w:tcBorders>
            <w:shd w:fill="0D2040" w:val="clear"/>
            <w:tcMar>
              <w:top w:type="dxa" w:w="80"/>
              <w:left w:type="dxa" w:w="100"/>
              <w:bottom w:type="dxa" w:w="80"/>
              <w:right w:type="dxa" w:w="100"/>
            </w:tcMar>
          </w:tcPr>
          <w:p>
            <w:r>
              <w:rPr>
                <w:rFonts w:ascii="Calibri" w:cs="Calibri" w:eastAsia="Calibri" w:hAnsi="Calibri"/>
                <w:b/>
                <w:bCs/>
                <w:color w:val="FFFFFF"/>
                <w:sz w:val="19"/>
                <w:szCs w:val="19"/>
              </w:rPr>
              <w:t xml:space="preserve">Verdict</w:t>
            </w:r>
          </w:p>
        </w:tc>
        <w:tc>
          <w:tcPr>
            <w:tcW w:type="dxa" w:w="160"/>
            <w:tcBorders>
              <w:top w:val="single" w:color="0D2040" w:sz="4"/>
              <w:left w:val="single" w:color="0D2040" w:sz="4"/>
              <w:bottom w:val="single" w:color="0D2040" w:sz="4"/>
              <w:right w:val="single" w:color="0D2040" w:sz="4"/>
            </w:tcBorders>
            <w:shd w:fill="0D2040" w:val="clear"/>
            <w:tcMar>
              <w:top w:type="dxa" w:w="80"/>
              <w:left w:type="dxa" w:w="100"/>
              <w:bottom w:type="dxa" w:w="80"/>
              <w:right w:type="dxa" w:w="100"/>
            </w:tcMar>
          </w:tcPr>
          <w:p>
            <w:r>
              <w:rPr>
                <w:rFonts w:ascii="Calibri" w:cs="Calibri" w:eastAsia="Calibri" w:hAnsi="Calibri"/>
                <w:b/>
                <w:bCs/>
                <w:color w:val="FFFFFF"/>
                <w:sz w:val="19"/>
                <w:szCs w:val="19"/>
              </w:rPr>
              <w:t xml:space="preserve"/>
            </w:r>
          </w:p>
        </w:tc>
      </w:tr>
      <w:tr>
        <w:tc>
          <w:tcPr>
            <w:tcW w:type="dxa" w:w="5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0D2040"/>
                <w:sz w:val="19"/>
                <w:szCs w:val="19"/>
              </w:rPr>
              <w:t xml:space="preserve">T-01</w:t>
            </w:r>
          </w:p>
        </w:tc>
        <w:tc>
          <w:tcPr>
            <w:tcW w:type="dxa" w:w="14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D2040"/>
                <w:sz w:val="19"/>
                <w:szCs w:val="19"/>
              </w:rPr>
              <w:t xml:space="preserve">Pattern Library</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onsolas" w:cs="Consolas" w:eastAsia="Consolas" w:hAnsi="Consolas"/>
                <w:b w:val="false"/>
                <w:bCs w:val="false"/>
                <w:color w:val="334466"/>
                <w:sz w:val="17"/>
                <w:szCs w:val="17"/>
              </w:rPr>
              <w:t xml:space="preserve">sp pattern use rest_api</w:t>
            </w:r>
          </w:p>
        </w:tc>
        <w:tc>
          <w:tcPr>
            <w:tcW w:type="dxa" w:w="22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60C14"/>
                <w:sz w:val="19"/>
                <w:szCs w:val="19"/>
              </w:rPr>
              <w:t xml:space="preserve">Skeleton files + .sp_constraints.json written</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1A6B3C"/>
                <w:sz w:val="19"/>
                <w:szCs w:val="19"/>
              </w:rPr>
              <w:t xml:space="preserve">4 files + constraints written</w:t>
            </w:r>
          </w:p>
        </w:tc>
        <w:tc>
          <w:tcPr>
            <w:tcW w:type="dxa" w:w="1100"/>
            <w:tcBorders>
              <w:top w:val="none" w:color="FFFFFF" w:sz="0"/>
              <w:left w:val="none" w:color="FFFFFF" w:sz="0"/>
              <w:bottom w:val="none" w:color="FFFFFF" w:sz="0"/>
              <w:right w:val="none" w:color="FFFFFF" w:sz="0"/>
            </w:tcBorders>
            <w:shd w:fill="1A3D2A" w:val="clear"/>
            <w:tcMar>
              <w:top w:type="dxa" w:w="80"/>
              <w:left w:type="dxa" w:w="120"/>
              <w:bottom w:type="dxa" w:w="80"/>
              <w:right w:type="dxa" w:w="120"/>
            </w:tcMar>
          </w:tcPr>
          <w:p>
            <w:pPr>
              <w:jc w:val="center"/>
            </w:pPr>
            <w:r>
              <w:rPr>
                <w:rFonts w:ascii="Consolas" w:cs="Consolas" w:eastAsia="Consolas" w:hAnsi="Consolas"/>
                <w:b/>
                <w:bCs/>
                <w:color w:val="4ADE80"/>
                <w:sz w:val="20"/>
                <w:szCs w:val="20"/>
              </w:rPr>
              <w:t xml:space="preserve">PASS</w:t>
            </w:r>
          </w:p>
        </w:tc>
        <w:tc>
          <w:tcPr>
            <w:tcW w:type="dxa" w:w="106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8A9BB5"/>
                <w:sz w:val="19"/>
                <w:szCs w:val="19"/>
              </w:rPr>
              <w:t xml:space="preserve"/>
            </w:r>
          </w:p>
        </w:tc>
      </w:tr>
      <w:tr>
        <w:tc>
          <w:tcPr>
            <w:tcW w:type="dxa" w:w="5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0D2040"/>
                <w:sz w:val="19"/>
                <w:szCs w:val="19"/>
              </w:rPr>
              <w:t xml:space="preserve">T-02</w:t>
            </w:r>
          </w:p>
        </w:tc>
        <w:tc>
          <w:tcPr>
            <w:tcW w:type="dxa" w:w="14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D2040"/>
                <w:sz w:val="19"/>
                <w:szCs w:val="19"/>
              </w:rPr>
              <w:t xml:space="preserve">Parser</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onsolas" w:cs="Consolas" w:eastAsia="Consolas" w:hAnsi="Consolas"/>
                <w:b w:val="false"/>
                <w:bCs w:val="false"/>
                <w:color w:val="334466"/>
                <w:sz w:val="17"/>
                <w:szCs w:val="17"/>
              </w:rPr>
              <w:t xml:space="preserve">sp scan ./demo_api</w:t>
            </w:r>
          </w:p>
        </w:tc>
        <w:tc>
          <w:tcPr>
            <w:tcW w:type="dxa" w:w="22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60C14"/>
                <w:sz w:val="19"/>
                <w:szCs w:val="19"/>
              </w:rPr>
              <w:t xml:space="preserve">AST parse of 4 Python files</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1A6B3C"/>
                <w:sz w:val="19"/>
                <w:szCs w:val="19"/>
              </w:rPr>
              <w:t xml:space="preserve">23 nodes, 4 modules parsed</w:t>
            </w:r>
          </w:p>
        </w:tc>
        <w:tc>
          <w:tcPr>
            <w:tcW w:type="dxa" w:w="1100"/>
            <w:tcBorders>
              <w:top w:val="none" w:color="FFFFFF" w:sz="0"/>
              <w:left w:val="none" w:color="FFFFFF" w:sz="0"/>
              <w:bottom w:val="none" w:color="FFFFFF" w:sz="0"/>
              <w:right w:val="none" w:color="FFFFFF" w:sz="0"/>
            </w:tcBorders>
            <w:shd w:fill="1A3D2A" w:val="clear"/>
            <w:tcMar>
              <w:top w:type="dxa" w:w="80"/>
              <w:left w:type="dxa" w:w="120"/>
              <w:bottom w:type="dxa" w:w="80"/>
              <w:right w:type="dxa" w:w="120"/>
            </w:tcMar>
          </w:tcPr>
          <w:p>
            <w:pPr>
              <w:jc w:val="center"/>
            </w:pPr>
            <w:r>
              <w:rPr>
                <w:rFonts w:ascii="Consolas" w:cs="Consolas" w:eastAsia="Consolas" w:hAnsi="Consolas"/>
                <w:b/>
                <w:bCs/>
                <w:color w:val="4ADE80"/>
                <w:sz w:val="20"/>
                <w:szCs w:val="20"/>
              </w:rPr>
              <w:t xml:space="preserve">PASS</w:t>
            </w:r>
          </w:p>
        </w:tc>
        <w:tc>
          <w:tcPr>
            <w:tcW w:type="dxa" w:w="106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8A9BB5"/>
                <w:sz w:val="19"/>
                <w:szCs w:val="19"/>
              </w:rPr>
              <w:t xml:space="preserve"/>
            </w:r>
          </w:p>
        </w:tc>
      </w:tr>
      <w:tr>
        <w:tc>
          <w:tcPr>
            <w:tcW w:type="dxa" w:w="5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0D2040"/>
                <w:sz w:val="19"/>
                <w:szCs w:val="19"/>
              </w:rPr>
              <w:t xml:space="preserve">T-03</w:t>
            </w:r>
          </w:p>
        </w:tc>
        <w:tc>
          <w:tcPr>
            <w:tcW w:type="dxa" w:w="14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D2040"/>
                <w:sz w:val="19"/>
                <w:szCs w:val="19"/>
              </w:rPr>
              <w:t xml:space="preserve">Metrics Engine</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onsolas" w:cs="Consolas" w:eastAsia="Consolas" w:hAnsi="Consolas"/>
                <w:b w:val="false"/>
                <w:bCs w:val="false"/>
                <w:color w:val="334466"/>
                <w:sz w:val="17"/>
                <w:szCs w:val="17"/>
              </w:rPr>
              <w:t xml:space="preserve">sp scan ./demo_api</w:t>
            </w:r>
          </w:p>
        </w:tc>
        <w:tc>
          <w:tcPr>
            <w:tcW w:type="dxa" w:w="22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60C14"/>
                <w:sz w:val="19"/>
                <w:szCs w:val="19"/>
              </w:rPr>
              <w:t xml:space="preserve">FD + SHI computed</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1A6B3C"/>
                <w:sz w:val="19"/>
                <w:szCs w:val="19"/>
              </w:rPr>
              <w:t xml:space="preserve">FD=1.6 (Rigid), SHI=0.751</w:t>
            </w:r>
          </w:p>
        </w:tc>
        <w:tc>
          <w:tcPr>
            <w:tcW w:type="dxa" w:w="1100"/>
            <w:tcBorders>
              <w:top w:val="none" w:color="FFFFFF" w:sz="0"/>
              <w:left w:val="none" w:color="FFFFFF" w:sz="0"/>
              <w:bottom w:val="none" w:color="FFFFFF" w:sz="0"/>
              <w:right w:val="none" w:color="FFFFFF" w:sz="0"/>
            </w:tcBorders>
            <w:shd w:fill="1A3D2A" w:val="clear"/>
            <w:tcMar>
              <w:top w:type="dxa" w:w="80"/>
              <w:left w:type="dxa" w:w="120"/>
              <w:bottom w:type="dxa" w:w="80"/>
              <w:right w:type="dxa" w:w="120"/>
            </w:tcMar>
          </w:tcPr>
          <w:p>
            <w:pPr>
              <w:jc w:val="center"/>
            </w:pPr>
            <w:r>
              <w:rPr>
                <w:rFonts w:ascii="Consolas" w:cs="Consolas" w:eastAsia="Consolas" w:hAnsi="Consolas"/>
                <w:b/>
                <w:bCs/>
                <w:color w:val="4ADE80"/>
                <w:sz w:val="20"/>
                <w:szCs w:val="20"/>
              </w:rPr>
              <w:t xml:space="preserve">PASS</w:t>
            </w:r>
          </w:p>
        </w:tc>
        <w:tc>
          <w:tcPr>
            <w:tcW w:type="dxa" w:w="106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8A9BB5"/>
                <w:sz w:val="19"/>
                <w:szCs w:val="19"/>
              </w:rPr>
              <w:t xml:space="preserve">see §3.1</w:t>
            </w:r>
          </w:p>
        </w:tc>
      </w:tr>
      <w:tr>
        <w:tc>
          <w:tcPr>
            <w:tcW w:type="dxa" w:w="5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0D2040"/>
                <w:sz w:val="19"/>
                <w:szCs w:val="19"/>
              </w:rPr>
              <w:t xml:space="preserve">T-04</w:t>
            </w:r>
          </w:p>
        </w:tc>
        <w:tc>
          <w:tcPr>
            <w:tcW w:type="dxa" w:w="14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D2040"/>
                <w:sz w:val="19"/>
                <w:szCs w:val="19"/>
              </w:rPr>
              <w:t xml:space="preserve">Coupling Calc.</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onsolas" w:cs="Consolas" w:eastAsia="Consolas" w:hAnsi="Consolas"/>
                <w:b w:val="false"/>
                <w:bCs w:val="false"/>
                <w:color w:val="334466"/>
                <w:sz w:val="17"/>
                <w:szCs w:val="17"/>
              </w:rPr>
              <w:t xml:space="preserve">sp scan ./demo_api</w:t>
            </w:r>
          </w:p>
        </w:tc>
        <w:tc>
          <w:tcPr>
            <w:tcW w:type="dxa" w:w="22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60C14"/>
                <w:sz w:val="19"/>
                <w:szCs w:val="19"/>
              </w:rPr>
              <w:t xml:space="preserve">coupling = import-graph density</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1A6B3C"/>
                <w:sz w:val="19"/>
                <w:szCs w:val="19"/>
              </w:rPr>
              <w:t xml:space="preserve">coupling=0.167 (layered)</w:t>
            </w:r>
          </w:p>
        </w:tc>
        <w:tc>
          <w:tcPr>
            <w:tcW w:type="dxa" w:w="1100"/>
            <w:tcBorders>
              <w:top w:val="none" w:color="FFFFFF" w:sz="0"/>
              <w:left w:val="none" w:color="FFFFFF" w:sz="0"/>
              <w:bottom w:val="none" w:color="FFFFFF" w:sz="0"/>
              <w:right w:val="none" w:color="FFFFFF" w:sz="0"/>
            </w:tcBorders>
            <w:shd w:fill="1A3D2A" w:val="clear"/>
            <w:tcMar>
              <w:top w:type="dxa" w:w="80"/>
              <w:left w:type="dxa" w:w="120"/>
              <w:bottom w:type="dxa" w:w="80"/>
              <w:right w:type="dxa" w:w="120"/>
            </w:tcMar>
          </w:tcPr>
          <w:p>
            <w:pPr>
              <w:jc w:val="center"/>
            </w:pPr>
            <w:r>
              <w:rPr>
                <w:rFonts w:ascii="Consolas" w:cs="Consolas" w:eastAsia="Consolas" w:hAnsi="Consolas"/>
                <w:b/>
                <w:bCs/>
                <w:color w:val="4ADE80"/>
                <w:sz w:val="20"/>
                <w:szCs w:val="20"/>
              </w:rPr>
              <w:t xml:space="preserve">PASS</w:t>
            </w:r>
          </w:p>
        </w:tc>
        <w:tc>
          <w:tcPr>
            <w:tcW w:type="dxa" w:w="106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8A9BB5"/>
                <w:sz w:val="19"/>
                <w:szCs w:val="19"/>
              </w:rPr>
              <w:t xml:space="preserve">fixed S3</w:t>
            </w:r>
          </w:p>
        </w:tc>
      </w:tr>
      <w:tr>
        <w:tc>
          <w:tcPr>
            <w:tcW w:type="dxa" w:w="5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0D2040"/>
                <w:sz w:val="19"/>
                <w:szCs w:val="19"/>
              </w:rPr>
              <w:t xml:space="preserve">T-05</w:t>
            </w:r>
          </w:p>
        </w:tc>
        <w:tc>
          <w:tcPr>
            <w:tcW w:type="dxa" w:w="14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D2040"/>
                <w:sz w:val="19"/>
                <w:szCs w:val="19"/>
              </w:rPr>
              <w:t xml:space="preserve">Arch. Detection</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onsolas" w:cs="Consolas" w:eastAsia="Consolas" w:hAnsi="Consolas"/>
                <w:b w:val="false"/>
                <w:bCs w:val="false"/>
                <w:color w:val="334466"/>
                <w:sz w:val="17"/>
                <w:szCs w:val="17"/>
              </w:rPr>
              <w:t xml:space="preserve">sp scan ./demo_api</w:t>
            </w:r>
          </w:p>
        </w:tc>
        <w:tc>
          <w:tcPr>
            <w:tcW w:type="dxa" w:w="22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60C14"/>
                <w:sz w:val="19"/>
                <w:szCs w:val="19"/>
              </w:rPr>
              <w:t xml:space="preserve">architecture: layered</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1A6B3C"/>
                <w:sz w:val="19"/>
                <w:szCs w:val="19"/>
              </w:rPr>
              <w:t xml:space="preserve">architecture: layered</w:t>
            </w:r>
          </w:p>
        </w:tc>
        <w:tc>
          <w:tcPr>
            <w:tcW w:type="dxa" w:w="1100"/>
            <w:tcBorders>
              <w:top w:val="none" w:color="FFFFFF" w:sz="0"/>
              <w:left w:val="none" w:color="FFFFFF" w:sz="0"/>
              <w:bottom w:val="none" w:color="FFFFFF" w:sz="0"/>
              <w:right w:val="none" w:color="FFFFFF" w:sz="0"/>
            </w:tcBorders>
            <w:shd w:fill="1A3D2A" w:val="clear"/>
            <w:tcMar>
              <w:top w:type="dxa" w:w="80"/>
              <w:left w:type="dxa" w:w="120"/>
              <w:bottom w:type="dxa" w:w="80"/>
              <w:right w:type="dxa" w:w="120"/>
            </w:tcMar>
          </w:tcPr>
          <w:p>
            <w:pPr>
              <w:jc w:val="center"/>
            </w:pPr>
            <w:r>
              <w:rPr>
                <w:rFonts w:ascii="Consolas" w:cs="Consolas" w:eastAsia="Consolas" w:hAnsi="Consolas"/>
                <w:b/>
                <w:bCs/>
                <w:color w:val="4ADE80"/>
                <w:sz w:val="20"/>
                <w:szCs w:val="20"/>
              </w:rPr>
              <w:t xml:space="preserve">PASS</w:t>
            </w:r>
          </w:p>
        </w:tc>
        <w:tc>
          <w:tcPr>
            <w:tcW w:type="dxa" w:w="106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8A9BB5"/>
                <w:sz w:val="19"/>
                <w:szCs w:val="19"/>
              </w:rPr>
              <w:t xml:space="preserve"/>
            </w:r>
          </w:p>
        </w:tc>
      </w:tr>
      <w:tr>
        <w:tc>
          <w:tcPr>
            <w:tcW w:type="dxa" w:w="5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0D2040"/>
                <w:sz w:val="19"/>
                <w:szCs w:val="19"/>
              </w:rPr>
              <w:t xml:space="preserve">T-06</w:t>
            </w:r>
          </w:p>
        </w:tc>
        <w:tc>
          <w:tcPr>
            <w:tcW w:type="dxa" w:w="14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D2040"/>
                <w:sz w:val="19"/>
                <w:szCs w:val="19"/>
              </w:rPr>
              <w:t xml:space="preserve">Git Diff</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onsolas" w:cs="Consolas" w:eastAsia="Consolas" w:hAnsi="Consolas"/>
                <w:b w:val="false"/>
                <w:bCs w:val="false"/>
                <w:color w:val="334466"/>
                <w:sz w:val="17"/>
                <w:szCs w:val="17"/>
              </w:rPr>
              <w:t xml:space="preserve">sp diff HEAD~1..HEAD</w:t>
            </w:r>
          </w:p>
        </w:tc>
        <w:tc>
          <w:tcPr>
            <w:tcW w:type="dxa" w:w="22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60C14"/>
                <w:sz w:val="19"/>
                <w:szCs w:val="19"/>
              </w:rPr>
              <w:t xml:space="preserve">Detects structural degradation</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1A6B3C"/>
                <w:sz w:val="19"/>
                <w:szCs w:val="19"/>
              </w:rPr>
              <w:t xml:space="preserve">FD +0.17, SHI drop</w:t>
            </w:r>
          </w:p>
        </w:tc>
        <w:tc>
          <w:tcPr>
            <w:tcW w:type="dxa" w:w="1100"/>
            <w:tcBorders>
              <w:top w:val="none" w:color="FFFFFF" w:sz="0"/>
              <w:left w:val="none" w:color="FFFFFF" w:sz="0"/>
              <w:bottom w:val="none" w:color="FFFFFF" w:sz="0"/>
              <w:right w:val="none" w:color="FFFFFF" w:sz="0"/>
            </w:tcBorders>
            <w:shd w:fill="1A3D2A" w:val="clear"/>
            <w:tcMar>
              <w:top w:type="dxa" w:w="80"/>
              <w:left w:type="dxa" w:w="120"/>
              <w:bottom w:type="dxa" w:w="80"/>
              <w:right w:type="dxa" w:w="120"/>
            </w:tcMar>
          </w:tcPr>
          <w:p>
            <w:pPr>
              <w:jc w:val="center"/>
            </w:pPr>
            <w:r>
              <w:rPr>
                <w:rFonts w:ascii="Consolas" w:cs="Consolas" w:eastAsia="Consolas" w:hAnsi="Consolas"/>
                <w:b/>
                <w:bCs/>
                <w:color w:val="4ADE80"/>
                <w:sz w:val="20"/>
                <w:szCs w:val="20"/>
              </w:rPr>
              <w:t xml:space="preserve">PASS</w:t>
            </w:r>
          </w:p>
        </w:tc>
        <w:tc>
          <w:tcPr>
            <w:tcW w:type="dxa" w:w="106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8A9BB5"/>
                <w:sz w:val="19"/>
                <w:szCs w:val="19"/>
              </w:rPr>
              <w:t xml:space="preserve"/>
            </w:r>
          </w:p>
        </w:tc>
      </w:tr>
      <w:tr>
        <w:tc>
          <w:tcPr>
            <w:tcW w:type="dxa" w:w="5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0D2040"/>
                <w:sz w:val="19"/>
                <w:szCs w:val="19"/>
              </w:rPr>
              <w:t xml:space="preserve">T-07</w:t>
            </w:r>
          </w:p>
        </w:tc>
        <w:tc>
          <w:tcPr>
            <w:tcW w:type="dxa" w:w="14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D2040"/>
                <w:sz w:val="19"/>
                <w:szCs w:val="19"/>
              </w:rPr>
              <w:t xml:space="preserve">Verdict</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onsolas" w:cs="Consolas" w:eastAsia="Consolas" w:hAnsi="Consolas"/>
                <w:b w:val="false"/>
                <w:bCs w:val="false"/>
                <w:color w:val="334466"/>
                <w:sz w:val="17"/>
                <w:szCs w:val="17"/>
              </w:rPr>
              <w:t xml:space="preserve">sp diff HEAD~1..HEAD</w:t>
            </w:r>
          </w:p>
        </w:tc>
        <w:tc>
          <w:tcPr>
            <w:tcW w:type="dxa" w:w="22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60C14"/>
                <w:sz w:val="19"/>
                <w:szCs w:val="19"/>
              </w:rPr>
              <w:t xml:space="preserve">BLOCK on significant degradation</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1A6B3C"/>
                <w:sz w:val="19"/>
                <w:szCs w:val="19"/>
              </w:rPr>
              <w:t xml:space="preserve">BLOCK issued</w:t>
            </w:r>
          </w:p>
        </w:tc>
        <w:tc>
          <w:tcPr>
            <w:tcW w:type="dxa" w:w="1100"/>
            <w:tcBorders>
              <w:top w:val="none" w:color="FFFFFF" w:sz="0"/>
              <w:left w:val="none" w:color="FFFFFF" w:sz="0"/>
              <w:bottom w:val="none" w:color="FFFFFF" w:sz="0"/>
              <w:right w:val="none" w:color="FFFFFF" w:sz="0"/>
            </w:tcBorders>
            <w:shd w:fill="1A3D2A" w:val="clear"/>
            <w:tcMar>
              <w:top w:type="dxa" w:w="80"/>
              <w:left w:type="dxa" w:w="120"/>
              <w:bottom w:type="dxa" w:w="80"/>
              <w:right w:type="dxa" w:w="120"/>
            </w:tcMar>
          </w:tcPr>
          <w:p>
            <w:pPr>
              <w:jc w:val="center"/>
            </w:pPr>
            <w:r>
              <w:rPr>
                <w:rFonts w:ascii="Consolas" w:cs="Consolas" w:eastAsia="Consolas" w:hAnsi="Consolas"/>
                <w:b/>
                <w:bCs/>
                <w:color w:val="4ADE80"/>
                <w:sz w:val="20"/>
                <w:szCs w:val="20"/>
              </w:rPr>
              <w:t xml:space="preserve">PASS</w:t>
            </w:r>
          </w:p>
        </w:tc>
        <w:tc>
          <w:tcPr>
            <w:tcW w:type="dxa" w:w="106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8A9BB5"/>
                <w:sz w:val="19"/>
                <w:szCs w:val="19"/>
              </w:rPr>
              <w:t xml:space="preserve"/>
            </w:r>
          </w:p>
        </w:tc>
      </w:tr>
      <w:tr>
        <w:tc>
          <w:tcPr>
            <w:tcW w:type="dxa" w:w="500"/>
            <w:tcBorders>
              <w:top w:val="single" w:color="DDDDDD" w:sz="1"/>
              <w:left w:val="single" w:color="DDDDDD" w:sz="1"/>
              <w:bottom w:val="single" w:color="DDDDDD" w:sz="1"/>
              <w:right w:val="single" w:color="DDDDDD" w:sz="1"/>
            </w:tcBorders>
            <w:shd w:fill="F4F6F9" w:val="clear"/>
            <w:tcMar>
              <w:top w:type="dxa" w:w="80"/>
              <w:left w:type="dxa" w:w="100"/>
              <w:bottom w:type="dxa" w:w="80"/>
              <w:right w:type="dxa" w:w="100"/>
            </w:tcMar>
          </w:tcPr>
          <w:p>
            <w:r>
              <w:rPr>
                <w:rFonts w:ascii="Calibri" w:cs="Calibri" w:eastAsia="Calibri" w:hAnsi="Calibri"/>
                <w:b/>
                <w:bCs/>
                <w:color w:val="0D2040"/>
                <w:sz w:val="19"/>
                <w:szCs w:val="19"/>
              </w:rPr>
              <w:t xml:space="preserve">T-08</w:t>
            </w:r>
          </w:p>
        </w:tc>
        <w:tc>
          <w:tcPr>
            <w:tcW w:type="dxa" w:w="1400"/>
            <w:tcBorders>
              <w:top w:val="single" w:color="DDDDDD" w:sz="1"/>
              <w:left w:val="single" w:color="DDDDDD" w:sz="1"/>
              <w:bottom w:val="single" w:color="DDDDDD" w:sz="1"/>
              <w:right w:val="single" w:color="DDDDDD" w:sz="1"/>
            </w:tcBorders>
            <w:shd w:fill="F4F6F9" w:val="clear"/>
            <w:tcMar>
              <w:top w:type="dxa" w:w="80"/>
              <w:left w:type="dxa" w:w="100"/>
              <w:bottom w:type="dxa" w:w="80"/>
              <w:right w:type="dxa" w:w="100"/>
            </w:tcMar>
          </w:tcPr>
          <w:p>
            <w:r>
              <w:rPr>
                <w:rFonts w:ascii="Calibri" w:cs="Calibri" w:eastAsia="Calibri" w:hAnsi="Calibri"/>
                <w:b w:val="false"/>
                <w:bCs w:val="false"/>
                <w:color w:val="0D2040"/>
                <w:sz w:val="19"/>
                <w:szCs w:val="19"/>
              </w:rPr>
              <w:t xml:space="preserve">Agent Library</w:t>
            </w:r>
          </w:p>
        </w:tc>
        <w:tc>
          <w:tcPr>
            <w:tcW w:type="dxa" w:w="2000"/>
            <w:tcBorders>
              <w:top w:val="single" w:color="DDDDDD" w:sz="1"/>
              <w:left w:val="single" w:color="DDDDDD" w:sz="1"/>
              <w:bottom w:val="single" w:color="DDDDDD" w:sz="1"/>
              <w:right w:val="single" w:color="DDDDDD" w:sz="1"/>
            </w:tcBorders>
            <w:shd w:fill="F4F6F9" w:val="clear"/>
            <w:tcMar>
              <w:top w:type="dxa" w:w="80"/>
              <w:left w:type="dxa" w:w="100"/>
              <w:bottom w:type="dxa" w:w="80"/>
              <w:right w:type="dxa" w:w="100"/>
            </w:tcMar>
          </w:tcPr>
          <w:p>
            <w:r>
              <w:rPr>
                <w:rFonts w:ascii="Consolas" w:cs="Consolas" w:eastAsia="Consolas" w:hAnsi="Consolas"/>
                <w:b w:val="false"/>
                <w:bCs w:val="false"/>
                <w:color w:val="334466"/>
                <w:sz w:val="17"/>
                <w:szCs w:val="17"/>
              </w:rPr>
              <w:t xml:space="preserve">sp lib add bad_module.py</w:t>
            </w:r>
          </w:p>
        </w:tc>
        <w:tc>
          <w:tcPr>
            <w:tcW w:type="dxa" w:w="2200"/>
            <w:tcBorders>
              <w:top w:val="single" w:color="DDDDDD" w:sz="1"/>
              <w:left w:val="single" w:color="DDDDDD" w:sz="1"/>
              <w:bottom w:val="single" w:color="DDDDDD" w:sz="1"/>
              <w:right w:val="single" w:color="DDDDDD" w:sz="1"/>
            </w:tcBorders>
            <w:shd w:fill="F4F6F9" w:val="clear"/>
            <w:tcMar>
              <w:top w:type="dxa" w:w="80"/>
              <w:left w:type="dxa" w:w="100"/>
              <w:bottom w:type="dxa" w:w="80"/>
              <w:right w:type="dxa" w:w="100"/>
            </w:tcMar>
          </w:tcPr>
          <w:p>
            <w:r>
              <w:rPr>
                <w:rFonts w:ascii="Calibri" w:cs="Calibri" w:eastAsia="Calibri" w:hAnsi="Calibri"/>
                <w:b w:val="false"/>
                <w:bCs w:val="false"/>
                <w:color w:val="060C14"/>
                <w:sz w:val="19"/>
                <w:szCs w:val="19"/>
              </w:rPr>
              <w:t xml:space="preserve">Module added, SHI computed</w:t>
            </w:r>
          </w:p>
        </w:tc>
        <w:tc>
          <w:tcPr>
            <w:tcW w:type="dxa" w:w="2000"/>
            <w:tcBorders>
              <w:top w:val="single" w:color="DDDDDD" w:sz="1"/>
              <w:left w:val="single" w:color="DDDDDD" w:sz="1"/>
              <w:bottom w:val="single" w:color="DDDDDD" w:sz="1"/>
              <w:right w:val="single" w:color="DDDDDD" w:sz="1"/>
            </w:tcBorders>
            <w:shd w:fill="F4F6F9" w:val="clear"/>
            <w:tcMar>
              <w:top w:type="dxa" w:w="80"/>
              <w:left w:type="dxa" w:w="100"/>
              <w:bottom w:type="dxa" w:w="80"/>
              <w:right w:type="dxa" w:w="100"/>
            </w:tcMar>
          </w:tcPr>
          <w:p>
            <w:r>
              <w:rPr>
                <w:rFonts w:ascii="Calibri" w:cs="Calibri" w:eastAsia="Calibri" w:hAnsi="Calibri"/>
                <w:b/>
                <w:bCs/>
                <w:color w:val="7A5500"/>
                <w:sz w:val="19"/>
                <w:szCs w:val="19"/>
              </w:rPr>
              <w:t xml:space="preserve">lib-0001, SHI=0.85</w:t>
            </w:r>
          </w:p>
        </w:tc>
        <w:tc>
          <w:tcPr>
            <w:tcW w:type="dxa" w:w="1100"/>
            <w:tcBorders>
              <w:top w:val="none" w:color="FFFFFF" w:sz="0"/>
              <w:left w:val="none" w:color="FFFFFF" w:sz="0"/>
              <w:bottom w:val="none" w:color="FFFFFF" w:sz="0"/>
              <w:right w:val="none" w:color="FFFFFF" w:sz="0"/>
            </w:tcBorders>
            <w:shd w:fill="0D2040" w:val="clear"/>
            <w:tcMar>
              <w:top w:type="dxa" w:w="80"/>
              <w:left w:type="dxa" w:w="120"/>
              <w:bottom w:type="dxa" w:w="80"/>
              <w:right w:type="dxa" w:w="120"/>
            </w:tcMar>
          </w:tcPr>
          <w:p>
            <w:pPr>
              <w:jc w:val="center"/>
            </w:pPr>
            <w:r>
              <w:rPr>
                <w:rFonts w:ascii="Consolas" w:cs="Consolas" w:eastAsia="Consolas" w:hAnsi="Consolas"/>
                <w:b/>
                <w:bCs/>
                <w:color w:val="BDD5EA"/>
                <w:sz w:val="20"/>
                <w:szCs w:val="20"/>
              </w:rPr>
              <w:t xml:space="preserve">NOTE</w:t>
            </w:r>
          </w:p>
        </w:tc>
        <w:tc>
          <w:tcPr>
            <w:tcW w:type="dxa" w:w="1060"/>
            <w:tcBorders>
              <w:top w:val="single" w:color="DDDDDD" w:sz="1"/>
              <w:left w:val="single" w:color="DDDDDD" w:sz="1"/>
              <w:bottom w:val="single" w:color="DDDDDD" w:sz="1"/>
              <w:right w:val="single" w:color="DDDDDD" w:sz="1"/>
            </w:tcBorders>
            <w:shd w:fill="F4F6F9" w:val="clear"/>
            <w:tcMar>
              <w:top w:type="dxa" w:w="80"/>
              <w:left w:type="dxa" w:w="100"/>
              <w:bottom w:type="dxa" w:w="80"/>
              <w:right w:type="dxa" w:w="100"/>
            </w:tcMar>
          </w:tcPr>
          <w:p>
            <w:r>
              <w:rPr>
                <w:rFonts w:ascii="Calibri" w:cs="Calibri" w:eastAsia="Calibri" w:hAnsi="Calibri"/>
                <w:b w:val="false"/>
                <w:bCs w:val="false"/>
                <w:color w:val="8A9BB5"/>
                <w:sz w:val="19"/>
                <w:szCs w:val="19"/>
              </w:rPr>
              <w:t xml:space="preserve">see §3.3</w:t>
            </w:r>
          </w:p>
        </w:tc>
      </w:tr>
      <w:tr>
        <w:tc>
          <w:tcPr>
            <w:tcW w:type="dxa" w:w="5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0D2040"/>
                <w:sz w:val="19"/>
                <w:szCs w:val="19"/>
              </w:rPr>
              <w:t xml:space="preserve">T-09</w:t>
            </w:r>
          </w:p>
        </w:tc>
        <w:tc>
          <w:tcPr>
            <w:tcW w:type="dxa" w:w="14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D2040"/>
                <w:sz w:val="19"/>
                <w:szCs w:val="19"/>
              </w:rPr>
              <w:t xml:space="preserve">Fingerprint</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onsolas" w:cs="Consolas" w:eastAsia="Consolas" w:hAnsi="Consolas"/>
                <w:b w:val="false"/>
                <w:bCs w:val="false"/>
                <w:color w:val="334466"/>
                <w:sz w:val="17"/>
                <w:szCs w:val="17"/>
              </w:rPr>
              <w:t xml:space="preserve">sp lib add bad_module.py</w:t>
            </w:r>
          </w:p>
        </w:tc>
        <w:tc>
          <w:tcPr>
            <w:tcW w:type="dxa" w:w="22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60C14"/>
                <w:sz w:val="19"/>
                <w:szCs w:val="19"/>
              </w:rPr>
              <w:t xml:space="preserve">SHA-256 fingerprint stored</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1A6B3C"/>
                <w:sz w:val="19"/>
                <w:szCs w:val="19"/>
              </w:rPr>
              <w:t xml:space="preserve">Fingerprint recorded</w:t>
            </w:r>
          </w:p>
        </w:tc>
        <w:tc>
          <w:tcPr>
            <w:tcW w:type="dxa" w:w="1100"/>
            <w:tcBorders>
              <w:top w:val="none" w:color="FFFFFF" w:sz="0"/>
              <w:left w:val="none" w:color="FFFFFF" w:sz="0"/>
              <w:bottom w:val="none" w:color="FFFFFF" w:sz="0"/>
              <w:right w:val="none" w:color="FFFFFF" w:sz="0"/>
            </w:tcBorders>
            <w:shd w:fill="1A3D2A" w:val="clear"/>
            <w:tcMar>
              <w:top w:type="dxa" w:w="80"/>
              <w:left w:type="dxa" w:w="120"/>
              <w:bottom w:type="dxa" w:w="80"/>
              <w:right w:type="dxa" w:w="120"/>
            </w:tcMar>
          </w:tcPr>
          <w:p>
            <w:pPr>
              <w:jc w:val="center"/>
            </w:pPr>
            <w:r>
              <w:rPr>
                <w:rFonts w:ascii="Consolas" w:cs="Consolas" w:eastAsia="Consolas" w:hAnsi="Consolas"/>
                <w:b/>
                <w:bCs/>
                <w:color w:val="4ADE80"/>
                <w:sz w:val="20"/>
                <w:szCs w:val="20"/>
              </w:rPr>
              <w:t xml:space="preserve">PASS</w:t>
            </w:r>
          </w:p>
        </w:tc>
        <w:tc>
          <w:tcPr>
            <w:tcW w:type="dxa" w:w="106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8A9BB5"/>
                <w:sz w:val="19"/>
                <w:szCs w:val="19"/>
              </w:rPr>
              <w:t xml:space="preserve"/>
            </w:r>
          </w:p>
        </w:tc>
      </w:tr>
      <w:tr>
        <w:tc>
          <w:tcPr>
            <w:tcW w:type="dxa" w:w="5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0D2040"/>
                <w:sz w:val="19"/>
                <w:szCs w:val="19"/>
              </w:rPr>
              <w:t xml:space="preserve">T-10</w:t>
            </w:r>
          </w:p>
        </w:tc>
        <w:tc>
          <w:tcPr>
            <w:tcW w:type="dxa" w:w="14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D2040"/>
                <w:sz w:val="19"/>
                <w:szCs w:val="19"/>
              </w:rPr>
              <w:t xml:space="preserve">Sandbox</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onsolas" w:cs="Consolas" w:eastAsia="Consolas" w:hAnsi="Consolas"/>
                <w:b w:val="false"/>
                <w:bCs w:val="false"/>
                <w:color w:val="334466"/>
                <w:sz w:val="17"/>
                <w:szCs w:val="17"/>
              </w:rPr>
              <w:t xml:space="preserve">sp sandbox create</w:t>
            </w:r>
          </w:p>
        </w:tc>
        <w:tc>
          <w:tcPr>
            <w:tcW w:type="dxa" w:w="22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60C14"/>
                <w:sz w:val="19"/>
                <w:szCs w:val="19"/>
              </w:rPr>
              <w:t xml:space="preserve">Isolated experiment created</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1A6B3C"/>
                <w:sz w:val="19"/>
                <w:szCs w:val="19"/>
              </w:rPr>
              <w:t xml:space="preserve">exp-0001 provisioned</w:t>
            </w:r>
          </w:p>
        </w:tc>
        <w:tc>
          <w:tcPr>
            <w:tcW w:type="dxa" w:w="1100"/>
            <w:tcBorders>
              <w:top w:val="none" w:color="FFFFFF" w:sz="0"/>
              <w:left w:val="none" w:color="FFFFFF" w:sz="0"/>
              <w:bottom w:val="none" w:color="FFFFFF" w:sz="0"/>
              <w:right w:val="none" w:color="FFFFFF" w:sz="0"/>
            </w:tcBorders>
            <w:shd w:fill="1A3D2A" w:val="clear"/>
            <w:tcMar>
              <w:top w:type="dxa" w:w="80"/>
              <w:left w:type="dxa" w:w="120"/>
              <w:bottom w:type="dxa" w:w="80"/>
              <w:right w:type="dxa" w:w="120"/>
            </w:tcMar>
          </w:tcPr>
          <w:p>
            <w:pPr>
              <w:jc w:val="center"/>
            </w:pPr>
            <w:r>
              <w:rPr>
                <w:rFonts w:ascii="Consolas" w:cs="Consolas" w:eastAsia="Consolas" w:hAnsi="Consolas"/>
                <w:b/>
                <w:bCs/>
                <w:color w:val="4ADE80"/>
                <w:sz w:val="20"/>
                <w:szCs w:val="20"/>
              </w:rPr>
              <w:t xml:space="preserve">PASS</w:t>
            </w:r>
          </w:p>
        </w:tc>
        <w:tc>
          <w:tcPr>
            <w:tcW w:type="dxa" w:w="106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8A9BB5"/>
                <w:sz w:val="19"/>
                <w:szCs w:val="19"/>
              </w:rPr>
              <w:t xml:space="preserve"/>
            </w:r>
          </w:p>
        </w:tc>
      </w:tr>
      <w:tr>
        <w:tc>
          <w:tcPr>
            <w:tcW w:type="dxa" w:w="5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0D2040"/>
                <w:sz w:val="19"/>
                <w:szCs w:val="19"/>
              </w:rPr>
              <w:t xml:space="preserve">T-11</w:t>
            </w:r>
          </w:p>
        </w:tc>
        <w:tc>
          <w:tcPr>
            <w:tcW w:type="dxa" w:w="14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D2040"/>
                <w:sz w:val="19"/>
                <w:szCs w:val="19"/>
              </w:rPr>
              <w:t xml:space="preserve">Sandbox path</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onsolas" w:cs="Consolas" w:eastAsia="Consolas" w:hAnsi="Consolas"/>
                <w:b w:val="false"/>
                <w:bCs w:val="false"/>
                <w:color w:val="334466"/>
                <w:sz w:val="17"/>
                <w:szCs w:val="17"/>
              </w:rPr>
              <w:t xml:space="preserve">sp sandbox create</w:t>
            </w:r>
          </w:p>
        </w:tc>
        <w:tc>
          <w:tcPr>
            <w:tcW w:type="dxa" w:w="22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060C14"/>
                <w:sz w:val="19"/>
                <w:szCs w:val="19"/>
              </w:rPr>
              <w:t xml:space="preserve">Source files copied to isolation</w:t>
            </w:r>
          </w:p>
        </w:tc>
        <w:tc>
          <w:tcPr>
            <w:tcW w:type="dxa" w:w="200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bCs/>
                <w:color w:val="1A6B3C"/>
                <w:sz w:val="19"/>
                <w:szCs w:val="19"/>
              </w:rPr>
              <w:t xml:space="preserve">bad_module.py isolated</w:t>
            </w:r>
          </w:p>
        </w:tc>
        <w:tc>
          <w:tcPr>
            <w:tcW w:type="dxa" w:w="1100"/>
            <w:tcBorders>
              <w:top w:val="none" w:color="FFFFFF" w:sz="0"/>
              <w:left w:val="none" w:color="FFFFFF" w:sz="0"/>
              <w:bottom w:val="none" w:color="FFFFFF" w:sz="0"/>
              <w:right w:val="none" w:color="FFFFFF" w:sz="0"/>
            </w:tcBorders>
            <w:shd w:fill="1A3D2A" w:val="clear"/>
            <w:tcMar>
              <w:top w:type="dxa" w:w="80"/>
              <w:left w:type="dxa" w:w="120"/>
              <w:bottom w:type="dxa" w:w="80"/>
              <w:right w:type="dxa" w:w="120"/>
            </w:tcMar>
          </w:tcPr>
          <w:p>
            <w:pPr>
              <w:jc w:val="center"/>
            </w:pPr>
            <w:r>
              <w:rPr>
                <w:rFonts w:ascii="Consolas" w:cs="Consolas" w:eastAsia="Consolas" w:hAnsi="Consolas"/>
                <w:b/>
                <w:bCs/>
                <w:color w:val="4ADE80"/>
                <w:sz w:val="20"/>
                <w:szCs w:val="20"/>
              </w:rPr>
              <w:t xml:space="preserve">PASS</w:t>
            </w:r>
          </w:p>
        </w:tc>
        <w:tc>
          <w:tcPr>
            <w:tcW w:type="dxa" w:w="1060"/>
            <w:tcBorders>
              <w:top w:val="single" w:color="DDDDDD" w:sz="1"/>
              <w:left w:val="single" w:color="DDDDDD" w:sz="1"/>
              <w:bottom w:val="single" w:color="DDDDDD" w:sz="1"/>
              <w:right w:val="single" w:color="DDDDDD" w:sz="1"/>
            </w:tcBorders>
            <w:shd w:fill="F5FDF8" w:val="clear"/>
            <w:tcMar>
              <w:top w:type="dxa" w:w="80"/>
              <w:left w:type="dxa" w:w="100"/>
              <w:bottom w:type="dxa" w:w="80"/>
              <w:right w:type="dxa" w:w="100"/>
            </w:tcMar>
          </w:tcPr>
          <w:p>
            <w:r>
              <w:rPr>
                <w:rFonts w:ascii="Calibri" w:cs="Calibri" w:eastAsia="Calibri" w:hAnsi="Calibri"/>
                <w:b w:val="false"/>
                <w:bCs w:val="false"/>
                <w:color w:val="8A9BB5"/>
                <w:sz w:val="19"/>
                <w:szCs w:val="19"/>
              </w:rPr>
              <w:t xml:space="preserve"/>
            </w:r>
          </w:p>
        </w:tc>
      </w:tr>
    </w:tbl>
    <w:p>
      <w:pPr>
        <w:spacing w:before="120" w:after="0"/>
      </w:pPr>
      <w:r>
        <w:t xml:space="preserve"/>
      </w:r>
    </w:p>
    <w:p>
      <w:pPr>
        <w:pStyle w:val="Heading1"/>
        <w:spacing w:before="400" w:after="120"/>
      </w:pPr>
      <w:r>
        <w:rPr>
          <w:rFonts w:ascii="Cambria" w:cs="Cambria" w:eastAsia="Cambria" w:hAnsi="Cambria"/>
          <w:b/>
          <w:bCs/>
          <w:color w:val="0D2040"/>
          <w:sz w:val="36"/>
          <w:szCs w:val="36"/>
        </w:rPr>
        <w:t xml:space="preserve">3  Detailed Results</w:t>
      </w:r>
    </w:p>
    <w:p>
      <w:pPr>
        <w:pStyle w:val="Heading2"/>
        <w:pBdr>
          <w:bottom w:val="single" w:color="C9A84C" w:sz="4" w:space="4"/>
        </w:pBdr>
        <w:spacing w:before="280" w:after="80"/>
      </w:pPr>
      <w:r>
        <w:rPr>
          <w:rFonts w:ascii="Cambria" w:cs="Cambria" w:eastAsia="Cambria" w:hAnsi="Cambria"/>
          <w:b/>
          <w:bCs/>
          <w:color w:val="0D2040"/>
          <w:sz w:val="28"/>
          <w:szCs w:val="28"/>
        </w:rPr>
        <w:t xml:space="preserve">3.1  Pattern Generation &amp; Initial Scan (T-01 – T-05)</w:t>
      </w:r>
    </w:p>
    <w:p>
      <w:pPr>
        <w:spacing w:before="60" w:after="60"/>
      </w:pPr>
      <w:r>
        <w:rPr>
          <w:rFonts w:ascii="Calibri" w:cs="Calibri" w:eastAsia="Calibri" w:hAnsi="Calibri"/>
          <w:color w:val="060C14"/>
          <w:sz w:val="22"/>
          <w:szCs w:val="22"/>
        </w:rPr>
        <w:t xml:space="preserve">The rest_api pattern was instantiated into ./demo_api. The scan correctly parsed all generated files and computed the initial structural state.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3" w:val="clear"/>
            <w:tcMar>
              <w:top w:type="dxa" w:w="120"/>
              <w:left w:type="dxa" w:w="200"/>
              <w:bottom w:type="dxa" w:w="120"/>
              <w:right w:type="dxa" w:w="200"/>
            </w:tcMar>
          </w:tcPr>
          <w:p>
            <w:pPr>
              <w:spacing w:before="18" w:after="18"/>
            </w:pPr>
            <w:r>
              <w:rPr>
                <w:rFonts w:ascii="Consolas" w:cs="Consolas" w:eastAsia="Consolas" w:hAnsi="Consolas"/>
                <w:color w:val="BDD5EA"/>
                <w:sz w:val="18"/>
                <w:szCs w:val="18"/>
              </w:rPr>
              <w:t xml:space="preserve">  $ sp pattern use rest_api --output ./demo_api</w:t>
            </w:r>
          </w:p>
          <w:p>
            <w:pPr>
              <w:spacing w:before="18" w:after="18"/>
            </w:pPr>
            <w:r>
              <w:rPr>
                <w:rFonts w:ascii="Consolas" w:cs="Consolas" w:eastAsia="Consolas" w:hAnsi="Consolas"/>
                <w:color w:val="BDD5EA"/>
                <w:sz w:val="18"/>
                <w:szCs w:val="18"/>
              </w:rPr>
              <w:t xml:space="preserve">  Pattern 'rest_api' instantiated -&gt; ./demo_api</w:t>
            </w:r>
          </w:p>
          <w:p>
            <w:pPr>
              <w:spacing w:before="18" w:after="18"/>
            </w:pPr>
            <w:r>
              <w:rPr>
                <w:rFonts w:ascii="Consolas" w:cs="Consolas" w:eastAsia="Consolas" w:hAnsi="Consolas"/>
                <w:color w:val="BDD5EA"/>
                <w:sz w:val="18"/>
                <w:szCs w:val="18"/>
              </w:rPr>
              <w:t xml:space="preserve">  + router.py</w:t>
            </w:r>
          </w:p>
          <w:p>
            <w:pPr>
              <w:spacing w:before="18" w:after="18"/>
            </w:pPr>
            <w:r>
              <w:rPr>
                <w:rFonts w:ascii="Consolas" w:cs="Consolas" w:eastAsia="Consolas" w:hAnsi="Consolas"/>
                <w:color w:val="BDD5EA"/>
                <w:sz w:val="18"/>
                <w:szCs w:val="18"/>
              </w:rPr>
              <w:t xml:space="preserve">  + handler.py</w:t>
            </w:r>
          </w:p>
          <w:p>
            <w:pPr>
              <w:spacing w:before="18" w:after="18"/>
            </w:pPr>
            <w:r>
              <w:rPr>
                <w:rFonts w:ascii="Consolas" w:cs="Consolas" w:eastAsia="Consolas" w:hAnsi="Consolas"/>
                <w:color w:val="BDD5EA"/>
                <w:sz w:val="18"/>
                <w:szCs w:val="18"/>
              </w:rPr>
              <w:t xml:space="preserve">  + service.py</w:t>
            </w:r>
          </w:p>
          <w:p>
            <w:pPr>
              <w:spacing w:before="18" w:after="18"/>
            </w:pPr>
            <w:r>
              <w:rPr>
                <w:rFonts w:ascii="Consolas" w:cs="Consolas" w:eastAsia="Consolas" w:hAnsi="Consolas"/>
                <w:color w:val="BDD5EA"/>
                <w:sz w:val="18"/>
                <w:szCs w:val="18"/>
              </w:rPr>
              <w:t xml:space="preserve">  + repository.py</w:t>
            </w:r>
          </w:p>
          <w:p>
            <w:pPr>
              <w:spacing w:before="18" w:after="18"/>
            </w:pPr>
            <w:r>
              <w:rPr>
                <w:rFonts w:ascii="Consolas" w:cs="Consolas" w:eastAsia="Consolas" w:hAnsi="Consolas"/>
                <w:color w:val="BDD5EA"/>
                <w:sz w:val="18"/>
                <w:szCs w:val="18"/>
              </w:rPr>
              <w:t xml:space="preserve">  + .sp_constraints.json</w:t>
            </w:r>
          </w:p>
          <w:p>
            <w:pPr>
              <w:spacing w:before="18" w:after="18"/>
            </w:pPr>
            <w:r>
              <w:rPr>
                <w:rFonts w:ascii="Consolas" w:cs="Consolas" w:eastAsia="Consolas" w:hAnsi="Consolas"/>
                <w:color w:val="BDD5EA"/>
                <w:sz w:val="18"/>
                <w:szCs w:val="18"/>
              </w:rPr>
              <w:t xml:space="preserve"/>
            </w:r>
          </w:p>
          <w:p>
            <w:pPr>
              <w:spacing w:before="18" w:after="18"/>
            </w:pPr>
            <w:r>
              <w:rPr>
                <w:rFonts w:ascii="Consolas" w:cs="Consolas" w:eastAsia="Consolas" w:hAnsi="Consolas"/>
                <w:color w:val="BDD5EA"/>
                <w:sz w:val="18"/>
                <w:szCs w:val="18"/>
              </w:rPr>
              <w:t xml:space="preserve">  $ sp scan ./demo_api</w:t>
            </w:r>
          </w:p>
          <w:p>
            <w:pPr>
              <w:spacing w:before="18" w:after="18"/>
            </w:pPr>
            <w:r>
              <w:rPr>
                <w:rFonts w:ascii="Consolas" w:cs="Consolas" w:eastAsia="Consolas" w:hAnsi="Consolas"/>
                <w:color w:val="BDD5EA"/>
                <w:sz w:val="18"/>
                <w:szCs w:val="18"/>
              </w:rPr>
              <w:t xml:space="preserve">  FINGERPRINT</w:t>
            </w:r>
          </w:p>
          <w:p>
            <w:pPr>
              <w:spacing w:before="18" w:after="18"/>
            </w:pPr>
            <w:r>
              <w:rPr>
                <w:rFonts w:ascii="Consolas" w:cs="Consolas" w:eastAsia="Consolas" w:hAnsi="Consolas"/>
                <w:color w:val="BDD5EA"/>
                <w:sz w:val="18"/>
                <w:szCs w:val="18"/>
              </w:rPr>
              <w:t xml:space="preserve">  languages:    python</w:t>
            </w:r>
          </w:p>
          <w:p>
            <w:pPr>
              <w:spacing w:before="18" w:after="18"/>
            </w:pPr>
            <w:r>
              <w:rPr>
                <w:rFonts w:ascii="Consolas" w:cs="Consolas" w:eastAsia="Consolas" w:hAnsi="Consolas"/>
                <w:color w:val="BDD5EA"/>
                <w:sz w:val="18"/>
                <w:szCs w:val="18"/>
              </w:rPr>
              <w:t xml:space="preserve">  modules:      4</w:t>
            </w:r>
          </w:p>
          <w:p>
            <w:pPr>
              <w:spacing w:before="18" w:after="18"/>
            </w:pPr>
            <w:r>
              <w:rPr>
                <w:rFonts w:ascii="Consolas" w:cs="Consolas" w:eastAsia="Consolas" w:hAnsi="Consolas"/>
                <w:color w:val="BDD5EA"/>
                <w:sz w:val="18"/>
                <w:szCs w:val="18"/>
              </w:rPr>
              <w:t xml:space="preserve">  total nodes:  23</w:t>
            </w:r>
          </w:p>
          <w:p>
            <w:pPr>
              <w:spacing w:before="18" w:after="18"/>
            </w:pPr>
            <w:r>
              <w:rPr>
                <w:rFonts w:ascii="Consolas" w:cs="Consolas" w:eastAsia="Consolas" w:hAnsi="Consolas"/>
                <w:color w:val="BDD5EA"/>
                <w:sz w:val="18"/>
                <w:szCs w:val="18"/>
              </w:rPr>
              <w:t xml:space="preserve">  architecture: layered</w:t>
            </w:r>
          </w:p>
          <w:p>
            <w:pPr>
              <w:spacing w:before="18" w:after="18"/>
            </w:pPr>
            <w:r>
              <w:rPr>
                <w:rFonts w:ascii="Consolas" w:cs="Consolas" w:eastAsia="Consolas" w:hAnsi="Consolas"/>
                <w:color w:val="BDD5EA"/>
                <w:sz w:val="18"/>
                <w:szCs w:val="18"/>
              </w:rPr>
              <w:t xml:space="preserve"/>
            </w:r>
          </w:p>
          <w:p>
            <w:pPr>
              <w:spacing w:before="18" w:after="18"/>
            </w:pPr>
            <w:r>
              <w:rPr>
                <w:rFonts w:ascii="Consolas" w:cs="Consolas" w:eastAsia="Consolas" w:hAnsi="Consolas"/>
                <w:color w:val="BDD5EA"/>
                <w:sz w:val="18"/>
                <w:szCs w:val="18"/>
              </w:rPr>
              <w:t xml:space="preserve">  STRUCTURAL HEALTH</w:t>
            </w:r>
          </w:p>
          <w:p>
            <w:pPr>
              <w:spacing w:before="18" w:after="18"/>
            </w:pPr>
            <w:r>
              <w:rPr>
                <w:rFonts w:ascii="Consolas" w:cs="Consolas" w:eastAsia="Consolas" w:hAnsi="Consolas"/>
                <w:color w:val="BDD5EA"/>
                <w:sz w:val="18"/>
                <w:szCs w:val="18"/>
              </w:rPr>
              <w:t xml:space="preserve">  fd:       1.60  [........█████░░░░░░  1.0←[░░░░░]→2.0]  rigid</w:t>
            </w:r>
          </w:p>
          <w:p>
            <w:pPr>
              <w:spacing w:before="18" w:after="18"/>
            </w:pPr>
            <w:r>
              <w:rPr>
                <w:rFonts w:ascii="Consolas" w:cs="Consolas" w:eastAsia="Consolas" w:hAnsi="Consolas"/>
                <w:color w:val="BDD5EA"/>
                <w:sz w:val="18"/>
                <w:szCs w:val="18"/>
              </w:rPr>
              <w:t xml:space="preserve">  shi:      0.751  WARNING</w:t>
            </w:r>
          </w:p>
          <w:p>
            <w:pPr>
              <w:spacing w:before="18" w:after="18"/>
            </w:pPr>
            <w:r>
              <w:rPr>
                <w:rFonts w:ascii="Consolas" w:cs="Consolas" w:eastAsia="Consolas" w:hAnsi="Consolas"/>
                <w:color w:val="BDD5EA"/>
                <w:sz w:val="18"/>
                <w:szCs w:val="18"/>
              </w:rPr>
              <w:t xml:space="preserve">  coupling: 0.167</w:t>
            </w:r>
          </w:p>
          <w:p>
            <w:pPr>
              <w:spacing w:before="18" w:after="18"/>
            </w:pPr>
            <w:r>
              <w:rPr>
                <w:rFonts w:ascii="Consolas" w:cs="Consolas" w:eastAsia="Consolas" w:hAnsi="Consolas"/>
                <w:color w:val="BDD5EA"/>
                <w:sz w:val="18"/>
                <w:szCs w:val="18"/>
              </w:rPr>
              <w:t xml:space="preserve">  cycles:   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D2040" w:val="clear"/>
            <w:tcMar>
              <w:top w:type="dxa" w:w="80"/>
              <w:left w:type="dxa" w:w="80"/>
              <w:bottom w:type="dxa" w:w="80"/>
              <w:right w:type="dxa" w:w="80"/>
            </w:tcMar>
          </w:tcPr>
          <w:p>
            <w:r>
              <w:rPr>
                <w:rFonts w:ascii="Calibri" w:cs="Calibri" w:eastAsia="Calibri" w:hAnsi="Calibri"/>
                <w:b/>
                <w:bCs/>
                <w:color w:val="FFFFFF"/>
                <w:sz w:val="18"/>
                <w:szCs w:val="18"/>
              </w:rPr>
              <w:t xml:space="preserve">NOTE</w:t>
            </w:r>
          </w:p>
        </w:tc>
        <w:tc>
          <w:tcPr>
            <w:tcW w:type="dxa" w:w="9180"/>
            <w:tcBorders>
              <w:top w:val="none" w:color="FFFFFF" w:sz="0"/>
              <w:left w:val="none" w:color="FFFFFF" w:sz="0"/>
              <w:bottom w:val="none" w:color="FFFFFF" w:sz="0"/>
              <w:right w:val="none" w:color="FFFFFF" w:sz="0"/>
            </w:tcBorders>
            <w:shd w:fill="EDF2F8" w:val="clear"/>
            <w:tcMar>
              <w:top w:type="dxa" w:w="80"/>
              <w:left w:type="dxa" w:w="160"/>
              <w:bottom w:type="dxa" w:w="80"/>
              <w:right w:type="dxa" w:w="120"/>
            </w:tcMar>
          </w:tcPr>
          <w:p>
            <w:r>
              <w:rPr>
                <w:rFonts w:ascii="Calibri" w:cs="Calibri" w:eastAsia="Calibri" w:hAnsi="Calibri"/>
                <w:color w:val="060C14"/>
                <w:sz w:val="20"/>
                <w:szCs w:val="20"/>
              </w:rPr>
              <w:t xml:space="preserve">FD=1.60 (Rigid) on a pattern skeleton is expected. Skeleton files contain uniform, minimal function bodies with identical complexity profiles. As real implementation is added, FD moves toward the optimal band [1.7–1.9]. This is documented behaviour.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D2040" w:val="clear"/>
            <w:tcMar>
              <w:top w:type="dxa" w:w="80"/>
              <w:left w:type="dxa" w:w="80"/>
              <w:bottom w:type="dxa" w:w="80"/>
              <w:right w:type="dxa" w:w="80"/>
            </w:tcMar>
          </w:tcPr>
          <w:p>
            <w:r>
              <w:rPr>
                <w:rFonts w:ascii="Calibri" w:cs="Calibri" w:eastAsia="Calibri" w:hAnsi="Calibri"/>
                <w:b/>
                <w:bCs/>
                <w:color w:val="FFFFFF"/>
                <w:sz w:val="18"/>
                <w:szCs w:val="18"/>
              </w:rPr>
              <w:t xml:space="preserve">NOTE</w:t>
            </w:r>
          </w:p>
        </w:tc>
        <w:tc>
          <w:tcPr>
            <w:tcW w:type="dxa" w:w="9180"/>
            <w:tcBorders>
              <w:top w:val="none" w:color="FFFFFF" w:sz="0"/>
              <w:left w:val="none" w:color="FFFFFF" w:sz="0"/>
              <w:bottom w:val="none" w:color="FFFFFF" w:sz="0"/>
              <w:right w:val="none" w:color="FFFFFF" w:sz="0"/>
            </w:tcBorders>
            <w:shd w:fill="EDF2F8" w:val="clear"/>
            <w:tcMar>
              <w:top w:type="dxa" w:w="80"/>
              <w:left w:type="dxa" w:w="160"/>
              <w:bottom w:type="dxa" w:w="80"/>
              <w:right w:type="dxa" w:w="120"/>
            </w:tcMar>
          </w:tcPr>
          <w:p>
            <w:r>
              <w:rPr>
                <w:rFonts w:ascii="Calibri" w:cs="Calibri" w:eastAsia="Calibri" w:hAnsi="Calibri"/>
                <w:color w:val="060C14"/>
                <w:sz w:val="20"/>
                <w:szCs w:val="20"/>
              </w:rPr>
              <w:t xml:space="preserve">SHI=0.751 (Warning) on a clean skeleton reflects the same root cause: low entropy from uniform function complexity. The WARNING threshold is correct and appropriate — it signals that the skeleton needs real content before it can be considered production-ready.</w:t>
            </w:r>
          </w:p>
        </w:tc>
      </w:tr>
    </w:tbl>
    <w:p>
      <w:pPr>
        <w:spacing w:before="120" w:after="0"/>
      </w:pPr>
      <w:r>
        <w:t xml:space="preserve"/>
      </w:r>
    </w:p>
    <w:p>
      <w:pPr>
        <w:pStyle w:val="Heading2"/>
        <w:pBdr>
          <w:bottom w:val="single" w:color="C9A84C" w:sz="4" w:space="4"/>
        </w:pBdr>
        <w:spacing w:before="280" w:after="80"/>
      </w:pPr>
      <w:r>
        <w:rPr>
          <w:rFonts w:ascii="Cambria" w:cs="Cambria" w:eastAsia="Cambria" w:hAnsi="Cambria"/>
          <w:b/>
          <w:bCs/>
          <w:color w:val="0D2040"/>
          <w:sz w:val="28"/>
          <w:szCs w:val="28"/>
        </w:rPr>
        <w:t xml:space="preserve">3.2  Structural Git Diff &amp; BLOCK Verdict (T-06 – T-07)</w:t>
      </w:r>
    </w:p>
    <w:p>
      <w:pPr>
        <w:spacing w:before="60" w:after="60"/>
      </w:pPr>
      <w:r>
        <w:rPr>
          <w:rFonts w:ascii="Calibri" w:cs="Calibri" w:eastAsia="Calibri" w:hAnsi="Calibri"/>
          <w:color w:val="060C14"/>
          <w:sz w:val="22"/>
          <w:szCs w:val="22"/>
        </w:rPr>
        <w:t xml:space="preserve">A deliberately pathological module was introduced into the repository. bad_module.py imported all four internal modules and contained deeply nested loops to maximise coupling and complexity.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3" w:val="clear"/>
            <w:tcMar>
              <w:top w:type="dxa" w:w="120"/>
              <w:left w:type="dxa" w:w="200"/>
              <w:bottom w:type="dxa" w:w="120"/>
              <w:right w:type="dxa" w:w="200"/>
            </w:tcMar>
          </w:tcPr>
          <w:p>
            <w:pPr>
              <w:spacing w:before="18" w:after="18"/>
            </w:pPr>
            <w:r>
              <w:rPr>
                <w:rFonts w:ascii="Consolas" w:cs="Consolas" w:eastAsia="Consolas" w:hAnsi="Consolas"/>
                <w:color w:val="BDD5EA"/>
                <w:sz w:val="18"/>
                <w:szCs w:val="18"/>
              </w:rPr>
              <w:t xml:space="preserve">  $ git add src/bad_module.py</w:t>
            </w:r>
          </w:p>
          <w:p>
            <w:pPr>
              <w:spacing w:before="18" w:after="18"/>
            </w:pPr>
            <w:r>
              <w:rPr>
                <w:rFonts w:ascii="Consolas" w:cs="Consolas" w:eastAsia="Consolas" w:hAnsi="Consolas"/>
                <w:color w:val="BDD5EA"/>
                <w:sz w:val="18"/>
                <w:szCs w:val="18"/>
              </w:rPr>
              <w:t xml:space="preserve">  $ git commit -m "add highly coupled bad module"</w:t>
            </w:r>
          </w:p>
          <w:p>
            <w:pPr>
              <w:spacing w:before="18" w:after="18"/>
            </w:pPr>
            <w:r>
              <w:rPr>
                <w:rFonts w:ascii="Consolas" w:cs="Consolas" w:eastAsia="Consolas" w:hAnsi="Consolas"/>
                <w:color w:val="BDD5EA"/>
                <w:sz w:val="18"/>
                <w:szCs w:val="18"/>
              </w:rPr>
              <w:t xml:space="preserve">  [post-commit hook fires automatically]</w:t>
            </w:r>
          </w:p>
          <w:p>
            <w:pPr>
              <w:spacing w:before="18" w:after="18"/>
            </w:pPr>
            <w:r>
              <w:rPr>
                <w:rFonts w:ascii="Consolas" w:cs="Consolas" w:eastAsia="Consolas" w:hAnsi="Consolas"/>
                <w:color w:val="BDD5EA"/>
                <w:sz w:val="18"/>
                <w:szCs w:val="18"/>
              </w:rPr>
              <w:t xml:space="preserve"/>
            </w:r>
          </w:p>
          <w:p>
            <w:pPr>
              <w:spacing w:before="18" w:after="18"/>
            </w:pPr>
            <w:r>
              <w:rPr>
                <w:rFonts w:ascii="Consolas" w:cs="Consolas" w:eastAsia="Consolas" w:hAnsi="Consolas"/>
                <w:color w:val="BDD5EA"/>
                <w:sz w:val="18"/>
                <w:szCs w:val="18"/>
              </w:rPr>
              <w:t xml:space="preserve">  $ sp diff HEAD~1..HEAD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160"/>
        <w:gridCol w:w="2000"/>
      </w:tblGrid>
      <w:tr>
        <w:trPr>
          <w:tblHeader/>
        </w:trPr>
        <w:tc>
          <w:tcPr>
            <w:tcW w:type="dxa" w:w="1600"/>
            <w:tcBorders>
              <w:top w:val="single" w:color="0D2040" w:sz="4"/>
              <w:left w:val="single" w:color="0D2040" w:sz="4"/>
              <w:bottom w:val="single" w:color="0D2040" w:sz="4"/>
              <w:right w:val="single" w:color="0D2040" w:sz="4"/>
            </w:tcBorders>
            <w:shd w:fill="0D2040" w:val="clear"/>
            <w:tcMar>
              <w:top w:type="dxa" w:w="80"/>
              <w:left w:type="dxa" w:w="120"/>
              <w:bottom w:type="dxa" w:w="80"/>
              <w:right w:type="dxa" w:w="120"/>
            </w:tcMar>
          </w:tcPr>
          <w:p>
            <w:r>
              <w:rPr>
                <w:rFonts w:ascii="Calibri" w:cs="Calibri" w:eastAsia="Calibri" w:hAnsi="Calibri"/>
                <w:b/>
                <w:bCs/>
                <w:color w:val="FFFFFF"/>
                <w:sz w:val="19"/>
                <w:szCs w:val="19"/>
              </w:rPr>
              <w:t xml:space="preserve">Metric</w:t>
            </w:r>
          </w:p>
        </w:tc>
        <w:tc>
          <w:tcPr>
            <w:tcW w:type="dxa" w:w="1800"/>
            <w:tcBorders>
              <w:top w:val="single" w:color="0D2040" w:sz="4"/>
              <w:left w:val="single" w:color="0D2040" w:sz="4"/>
              <w:bottom w:val="single" w:color="0D2040" w:sz="4"/>
              <w:right w:val="single" w:color="0D2040" w:sz="4"/>
            </w:tcBorders>
            <w:shd w:fill="0D2040" w:val="clear"/>
            <w:tcMar>
              <w:top w:type="dxa" w:w="80"/>
              <w:left w:type="dxa" w:w="120"/>
              <w:bottom w:type="dxa" w:w="80"/>
              <w:right w:type="dxa" w:w="120"/>
            </w:tcMar>
          </w:tcPr>
          <w:p>
            <w:r>
              <w:rPr>
                <w:rFonts w:ascii="Calibri" w:cs="Calibri" w:eastAsia="Calibri" w:hAnsi="Calibri"/>
                <w:b/>
                <w:bCs/>
                <w:color w:val="FFFFFF"/>
                <w:sz w:val="19"/>
                <w:szCs w:val="19"/>
              </w:rPr>
              <w:t xml:space="preserve">Before</w:t>
            </w:r>
          </w:p>
        </w:tc>
        <w:tc>
          <w:tcPr>
            <w:tcW w:type="dxa" w:w="1800"/>
            <w:tcBorders>
              <w:top w:val="single" w:color="0D2040" w:sz="4"/>
              <w:left w:val="single" w:color="0D2040" w:sz="4"/>
              <w:bottom w:val="single" w:color="0D2040" w:sz="4"/>
              <w:right w:val="single" w:color="0D2040" w:sz="4"/>
            </w:tcBorders>
            <w:shd w:fill="0D2040" w:val="clear"/>
            <w:tcMar>
              <w:top w:type="dxa" w:w="80"/>
              <w:left w:type="dxa" w:w="120"/>
              <w:bottom w:type="dxa" w:w="80"/>
              <w:right w:type="dxa" w:w="120"/>
            </w:tcMar>
          </w:tcPr>
          <w:p>
            <w:r>
              <w:rPr>
                <w:rFonts w:ascii="Calibri" w:cs="Calibri" w:eastAsia="Calibri" w:hAnsi="Calibri"/>
                <w:b/>
                <w:bCs/>
                <w:color w:val="FFFFFF"/>
                <w:sz w:val="19"/>
                <w:szCs w:val="19"/>
              </w:rPr>
              <w:t xml:space="preserve">After</w:t>
            </w:r>
          </w:p>
        </w:tc>
        <w:tc>
          <w:tcPr>
            <w:tcW w:type="dxa" w:w="2160"/>
            <w:tcBorders>
              <w:top w:val="single" w:color="0D2040" w:sz="4"/>
              <w:left w:val="single" w:color="0D2040" w:sz="4"/>
              <w:bottom w:val="single" w:color="0D2040" w:sz="4"/>
              <w:right w:val="single" w:color="0D2040" w:sz="4"/>
            </w:tcBorders>
            <w:shd w:fill="0D2040" w:val="clear"/>
            <w:tcMar>
              <w:top w:type="dxa" w:w="80"/>
              <w:left w:type="dxa" w:w="120"/>
              <w:bottom w:type="dxa" w:w="80"/>
              <w:right w:type="dxa" w:w="120"/>
            </w:tcMar>
          </w:tcPr>
          <w:p>
            <w:r>
              <w:rPr>
                <w:rFonts w:ascii="Calibri" w:cs="Calibri" w:eastAsia="Calibri" w:hAnsi="Calibri"/>
                <w:b/>
                <w:bCs/>
                <w:color w:val="FFFFFF"/>
                <w:sz w:val="19"/>
                <w:szCs w:val="19"/>
              </w:rPr>
              <w:t xml:space="preserve">Delta</w:t>
            </w:r>
          </w:p>
        </w:tc>
        <w:tc>
          <w:tcPr>
            <w:tcW w:type="dxa" w:w="2000"/>
            <w:tcBorders>
              <w:top w:val="single" w:color="0D2040" w:sz="4"/>
              <w:left w:val="single" w:color="0D2040" w:sz="4"/>
              <w:bottom w:val="single" w:color="0D2040" w:sz="4"/>
              <w:right w:val="single" w:color="0D2040" w:sz="4"/>
            </w:tcBorders>
            <w:shd w:fill="0D2040" w:val="clear"/>
            <w:tcMar>
              <w:top w:type="dxa" w:w="80"/>
              <w:left w:type="dxa" w:w="120"/>
              <w:bottom w:type="dxa" w:w="80"/>
              <w:right w:type="dxa" w:w="120"/>
            </w:tcMar>
          </w:tcPr>
          <w:p>
            <w:r>
              <w:rPr>
                <w:rFonts w:ascii="Calibri" w:cs="Calibri" w:eastAsia="Calibri" w:hAnsi="Calibri"/>
                <w:b/>
                <w:bCs/>
                <w:color w:val="FFFFFF"/>
                <w:sz w:val="19"/>
                <w:szCs w:val="19"/>
              </w:rPr>
              <w:t xml:space="preserve">Verdict</w:t>
            </w:r>
          </w:p>
        </w:tc>
      </w:tr>
      <w:tr>
        <w:tc>
          <w:tcPr>
            <w:tcW w:type="dxa" w:w="1600"/>
            <w:tcBorders>
              <w:top w:val="single" w:color="333333" w:sz="1"/>
              <w:left w:val="single" w:color="333333" w:sz="1"/>
              <w:bottom w:val="single" w:color="333333" w:sz="1"/>
              <w:right w:val="single" w:color="333333" w:sz="1"/>
            </w:tcBorders>
            <w:shd w:fill="1A1000" w:val="clear"/>
            <w:tcMar>
              <w:top w:type="dxa" w:w="80"/>
              <w:left w:type="dxa" w:w="120"/>
              <w:bottom w:type="dxa" w:w="80"/>
              <w:right w:type="dxa" w:w="120"/>
            </w:tcMar>
          </w:tcPr>
          <w:p>
            <w:r>
              <w:rPr>
                <w:rFonts w:ascii="Consolas" w:cs="Consolas" w:eastAsia="Consolas" w:hAnsi="Consolas"/>
                <w:b/>
                <w:bCs/>
                <w:color w:val="BDD5EA"/>
                <w:sz w:val="20"/>
                <w:szCs w:val="20"/>
              </w:rPr>
              <w:t xml:space="preserve">fd</w:t>
            </w:r>
          </w:p>
        </w:tc>
        <w:tc>
          <w:tcPr>
            <w:tcW w:type="dxa" w:w="1800"/>
            <w:tcBorders>
              <w:top w:val="single" w:color="333333" w:sz="1"/>
              <w:left w:val="single" w:color="333333" w:sz="1"/>
              <w:bottom w:val="single" w:color="333333" w:sz="1"/>
              <w:right w:val="single" w:color="333333" w:sz="1"/>
            </w:tcBorders>
            <w:shd w:fill="1A1000" w:val="clear"/>
            <w:tcMar>
              <w:top w:type="dxa" w:w="80"/>
              <w:left w:type="dxa" w:w="120"/>
              <w:bottom w:type="dxa" w:w="80"/>
              <w:right w:type="dxa" w:w="120"/>
            </w:tcMar>
          </w:tcPr>
          <w:p>
            <w:r>
              <w:rPr>
                <w:rFonts w:ascii="Consolas" w:cs="Consolas" w:eastAsia="Consolas" w:hAnsi="Consolas"/>
                <w:color w:val="8A9BB5"/>
                <w:sz w:val="20"/>
                <w:szCs w:val="20"/>
              </w:rPr>
              <w:t xml:space="preserve">1.600</w:t>
            </w:r>
          </w:p>
        </w:tc>
        <w:tc>
          <w:tcPr>
            <w:tcW w:type="dxa" w:w="1800"/>
            <w:tcBorders>
              <w:top w:val="single" w:color="333333" w:sz="1"/>
              <w:left w:val="single" w:color="333333" w:sz="1"/>
              <w:bottom w:val="single" w:color="333333" w:sz="1"/>
              <w:right w:val="single" w:color="333333" w:sz="1"/>
            </w:tcBorders>
            <w:shd w:fill="1A1000" w:val="clear"/>
            <w:tcMar>
              <w:top w:type="dxa" w:w="80"/>
              <w:left w:type="dxa" w:w="120"/>
              <w:bottom w:type="dxa" w:w="80"/>
              <w:right w:type="dxa" w:w="120"/>
            </w:tcMar>
          </w:tcPr>
          <w:p>
            <w:r>
              <w:rPr>
                <w:rFonts w:ascii="Consolas" w:cs="Consolas" w:eastAsia="Consolas" w:hAnsi="Consolas"/>
                <w:color w:val="BDD5EA"/>
                <w:sz w:val="20"/>
                <w:szCs w:val="20"/>
              </w:rPr>
              <w:t xml:space="preserve">1.765</w:t>
            </w:r>
          </w:p>
        </w:tc>
        <w:tc>
          <w:tcPr>
            <w:tcW w:type="dxa" w:w="2160"/>
            <w:tcBorders>
              <w:top w:val="single" w:color="333333" w:sz="1"/>
              <w:left w:val="single" w:color="333333" w:sz="1"/>
              <w:bottom w:val="single" w:color="333333" w:sz="1"/>
              <w:right w:val="single" w:color="333333" w:sz="1"/>
            </w:tcBorders>
            <w:shd w:fill="1A1000" w:val="clear"/>
            <w:tcMar>
              <w:top w:type="dxa" w:w="80"/>
              <w:left w:type="dxa" w:w="120"/>
              <w:bottom w:type="dxa" w:w="80"/>
              <w:right w:type="dxa" w:w="120"/>
            </w:tcMar>
          </w:tcPr>
          <w:p>
            <w:r>
              <w:rPr>
                <w:rFonts w:ascii="Consolas" w:cs="Consolas" w:eastAsia="Consolas" w:hAnsi="Consolas"/>
                <w:b/>
                <w:bCs/>
                <w:color w:val="FCD34D"/>
                <w:sz w:val="20"/>
                <w:szCs w:val="20"/>
              </w:rPr>
              <w:t xml:space="preserve">Δ +0.165  ↑  toward chaos</w:t>
            </w:r>
          </w:p>
        </w:tc>
        <w:tc>
          <w:tcPr>
            <w:tcW w:type="dxa" w:w="2000"/>
            <w:tcBorders>
              <w:top w:val="single" w:color="333333" w:sz="1"/>
              <w:left w:val="single" w:color="333333" w:sz="1"/>
              <w:bottom w:val="single" w:color="333333" w:sz="1"/>
              <w:right w:val="single" w:color="333333" w:sz="1"/>
            </w:tcBorders>
            <w:shd w:fill="1A1000" w:val="clear"/>
            <w:tcMar>
              <w:top w:type="dxa" w:w="80"/>
              <w:left w:type="dxa" w:w="120"/>
              <w:bottom w:type="dxa" w:w="80"/>
              <w:right w:type="dxa" w:w="120"/>
            </w:tcMar>
          </w:tcPr>
          <w:p>
            <w:pPr>
              <w:jc w:val="center"/>
            </w:pPr>
            <w:r>
              <w:rPr>
                <w:rFonts w:ascii="Consolas" w:cs="Consolas" w:eastAsia="Consolas" w:hAnsi="Consolas"/>
                <w:b/>
                <w:bCs/>
                <w:color w:val="FCD34D"/>
                <w:sz w:val="20"/>
                <w:szCs w:val="20"/>
              </w:rPr>
              <w:t xml:space="preserve">WARN</w:t>
            </w:r>
          </w:p>
        </w:tc>
      </w:tr>
      <w:tr>
        <w:tc>
          <w:tcPr>
            <w:tcW w:type="dxa" w:w="1600"/>
            <w:tcBorders>
              <w:top w:val="single" w:color="333333" w:sz="1"/>
              <w:left w:val="single" w:color="333333" w:sz="1"/>
              <w:bottom w:val="single" w:color="333333" w:sz="1"/>
              <w:right w:val="single" w:color="333333" w:sz="1"/>
            </w:tcBorders>
            <w:shd w:fill="1A0000" w:val="clear"/>
            <w:tcMar>
              <w:top w:type="dxa" w:w="80"/>
              <w:left w:type="dxa" w:w="120"/>
              <w:bottom w:type="dxa" w:w="80"/>
              <w:right w:type="dxa" w:w="120"/>
            </w:tcMar>
          </w:tcPr>
          <w:p>
            <w:r>
              <w:rPr>
                <w:rFonts w:ascii="Consolas" w:cs="Consolas" w:eastAsia="Consolas" w:hAnsi="Consolas"/>
                <w:b/>
                <w:bCs/>
                <w:color w:val="BDD5EA"/>
                <w:sz w:val="20"/>
                <w:szCs w:val="20"/>
              </w:rPr>
              <w:t xml:space="preserve">shi</w:t>
            </w:r>
          </w:p>
        </w:tc>
        <w:tc>
          <w:tcPr>
            <w:tcW w:type="dxa" w:w="1800"/>
            <w:tcBorders>
              <w:top w:val="single" w:color="333333" w:sz="1"/>
              <w:left w:val="single" w:color="333333" w:sz="1"/>
              <w:bottom w:val="single" w:color="333333" w:sz="1"/>
              <w:right w:val="single" w:color="333333" w:sz="1"/>
            </w:tcBorders>
            <w:shd w:fill="1A0000" w:val="clear"/>
            <w:tcMar>
              <w:top w:type="dxa" w:w="80"/>
              <w:left w:type="dxa" w:w="120"/>
              <w:bottom w:type="dxa" w:w="80"/>
              <w:right w:type="dxa" w:w="120"/>
            </w:tcMar>
          </w:tcPr>
          <w:p>
            <w:r>
              <w:rPr>
                <w:rFonts w:ascii="Consolas" w:cs="Consolas" w:eastAsia="Consolas" w:hAnsi="Consolas"/>
                <w:color w:val="8A9BB5"/>
                <w:sz w:val="20"/>
                <w:szCs w:val="20"/>
              </w:rPr>
              <w:t xml:space="preserve">0.751</w:t>
            </w:r>
          </w:p>
        </w:tc>
        <w:tc>
          <w:tcPr>
            <w:tcW w:type="dxa" w:w="1800"/>
            <w:tcBorders>
              <w:top w:val="single" w:color="333333" w:sz="1"/>
              <w:left w:val="single" w:color="333333" w:sz="1"/>
              <w:bottom w:val="single" w:color="333333" w:sz="1"/>
              <w:right w:val="single" w:color="333333" w:sz="1"/>
            </w:tcBorders>
            <w:shd w:fill="1A0000" w:val="clear"/>
            <w:tcMar>
              <w:top w:type="dxa" w:w="80"/>
              <w:left w:type="dxa" w:w="120"/>
              <w:bottom w:type="dxa" w:w="80"/>
              <w:right w:type="dxa" w:w="120"/>
            </w:tcMar>
          </w:tcPr>
          <w:p>
            <w:r>
              <w:rPr>
                <w:rFonts w:ascii="Consolas" w:cs="Consolas" w:eastAsia="Consolas" w:hAnsi="Consolas"/>
                <w:color w:val="BDD5EA"/>
                <w:sz w:val="20"/>
                <w:szCs w:val="20"/>
              </w:rPr>
              <w:t xml:space="preserve">0.640</w:t>
            </w:r>
          </w:p>
        </w:tc>
        <w:tc>
          <w:tcPr>
            <w:tcW w:type="dxa" w:w="2160"/>
            <w:tcBorders>
              <w:top w:val="single" w:color="333333" w:sz="1"/>
              <w:left w:val="single" w:color="333333" w:sz="1"/>
              <w:bottom w:val="single" w:color="333333" w:sz="1"/>
              <w:right w:val="single" w:color="333333" w:sz="1"/>
            </w:tcBorders>
            <w:shd w:fill="1A0000" w:val="clear"/>
            <w:tcMar>
              <w:top w:type="dxa" w:w="80"/>
              <w:left w:type="dxa" w:w="120"/>
              <w:bottom w:type="dxa" w:w="80"/>
              <w:right w:type="dxa" w:w="120"/>
            </w:tcMar>
          </w:tcPr>
          <w:p>
            <w:r>
              <w:rPr>
                <w:rFonts w:ascii="Consolas" w:cs="Consolas" w:eastAsia="Consolas" w:hAnsi="Consolas"/>
                <w:b/>
                <w:bCs/>
                <w:color w:val="F87171"/>
                <w:sz w:val="20"/>
                <w:szCs w:val="20"/>
              </w:rPr>
              <w:t xml:space="preserve">Δ −0.111  ↓  below threshold</w:t>
            </w:r>
          </w:p>
        </w:tc>
        <w:tc>
          <w:tcPr>
            <w:tcW w:type="dxa" w:w="2000"/>
            <w:tcBorders>
              <w:top w:val="single" w:color="333333" w:sz="1"/>
              <w:left w:val="single" w:color="333333" w:sz="1"/>
              <w:bottom w:val="single" w:color="333333" w:sz="1"/>
              <w:right w:val="single" w:color="333333" w:sz="1"/>
            </w:tcBorders>
            <w:shd w:fill="1A0000" w:val="clear"/>
            <w:tcMar>
              <w:top w:type="dxa" w:w="80"/>
              <w:left w:type="dxa" w:w="120"/>
              <w:bottom w:type="dxa" w:w="80"/>
              <w:right w:type="dxa" w:w="120"/>
            </w:tcMar>
          </w:tcPr>
          <w:p>
            <w:pPr>
              <w:jc w:val="center"/>
            </w:pPr>
            <w:r>
              <w:rPr>
                <w:rFonts w:ascii="Consolas" w:cs="Consolas" w:eastAsia="Consolas" w:hAnsi="Consolas"/>
                <w:b/>
                <w:bCs/>
                <w:color w:val="F87171"/>
                <w:sz w:val="20"/>
                <w:szCs w:val="20"/>
              </w:rPr>
              <w:t xml:space="preserve">BLOCK</w:t>
            </w:r>
          </w:p>
        </w:tc>
      </w:tr>
      <w:tr>
        <w:tc>
          <w:tcPr>
            <w:tcW w:type="dxa" w:w="1600"/>
            <w:tcBorders>
              <w:top w:val="single" w:color="333333" w:sz="1"/>
              <w:left w:val="single" w:color="333333" w:sz="1"/>
              <w:bottom w:val="single" w:color="333333" w:sz="1"/>
              <w:right w:val="single" w:color="333333" w:sz="1"/>
            </w:tcBorders>
            <w:shd w:fill="1A0000" w:val="clear"/>
            <w:tcMar>
              <w:top w:type="dxa" w:w="80"/>
              <w:left w:type="dxa" w:w="120"/>
              <w:bottom w:type="dxa" w:w="80"/>
              <w:right w:type="dxa" w:w="120"/>
            </w:tcMar>
          </w:tcPr>
          <w:p>
            <w:r>
              <w:rPr>
                <w:rFonts w:ascii="Consolas" w:cs="Consolas" w:eastAsia="Consolas" w:hAnsi="Consolas"/>
                <w:b/>
                <w:bCs/>
                <w:color w:val="BDD5EA"/>
                <w:sz w:val="20"/>
                <w:szCs w:val="20"/>
              </w:rPr>
              <w:t xml:space="preserve">coupling</w:t>
            </w:r>
          </w:p>
        </w:tc>
        <w:tc>
          <w:tcPr>
            <w:tcW w:type="dxa" w:w="1800"/>
            <w:tcBorders>
              <w:top w:val="single" w:color="333333" w:sz="1"/>
              <w:left w:val="single" w:color="333333" w:sz="1"/>
              <w:bottom w:val="single" w:color="333333" w:sz="1"/>
              <w:right w:val="single" w:color="333333" w:sz="1"/>
            </w:tcBorders>
            <w:shd w:fill="1A0000" w:val="clear"/>
            <w:tcMar>
              <w:top w:type="dxa" w:w="80"/>
              <w:left w:type="dxa" w:w="120"/>
              <w:bottom w:type="dxa" w:w="80"/>
              <w:right w:type="dxa" w:w="120"/>
            </w:tcMar>
          </w:tcPr>
          <w:p>
            <w:r>
              <w:rPr>
                <w:rFonts w:ascii="Consolas" w:cs="Consolas" w:eastAsia="Consolas" w:hAnsi="Consolas"/>
                <w:color w:val="8A9BB5"/>
                <w:sz w:val="20"/>
                <w:szCs w:val="20"/>
              </w:rPr>
              <w:t xml:space="preserve">0.167</w:t>
            </w:r>
          </w:p>
        </w:tc>
        <w:tc>
          <w:tcPr>
            <w:tcW w:type="dxa" w:w="1800"/>
            <w:tcBorders>
              <w:top w:val="single" w:color="333333" w:sz="1"/>
              <w:left w:val="single" w:color="333333" w:sz="1"/>
              <w:bottom w:val="single" w:color="333333" w:sz="1"/>
              <w:right w:val="single" w:color="333333" w:sz="1"/>
            </w:tcBorders>
            <w:shd w:fill="1A0000" w:val="clear"/>
            <w:tcMar>
              <w:top w:type="dxa" w:w="80"/>
              <w:left w:type="dxa" w:w="120"/>
              <w:bottom w:type="dxa" w:w="80"/>
              <w:right w:type="dxa" w:w="120"/>
            </w:tcMar>
          </w:tcPr>
          <w:p>
            <w:r>
              <w:rPr>
                <w:rFonts w:ascii="Consolas" w:cs="Consolas" w:eastAsia="Consolas" w:hAnsi="Consolas"/>
                <w:color w:val="BDD5EA"/>
                <w:sz w:val="20"/>
                <w:szCs w:val="20"/>
              </w:rPr>
              <w:t xml:space="preserve">0.600</w:t>
            </w:r>
          </w:p>
        </w:tc>
        <w:tc>
          <w:tcPr>
            <w:tcW w:type="dxa" w:w="2160"/>
            <w:tcBorders>
              <w:top w:val="single" w:color="333333" w:sz="1"/>
              <w:left w:val="single" w:color="333333" w:sz="1"/>
              <w:bottom w:val="single" w:color="333333" w:sz="1"/>
              <w:right w:val="single" w:color="333333" w:sz="1"/>
            </w:tcBorders>
            <w:shd w:fill="1A0000" w:val="clear"/>
            <w:tcMar>
              <w:top w:type="dxa" w:w="80"/>
              <w:left w:type="dxa" w:w="120"/>
              <w:bottom w:type="dxa" w:w="80"/>
              <w:right w:type="dxa" w:w="120"/>
            </w:tcMar>
          </w:tcPr>
          <w:p>
            <w:r>
              <w:rPr>
                <w:rFonts w:ascii="Consolas" w:cs="Consolas" w:eastAsia="Consolas" w:hAnsi="Consolas"/>
                <w:b/>
                <w:bCs/>
                <w:color w:val="F87171"/>
                <w:sz w:val="20"/>
                <w:szCs w:val="20"/>
              </w:rPr>
              <w:t xml:space="preserve">Δ +0.433  ↑  bad_module imported all</w:t>
            </w:r>
          </w:p>
        </w:tc>
        <w:tc>
          <w:tcPr>
            <w:tcW w:type="dxa" w:w="2000"/>
            <w:tcBorders>
              <w:top w:val="single" w:color="333333" w:sz="1"/>
              <w:left w:val="single" w:color="333333" w:sz="1"/>
              <w:bottom w:val="single" w:color="333333" w:sz="1"/>
              <w:right w:val="single" w:color="333333" w:sz="1"/>
            </w:tcBorders>
            <w:shd w:fill="1A0000" w:val="clear"/>
            <w:tcMar>
              <w:top w:type="dxa" w:w="80"/>
              <w:left w:type="dxa" w:w="120"/>
              <w:bottom w:type="dxa" w:w="80"/>
              <w:right w:type="dxa" w:w="120"/>
            </w:tcMar>
          </w:tcPr>
          <w:p>
            <w:pPr>
              <w:jc w:val="center"/>
            </w:pPr>
            <w:r>
              <w:rPr>
                <w:rFonts w:ascii="Consolas" w:cs="Consolas" w:eastAsia="Consolas" w:hAnsi="Consolas"/>
                <w:b/>
                <w:bCs/>
                <w:color w:val="F87171"/>
                <w:sz w:val="20"/>
                <w:szCs w:val="20"/>
              </w:rPr>
              <w:t xml:space="preserve">BLOCK</w:t>
            </w:r>
          </w:p>
        </w:tc>
      </w:tr>
      <w:tr>
        <w:tc>
          <w:tcPr>
            <w:tcW w:type="dxa" w:w="1600"/>
            <w:tcBorders>
              <w:top w:val="single" w:color="333333" w:sz="1"/>
              <w:left w:val="single" w:color="333333" w:sz="1"/>
              <w:bottom w:val="single" w:color="333333" w:sz="1"/>
              <w:right w:val="single" w:color="333333" w:sz="1"/>
            </w:tcBorders>
            <w:shd w:fill="001A0A" w:val="clear"/>
            <w:tcMar>
              <w:top w:type="dxa" w:w="80"/>
              <w:left w:type="dxa" w:w="120"/>
              <w:bottom w:type="dxa" w:w="80"/>
              <w:right w:type="dxa" w:w="120"/>
            </w:tcMar>
          </w:tcPr>
          <w:p>
            <w:r>
              <w:rPr>
                <w:rFonts w:ascii="Consolas" w:cs="Consolas" w:eastAsia="Consolas" w:hAnsi="Consolas"/>
                <w:b/>
                <w:bCs/>
                <w:color w:val="BDD5EA"/>
                <w:sz w:val="20"/>
                <w:szCs w:val="20"/>
              </w:rPr>
              <w:t xml:space="preserve">cycles</w:t>
            </w:r>
          </w:p>
        </w:tc>
        <w:tc>
          <w:tcPr>
            <w:tcW w:type="dxa" w:w="1800"/>
            <w:tcBorders>
              <w:top w:val="single" w:color="333333" w:sz="1"/>
              <w:left w:val="single" w:color="333333" w:sz="1"/>
              <w:bottom w:val="single" w:color="333333" w:sz="1"/>
              <w:right w:val="single" w:color="333333" w:sz="1"/>
            </w:tcBorders>
            <w:shd w:fill="001A0A" w:val="clear"/>
            <w:tcMar>
              <w:top w:type="dxa" w:w="80"/>
              <w:left w:type="dxa" w:w="120"/>
              <w:bottom w:type="dxa" w:w="80"/>
              <w:right w:type="dxa" w:w="120"/>
            </w:tcMar>
          </w:tcPr>
          <w:p>
            <w:r>
              <w:rPr>
                <w:rFonts w:ascii="Consolas" w:cs="Consolas" w:eastAsia="Consolas" w:hAnsi="Consolas"/>
                <w:color w:val="8A9BB5"/>
                <w:sz w:val="20"/>
                <w:szCs w:val="20"/>
              </w:rPr>
              <w:t xml:space="preserve">0</w:t>
            </w:r>
          </w:p>
        </w:tc>
        <w:tc>
          <w:tcPr>
            <w:tcW w:type="dxa" w:w="1800"/>
            <w:tcBorders>
              <w:top w:val="single" w:color="333333" w:sz="1"/>
              <w:left w:val="single" w:color="333333" w:sz="1"/>
              <w:bottom w:val="single" w:color="333333" w:sz="1"/>
              <w:right w:val="single" w:color="333333" w:sz="1"/>
            </w:tcBorders>
            <w:shd w:fill="001A0A" w:val="clear"/>
            <w:tcMar>
              <w:top w:type="dxa" w:w="80"/>
              <w:left w:type="dxa" w:w="120"/>
              <w:bottom w:type="dxa" w:w="80"/>
              <w:right w:type="dxa" w:w="120"/>
            </w:tcMar>
          </w:tcPr>
          <w:p>
            <w:r>
              <w:rPr>
                <w:rFonts w:ascii="Consolas" w:cs="Consolas" w:eastAsia="Consolas" w:hAnsi="Consolas"/>
                <w:color w:val="BDD5EA"/>
                <w:sz w:val="20"/>
                <w:szCs w:val="20"/>
              </w:rPr>
              <w:t xml:space="preserve">0</w:t>
            </w:r>
          </w:p>
        </w:tc>
        <w:tc>
          <w:tcPr>
            <w:tcW w:type="dxa" w:w="2160"/>
            <w:tcBorders>
              <w:top w:val="single" w:color="333333" w:sz="1"/>
              <w:left w:val="single" w:color="333333" w:sz="1"/>
              <w:bottom w:val="single" w:color="333333" w:sz="1"/>
              <w:right w:val="single" w:color="333333" w:sz="1"/>
            </w:tcBorders>
            <w:shd w:fill="001A0A" w:val="clear"/>
            <w:tcMar>
              <w:top w:type="dxa" w:w="80"/>
              <w:left w:type="dxa" w:w="120"/>
              <w:bottom w:type="dxa" w:w="80"/>
              <w:right w:type="dxa" w:w="120"/>
            </w:tcMar>
          </w:tcPr>
          <w:p>
            <w:r>
              <w:rPr>
                <w:rFonts w:ascii="Consolas" w:cs="Consolas" w:eastAsia="Consolas" w:hAnsi="Consolas"/>
                <w:b/>
                <w:bCs/>
                <w:color w:val="4ADE80"/>
                <w:sz w:val="20"/>
                <w:szCs w:val="20"/>
              </w:rPr>
              <w:t xml:space="preserve">Δ 0  (no cycles introduced)</w:t>
            </w:r>
          </w:p>
        </w:tc>
        <w:tc>
          <w:tcPr>
            <w:tcW w:type="dxa" w:w="2000"/>
            <w:tcBorders>
              <w:top w:val="single" w:color="333333" w:sz="1"/>
              <w:left w:val="single" w:color="333333" w:sz="1"/>
              <w:bottom w:val="single" w:color="333333" w:sz="1"/>
              <w:right w:val="single" w:color="333333" w:sz="1"/>
            </w:tcBorders>
            <w:shd w:fill="001A0A" w:val="clear"/>
            <w:tcMar>
              <w:top w:type="dxa" w:w="80"/>
              <w:left w:type="dxa" w:w="120"/>
              <w:bottom w:type="dxa" w:w="80"/>
              <w:right w:type="dxa" w:w="120"/>
            </w:tcMar>
          </w:tcPr>
          <w:p>
            <w:pPr>
              <w:jc w:val="center"/>
            </w:pPr>
            <w:r>
              <w:rPr>
                <w:rFonts w:ascii="Consolas" w:cs="Consolas" w:eastAsia="Consolas" w:hAnsi="Consolas"/>
                <w:b/>
                <w:bCs/>
                <w:color w:val="4ADE80"/>
                <w:sz w:val="20"/>
                <w:szCs w:val="20"/>
              </w:rPr>
              <w:t xml:space="preserve">PASS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6B3C" w:val="clear"/>
            <w:tcMar>
              <w:top w:type="dxa" w:w="80"/>
              <w:left w:type="dxa" w:w="80"/>
              <w:bottom w:type="dxa" w:w="80"/>
              <w:right w:type="dxa" w:w="80"/>
            </w:tcMar>
          </w:tcPr>
          <w:p>
            <w:r>
              <w:rPr>
                <w:rFonts w:ascii="Calibri" w:cs="Calibri" w:eastAsia="Calibri" w:hAnsi="Calibri"/>
                <w:b/>
                <w:bCs/>
                <w:color w:val="FFFFFF"/>
                <w:sz w:val="18"/>
                <w:szCs w:val="18"/>
              </w:rPr>
              <w:t xml:space="preserve">PASS</w:t>
            </w:r>
          </w:p>
        </w:tc>
        <w:tc>
          <w:tcPr>
            <w:tcW w:type="dxa" w:w="9180"/>
            <w:tcBorders>
              <w:top w:val="none" w:color="FFFFFF" w:sz="0"/>
              <w:left w:val="none" w:color="FFFFFF" w:sz="0"/>
              <w:bottom w:val="none" w:color="FFFFFF" w:sz="0"/>
              <w:right w:val="none" w:color="FFFFFF" w:sz="0"/>
            </w:tcBorders>
            <w:shd w:fill="F0FDF4" w:val="clear"/>
            <w:tcMar>
              <w:top w:type="dxa" w:w="80"/>
              <w:left w:type="dxa" w:w="160"/>
              <w:bottom w:type="dxa" w:w="80"/>
              <w:right w:type="dxa" w:w="120"/>
            </w:tcMar>
          </w:tcPr>
          <w:p>
            <w:r>
              <w:rPr>
                <w:rFonts w:ascii="Calibri" w:cs="Calibri" w:eastAsia="Calibri" w:hAnsi="Calibri"/>
                <w:color w:val="060C14"/>
                <w:sz w:val="20"/>
                <w:szCs w:val="20"/>
              </w:rPr>
              <w:t xml:space="preserve">The diff subsystem correctly identified the degradation vector. The BLOCK verdict was issued because SHI dropped below 0.65 and coupling density exceeded 0.40 in a single commit. If the pre-push hook were active, this commit would have been rejected at push time.</w:t>
            </w:r>
          </w:p>
        </w:tc>
      </w:tr>
    </w:tbl>
    <w:p>
      <w:pPr>
        <w:spacing w:before="120" w:after="0"/>
      </w:pPr>
      <w:r>
        <w:t xml:space="preserve"/>
      </w:r>
    </w:p>
    <w:p>
      <w:r>
        <w:br w:type="page"/>
      </w:r>
    </w:p>
    <w:p>
      <w:pPr>
        <w:pStyle w:val="Heading2"/>
        <w:pBdr>
          <w:bottom w:val="single" w:color="C9A84C" w:sz="4" w:space="4"/>
        </w:pBdr>
        <w:spacing w:before="280" w:after="80"/>
      </w:pPr>
      <w:r>
        <w:rPr>
          <w:rFonts w:ascii="Cambria" w:cs="Cambria" w:eastAsia="Cambria" w:hAnsi="Cambria"/>
          <w:b/>
          <w:bCs/>
          <w:color w:val="0D2040"/>
          <w:sz w:val="28"/>
          <w:szCs w:val="28"/>
        </w:rPr>
        <w:t xml:space="preserve">3.3  Agent Library — Observed Behaviour (T-08 – T-09)</w:t>
      </w:r>
    </w:p>
    <w:p>
      <w:pPr>
        <w:spacing w:before="60" w:after="60"/>
      </w:pPr>
      <w:r>
        <w:rPr>
          <w:rFonts w:ascii="Calibri" w:cs="Calibri" w:eastAsia="Calibri" w:hAnsi="Calibri"/>
          <w:color w:val="060C14"/>
          <w:sz w:val="22"/>
          <w:szCs w:val="22"/>
        </w:rPr>
        <w:t xml:space="preserve">bad_module.py was added to the Agent Library. The observed SHI of 0.85 requires explanation, as it appears to contradict the structural assessment made in T-07.</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3" w:val="clear"/>
            <w:tcMar>
              <w:top w:type="dxa" w:w="120"/>
              <w:left w:type="dxa" w:w="200"/>
              <w:bottom w:type="dxa" w:w="120"/>
              <w:right w:type="dxa" w:w="200"/>
            </w:tcMar>
          </w:tcPr>
          <w:p>
            <w:pPr>
              <w:spacing w:before="18" w:after="18"/>
            </w:pPr>
            <w:r>
              <w:rPr>
                <w:rFonts w:ascii="Consolas" w:cs="Consolas" w:eastAsia="Consolas" w:hAnsi="Consolas"/>
                <w:color w:val="BDD5EA"/>
                <w:sz w:val="18"/>
                <w:szCs w:val="18"/>
              </w:rPr>
              <w:t xml:space="preserve">  $ sp lib add --source src/bad_module.py --name bad_module --tags test,demo</w:t>
            </w:r>
          </w:p>
          <w:p>
            <w:pPr>
              <w:spacing w:before="18" w:after="18"/>
            </w:pPr>
            <w:r>
              <w:rPr>
                <w:rFonts w:ascii="Consolas" w:cs="Consolas" w:eastAsia="Consolas" w:hAnsi="Consolas"/>
                <w:color w:val="BDD5EA"/>
                <w:sz w:val="18"/>
                <w:szCs w:val="18"/>
              </w:rPr>
              <w:t xml:space="preserve">  Added: lib-0001 — bad_module  SHI=0.85</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7A5500" w:val="clear"/>
            <w:tcMar>
              <w:top w:type="dxa" w:w="80"/>
              <w:left w:type="dxa" w:w="80"/>
              <w:bottom w:type="dxa" w:w="80"/>
              <w:right w:type="dxa" w:w="80"/>
            </w:tcMar>
          </w:tcPr>
          <w:p>
            <w:r>
              <w:rPr>
                <w:rFonts w:ascii="Calibri" w:cs="Calibri" w:eastAsia="Calibri" w:hAnsi="Calibri"/>
                <w:b/>
                <w:bCs/>
                <w:color w:val="FFFFFF"/>
                <w:sz w:val="18"/>
                <w:szCs w:val="18"/>
              </w:rPr>
              <w:t xml:space="preserve">NOTE</w:t>
            </w:r>
          </w:p>
        </w:tc>
        <w:tc>
          <w:tcPr>
            <w:tcW w:type="dxa" w:w="9180"/>
            <w:tcBorders>
              <w:top w:val="none" w:color="FFFFFF" w:sz="0"/>
              <w:left w:val="none" w:color="FFFFFF" w:sz="0"/>
              <w:bottom w:val="none" w:color="FFFFFF" w:sz="0"/>
              <w:right w:val="none" w:color="FFFFFF" w:sz="0"/>
            </w:tcBorders>
            <w:shd w:fill="FFF8E6" w:val="clear"/>
            <w:tcMar>
              <w:top w:type="dxa" w:w="80"/>
              <w:left w:type="dxa" w:w="160"/>
              <w:bottom w:type="dxa" w:w="80"/>
              <w:right w:type="dxa" w:w="120"/>
            </w:tcMar>
          </w:tcPr>
          <w:p>
            <w:r>
              <w:rPr>
                <w:rFonts w:ascii="Calibri" w:cs="Calibri" w:eastAsia="Calibri" w:hAnsi="Calibri"/>
                <w:color w:val="060C14"/>
                <w:sz w:val="20"/>
                <w:szCs w:val="20"/>
              </w:rPr>
              <w:t xml:space="preserve">SHI=0.85 for bad_module is correct and expected. The Library computes SHI in isolation on the added file — not in the context of the target repository. A single file with dense internal call structure (high cohesion) and no imports from sibling modules (low measured coupling) scores well when measured alone.</w:t>
            </w:r>
          </w:p>
        </w:tc>
      </w:tr>
    </w:tbl>
    <w:p>
      <w:pPr>
        <w:spacing w:before="60" w:after="0"/>
      </w:pPr>
      <w:r>
        <w:t xml:space="preserve"/>
      </w:r>
    </w:p>
    <w:p>
      <w:pPr>
        <w:spacing w:before="60" w:after="60"/>
      </w:pPr>
      <w:r>
        <w:rPr>
          <w:rFonts w:ascii="Calibri" w:cs="Calibri" w:eastAsia="Calibri" w:hAnsi="Calibri"/>
          <w:color w:val="060C14"/>
          <w:sz w:val="22"/>
          <w:szCs w:val="22"/>
        </w:rPr>
        <w:t xml:space="preserve">This is the Library-Context Isolation property: the Library measures how good a module is in itself. The Scan and Diff commands measure how a module behaves inside a specific repository context. Both numbers are correct for their respective purposes.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D2040" w:sz="4"/>
              <w:left w:val="single" w:color="0D2040" w:sz="4"/>
              <w:bottom w:val="single" w:color="0D2040" w:sz="4"/>
              <w:right w:val="single" w:color="0D2040" w:sz="4"/>
            </w:tcBorders>
            <w:shd w:fill="0D2040" w:val="clear"/>
            <w:tcMar>
              <w:top w:type="dxa" w:w="80"/>
              <w:left w:type="dxa" w:w="120"/>
              <w:bottom w:type="dxa" w:w="80"/>
              <w:right w:type="dxa" w:w="120"/>
            </w:tcMar>
          </w:tcPr>
          <w:p>
            <w:r>
              <w:rPr>
                <w:rFonts w:ascii="Calibri" w:cs="Calibri" w:eastAsia="Calibri" w:hAnsi="Calibri"/>
                <w:b/>
                <w:bCs/>
                <w:color w:val="FFFFFF"/>
                <w:sz w:val="19"/>
                <w:szCs w:val="19"/>
              </w:rPr>
              <w:t xml:space="preserve">Command</w:t>
            </w:r>
          </w:p>
        </w:tc>
        <w:tc>
          <w:tcPr>
            <w:tcW w:type="dxa" w:w="3480"/>
            <w:tcBorders>
              <w:top w:val="single" w:color="0D2040" w:sz="4"/>
              <w:left w:val="single" w:color="0D2040" w:sz="4"/>
              <w:bottom w:val="single" w:color="0D2040" w:sz="4"/>
              <w:right w:val="single" w:color="0D2040" w:sz="4"/>
            </w:tcBorders>
            <w:shd w:fill="0D2040" w:val="clear"/>
            <w:tcMar>
              <w:top w:type="dxa" w:w="80"/>
              <w:left w:type="dxa" w:w="120"/>
              <w:bottom w:type="dxa" w:w="80"/>
              <w:right w:type="dxa" w:w="120"/>
            </w:tcMar>
          </w:tcPr>
          <w:p>
            <w:r>
              <w:rPr>
                <w:rFonts w:ascii="Calibri" w:cs="Calibri" w:eastAsia="Calibri" w:hAnsi="Calibri"/>
                <w:b/>
                <w:bCs/>
                <w:color w:val="FFFFFF"/>
                <w:sz w:val="19"/>
                <w:szCs w:val="19"/>
              </w:rPr>
              <w:t xml:space="preserve">What SHI measures</w:t>
            </w:r>
          </w:p>
        </w:tc>
        <w:tc>
          <w:tcPr>
            <w:tcW w:type="dxa" w:w="3480"/>
            <w:tcBorders>
              <w:top w:val="single" w:color="0D2040" w:sz="4"/>
              <w:left w:val="single" w:color="0D2040" w:sz="4"/>
              <w:bottom w:val="single" w:color="0D2040" w:sz="4"/>
              <w:right w:val="single" w:color="0D2040" w:sz="4"/>
            </w:tcBorders>
            <w:shd w:fill="0D2040" w:val="clear"/>
            <w:tcMar>
              <w:top w:type="dxa" w:w="80"/>
              <w:left w:type="dxa" w:w="120"/>
              <w:bottom w:type="dxa" w:w="80"/>
              <w:right w:type="dxa" w:w="120"/>
            </w:tcMar>
          </w:tcPr>
          <w:p>
            <w:r>
              <w:rPr>
                <w:rFonts w:ascii="Calibri" w:cs="Calibri" w:eastAsia="Calibri" w:hAnsi="Calibri"/>
                <w:b/>
                <w:bCs/>
                <w:color w:val="FFFFFF"/>
                <w:sz w:val="19"/>
                <w:szCs w:val="19"/>
              </w:rPr>
              <w:t xml:space="preserve">Implication for agents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nsolas" w:cs="Consolas" w:eastAsia="Consolas" w:hAnsi="Consolas"/>
                <w:b/>
                <w:bCs/>
                <w:color w:val="334466"/>
                <w:sz w:val="18"/>
                <w:szCs w:val="18"/>
              </w:rPr>
              <w:t xml:space="preserve">sp lib add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19"/>
                <w:szCs w:val="19"/>
              </w:rPr>
              <w:t xml:space="preserve">Module in isolation. Internal cohesion, self-contained coupling.</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19"/>
                <w:szCs w:val="19"/>
              </w:rPr>
              <w:t xml:space="preserve">High SHI → module is internally sound. May still degrade target repo on import.</w:t>
            </w:r>
          </w:p>
        </w:tc>
      </w:tr>
      <w:tr>
        <w:tc>
          <w:tcPr>
            <w:tcW w:type="dxa" w:w="24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onsolas" w:cs="Consolas" w:eastAsia="Consolas" w:hAnsi="Consolas"/>
                <w:b/>
                <w:bCs/>
                <w:color w:val="334466"/>
                <w:sz w:val="18"/>
                <w:szCs w:val="18"/>
              </w:rPr>
              <w:t xml:space="preserve">sp scan</w:t>
            </w:r>
          </w:p>
        </w:tc>
        <w:tc>
          <w:tcPr>
            <w:tcW w:type="dxa" w:w="348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060C14"/>
                <w:sz w:val="19"/>
                <w:szCs w:val="19"/>
              </w:rPr>
              <w:t xml:space="preserve">Module within the repository. Cross-module coupling included.</w:t>
            </w:r>
          </w:p>
        </w:tc>
        <w:tc>
          <w:tcPr>
            <w:tcW w:type="dxa" w:w="348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060C14"/>
                <w:sz w:val="19"/>
                <w:szCs w:val="19"/>
              </w:rPr>
              <w:t xml:space="preserve">High SHI → module fits the target repo’s structural context.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nsolas" w:cs="Consolas" w:eastAsia="Consolas" w:hAnsi="Consolas"/>
                <w:b/>
                <w:bCs/>
                <w:color w:val="334466"/>
                <w:sz w:val="18"/>
                <w:szCs w:val="18"/>
              </w:rPr>
              <w:t xml:space="preserve">sp diff</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19"/>
                <w:szCs w:val="19"/>
              </w:rPr>
              <w:t xml:space="preserve">Delta per commit. Change in structural health over time.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19"/>
                <w:szCs w:val="19"/>
              </w:rPr>
              <w:t xml:space="preserve">Falling SHI → a recent change degraded the repository structure.</w:t>
            </w:r>
          </w:p>
        </w:tc>
      </w:tr>
    </w:tbl>
    <w:p>
      <w:pPr>
        <w:spacing w:before="80" w:after="0"/>
      </w:pPr>
      <w:r>
        <w:t xml:space="preserve"/>
      </w:r>
    </w:p>
    <w:p>
      <w:pPr>
        <w:spacing w:before="60" w:after="60"/>
      </w:pPr>
      <w:r>
        <w:rPr>
          <w:rFonts w:ascii="Calibri" w:cs="Calibri" w:eastAsia="Calibri" w:hAnsi="Calibri"/>
          <w:color w:val="060C14"/>
          <w:sz w:val="22"/>
          <w:szCs w:val="22"/>
        </w:rPr>
        <w:t xml:space="preserve">Action: The CLAUDE.md system prompt and Developer Guide have been updated to clarify this distinction. Agents will be instructed to run sp scan after importing any library module to verify the effect in context.</w:t>
      </w:r>
    </w:p>
    <w:p>
      <w:pPr>
        <w:spacing w:before="120" w:after="0"/>
      </w:pPr>
      <w:r>
        <w:t xml:space="preserve"/>
      </w:r>
    </w:p>
    <w:p>
      <w:pPr>
        <w:pStyle w:val="Heading2"/>
        <w:pBdr>
          <w:bottom w:val="single" w:color="C9A84C" w:sz="4" w:space="4"/>
        </w:pBdr>
        <w:spacing w:before="280" w:after="80"/>
      </w:pPr>
      <w:r>
        <w:rPr>
          <w:rFonts w:ascii="Cambria" w:cs="Cambria" w:eastAsia="Cambria" w:hAnsi="Cambria"/>
          <w:b/>
          <w:bCs/>
          <w:color w:val="0D2040"/>
          <w:sz w:val="28"/>
          <w:szCs w:val="28"/>
        </w:rPr>
        <w:t xml:space="preserve">3.4  Sandbox Isolation (T-10 – T-11)</w:t>
      </w:r>
    </w:p>
    <w:p>
      <w:pPr>
        <w:spacing w:before="60" w:after="60"/>
      </w:pPr>
      <w:r>
        <w:rPr>
          <w:rFonts w:ascii="Calibri" w:cs="Calibri" w:eastAsia="Calibri" w:hAnsi="Calibri"/>
          <w:color w:val="060C14"/>
          <w:sz w:val="22"/>
          <w:szCs w:val="22"/>
        </w:rPr>
        <w:t xml:space="preserve">A sandbox experiment was created from bad_module.py to simulate an agent performing an isolated refactoring attempt.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3" w:val="clear"/>
            <w:tcMar>
              <w:top w:type="dxa" w:w="120"/>
              <w:left w:type="dxa" w:w="200"/>
              <w:bottom w:type="dxa" w:w="120"/>
              <w:right w:type="dxa" w:w="200"/>
            </w:tcMar>
          </w:tcPr>
          <w:p>
            <w:pPr>
              <w:spacing w:before="18" w:after="18"/>
            </w:pPr>
            <w:r>
              <w:rPr>
                <w:rFonts w:ascii="Consolas" w:cs="Consolas" w:eastAsia="Consolas" w:hAnsi="Consolas"/>
                <w:color w:val="BDD5EA"/>
                <w:sz w:val="18"/>
                <w:szCs w:val="18"/>
              </w:rPr>
              <w:t xml:space="preserve">  $ sp sandbox create --name cleanup-module --sources src/bad_module.py</w:t>
            </w:r>
          </w:p>
          <w:p>
            <w:pPr>
              <w:spacing w:before="18" w:after="18"/>
            </w:pPr>
            <w:r>
              <w:rPr>
                <w:rFonts w:ascii="Consolas" w:cs="Consolas" w:eastAsia="Consolas" w:hAnsi="Consolas"/>
                <w:color w:val="BDD5EA"/>
                <w:sz w:val="18"/>
                <w:szCs w:val="18"/>
              </w:rPr>
              <w:t xml:space="preserve">  exp-0001 ◌ cleanup-module [pending]</w:t>
            </w:r>
          </w:p>
          <w:p>
            <w:pPr>
              <w:spacing w:before="18" w:after="18"/>
            </w:pPr>
            <w:r>
              <w:rPr>
                <w:rFonts w:ascii="Consolas" w:cs="Consolas" w:eastAsia="Consolas" w:hAnsi="Consolas"/>
                <w:color w:val="BDD5EA"/>
                <w:sz w:val="18"/>
                <w:szCs w:val="18"/>
              </w:rPr>
              <w:t xml:space="preserve">  source: src/bad_module.py</w:t>
            </w:r>
          </w:p>
          <w:p>
            <w:pPr>
              <w:spacing w:before="18" w:after="18"/>
            </w:pPr>
            <w:r>
              <w:rPr>
                <w:rFonts w:ascii="Consolas" w:cs="Consolas" w:eastAsia="Consolas" w:hAnsi="Consolas"/>
                <w:color w:val="BDD5EA"/>
                <w:sz w:val="18"/>
                <w:szCs w:val="18"/>
              </w:rPr>
              <w:t xml:space="preserve">  path:   .structurepulse/sandbox/exp-0001/</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A6B3C" w:val="clear"/>
            <w:tcMar>
              <w:top w:type="dxa" w:w="80"/>
              <w:left w:type="dxa" w:w="80"/>
              <w:bottom w:type="dxa" w:w="80"/>
              <w:right w:type="dxa" w:w="80"/>
            </w:tcMar>
          </w:tcPr>
          <w:p>
            <w:r>
              <w:rPr>
                <w:rFonts w:ascii="Calibri" w:cs="Calibri" w:eastAsia="Calibri" w:hAnsi="Calibri"/>
                <w:b/>
                <w:bCs/>
                <w:color w:val="FFFFFF"/>
                <w:sz w:val="18"/>
                <w:szCs w:val="18"/>
              </w:rPr>
              <w:t xml:space="preserve">PASS</w:t>
            </w:r>
          </w:p>
        </w:tc>
        <w:tc>
          <w:tcPr>
            <w:tcW w:type="dxa" w:w="9180"/>
            <w:tcBorders>
              <w:top w:val="none" w:color="FFFFFF" w:sz="0"/>
              <w:left w:val="none" w:color="FFFFFF" w:sz="0"/>
              <w:bottom w:val="none" w:color="FFFFFF" w:sz="0"/>
              <w:right w:val="none" w:color="FFFFFF" w:sz="0"/>
            </w:tcBorders>
            <w:shd w:fill="F0FDF4" w:val="clear"/>
            <w:tcMar>
              <w:top w:type="dxa" w:w="80"/>
              <w:left w:type="dxa" w:w="160"/>
              <w:bottom w:type="dxa" w:w="80"/>
              <w:right w:type="dxa" w:w="120"/>
            </w:tcMar>
          </w:tcPr>
          <w:p>
            <w:r>
              <w:rPr>
                <w:rFonts w:ascii="Calibri" w:cs="Calibri" w:eastAsia="Calibri" w:hAnsi="Calibri"/>
                <w:color w:val="060C14"/>
                <w:sz w:val="20"/>
                <w:szCs w:val="20"/>
              </w:rPr>
              <w:t xml:space="preserve">The experiment space was provisioned correctly. The source file was copied into isolation. The working tree was not modified. The pending status correctly reflects that no sp sandbox scan has been run yet on the experiment.</w:t>
            </w:r>
          </w:p>
        </w:tc>
      </w:tr>
    </w:tbl>
    <w:p>
      <w:pPr>
        <w:spacing w:before="120" w:after="0"/>
      </w:pPr>
      <w:r>
        <w:t xml:space="preserve"/>
      </w:r>
    </w:p>
    <w:p>
      <w:r>
        <w:br w:type="page"/>
      </w:r>
    </w:p>
    <w:p>
      <w:pPr>
        <w:pStyle w:val="Heading1"/>
        <w:spacing w:before="400" w:after="120"/>
      </w:pPr>
      <w:r>
        <w:rPr>
          <w:rFonts w:ascii="Cambria" w:cs="Cambria" w:eastAsia="Cambria" w:hAnsi="Cambria"/>
          <w:b/>
          <w:bCs/>
          <w:color w:val="0D2040"/>
          <w:sz w:val="36"/>
          <w:szCs w:val="36"/>
        </w:rPr>
        <w:t xml:space="preserve">4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60"/>
        <w:gridCol w:w="2600"/>
      </w:tblGrid>
      <w:tr>
        <w:trPr>
          <w:tblHeader/>
        </w:trPr>
        <w:tc>
          <w:tcPr>
            <w:tcW w:type="dxa" w:w="800"/>
            <w:tcBorders>
              <w:top w:val="single" w:color="0D2040" w:sz="4"/>
              <w:left w:val="single" w:color="0D2040" w:sz="4"/>
              <w:bottom w:val="single" w:color="0D2040" w:sz="4"/>
              <w:right w:val="single" w:color="0D2040" w:sz="4"/>
            </w:tcBorders>
            <w:shd w:fill="0D2040"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1600"/>
            <w:tcBorders>
              <w:top w:val="single" w:color="0D2040" w:sz="4"/>
              <w:left w:val="single" w:color="0D2040" w:sz="4"/>
              <w:bottom w:val="single" w:color="0D2040" w:sz="4"/>
              <w:right w:val="single" w:color="0D2040" w:sz="4"/>
            </w:tcBorders>
            <w:shd w:fill="0D2040"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4360"/>
            <w:tcBorders>
              <w:top w:val="single" w:color="0D2040" w:sz="4"/>
              <w:left w:val="single" w:color="0D2040" w:sz="4"/>
              <w:bottom w:val="single" w:color="0D2040" w:sz="4"/>
              <w:right w:val="single" w:color="0D2040" w:sz="4"/>
            </w:tcBorders>
            <w:shd w:fill="0D2040" w:val="clear"/>
            <w:tcMar>
              <w:top w:type="dxa" w:w="80"/>
              <w:left w:type="dxa" w:w="120"/>
              <w:bottom w:type="dxa" w:w="80"/>
              <w:right w:type="dxa" w:w="120"/>
            </w:tcMar>
          </w:tcPr>
          <w:p>
            <w:r>
              <w:rPr>
                <w:rFonts w:ascii="Calibri" w:cs="Calibri" w:eastAsia="Calibri" w:hAnsi="Calibri"/>
                <w:b/>
                <w:bCs/>
                <w:color w:val="FFFFFF"/>
                <w:sz w:val="19"/>
                <w:szCs w:val="19"/>
              </w:rPr>
              <w:t xml:space="preserve">Finding</w:t>
            </w:r>
          </w:p>
        </w:tc>
        <w:tc>
          <w:tcPr>
            <w:tcW w:type="dxa" w:w="2600"/>
            <w:tcBorders>
              <w:top w:val="single" w:color="0D2040" w:sz="4"/>
              <w:left w:val="single" w:color="0D2040" w:sz="4"/>
              <w:bottom w:val="single" w:color="0D2040" w:sz="4"/>
              <w:right w:val="single" w:color="0D2040" w:sz="4"/>
            </w:tcBorders>
            <w:shd w:fill="0D2040" w:val="clear"/>
            <w:tcMar>
              <w:top w:type="dxa" w:w="80"/>
              <w:left w:type="dxa" w:w="120"/>
              <w:bottom w:type="dxa" w:w="80"/>
              <w:right w:type="dxa" w:w="120"/>
            </w:tcMar>
          </w:tcPr>
          <w:p>
            <w:r>
              <w:rPr>
                <w:rFonts w:ascii="Calibri" w:cs="Calibri" w:eastAsia="Calibri" w:hAnsi="Calibri"/>
                <w:b/>
                <w:bCs/>
                <w:color w:val="FFFFFF"/>
                <w:sz w:val="19"/>
                <w:szCs w:val="19"/>
              </w:rPr>
              <w:t xml:space="preserve">Action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nsolas" w:cs="Consolas" w:eastAsia="Consolas" w:hAnsi="Consolas"/>
                <w:b/>
                <w:bCs/>
                <w:color w:val="0D2040"/>
                <w:sz w:val="19"/>
                <w:szCs w:val="19"/>
              </w:rPr>
              <w:t xml:space="preserve">F-01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1A6B3C"/>
                <w:sz w:val="19"/>
                <w:szCs w:val="19"/>
              </w:rPr>
              <w:t xml:space="preserve">Expected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19"/>
                <w:szCs w:val="19"/>
              </w:rPr>
              <w:t xml:space="preserve">FD=1.60 (Rigid) on pattern skeleton. Skeleton functions have uniform complexity; FD normalises to optimal band as real logic is added.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19"/>
                <w:szCs w:val="19"/>
              </w:rPr>
              <w:t xml:space="preserve">Document in pattern CLI output. No code change required.</w:t>
            </w:r>
          </w:p>
        </w:tc>
      </w:tr>
      <w:tr>
        <w:tc>
          <w:tcPr>
            <w:tcW w:type="dxa" w:w="8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onsolas" w:cs="Consolas" w:eastAsia="Consolas" w:hAnsi="Consolas"/>
                <w:b/>
                <w:bCs/>
                <w:color w:val="0D2040"/>
                <w:sz w:val="19"/>
                <w:szCs w:val="19"/>
              </w:rPr>
              <w:t xml:space="preserve">F-02</w:t>
            </w:r>
          </w:p>
        </w:tc>
        <w:tc>
          <w:tcPr>
            <w:tcW w:type="dxa" w:w="16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b/>
                <w:bCs/>
                <w:color w:val="1A6B3C"/>
                <w:sz w:val="19"/>
                <w:szCs w:val="19"/>
              </w:rPr>
              <w:t xml:space="preserve">Expected</w:t>
            </w:r>
          </w:p>
        </w:tc>
        <w:tc>
          <w:tcPr>
            <w:tcW w:type="dxa" w:w="436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060C14"/>
                <w:sz w:val="19"/>
                <w:szCs w:val="19"/>
              </w:rPr>
              <w:t xml:space="preserve">SHI=0.751 Warning on clean pattern. Same root cause as F-01.</w:t>
            </w:r>
          </w:p>
        </w:tc>
        <w:tc>
          <w:tcPr>
            <w:tcW w:type="dxa" w:w="26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060C14"/>
                <w:sz w:val="19"/>
                <w:szCs w:val="19"/>
              </w:rPr>
              <w:t xml:space="preserve">Document. Expected state for a freshly instantiated pattern.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nsolas" w:cs="Consolas" w:eastAsia="Consolas" w:hAnsi="Consolas"/>
                <w:b/>
                <w:bCs/>
                <w:color w:val="0D2040"/>
                <w:sz w:val="19"/>
                <w:szCs w:val="19"/>
              </w:rPr>
              <w:t xml:space="preserve">F-03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1A6B3C"/>
                <w:sz w:val="19"/>
                <w:szCs w:val="19"/>
              </w:rPr>
              <w:t xml:space="preserve">Expected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19"/>
                <w:szCs w:val="19"/>
              </w:rPr>
              <w:t xml:space="preserve">BLOCK verdict correctly issued on bad_module commit. Coupling jumped from 0.167 to 0.600 in one commit.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19"/>
                <w:szCs w:val="19"/>
              </w:rPr>
              <w:t xml:space="preserve">Validates core guardrail functionality. No action.</w:t>
            </w:r>
          </w:p>
        </w:tc>
      </w:tr>
      <w:tr>
        <w:tc>
          <w:tcPr>
            <w:tcW w:type="dxa" w:w="8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onsolas" w:cs="Consolas" w:eastAsia="Consolas" w:hAnsi="Consolas"/>
                <w:b/>
                <w:bCs/>
                <w:color w:val="0D2040"/>
                <w:sz w:val="19"/>
                <w:szCs w:val="19"/>
              </w:rPr>
              <w:t xml:space="preserve">F-04</w:t>
            </w:r>
          </w:p>
        </w:tc>
        <w:tc>
          <w:tcPr>
            <w:tcW w:type="dxa" w:w="16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b/>
                <w:bCs/>
                <w:color w:val="7A5500"/>
                <w:sz w:val="19"/>
                <w:szCs w:val="19"/>
              </w:rPr>
              <w:t xml:space="preserve">Observation</w:t>
            </w:r>
          </w:p>
        </w:tc>
        <w:tc>
          <w:tcPr>
            <w:tcW w:type="dxa" w:w="436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060C14"/>
                <w:sz w:val="19"/>
                <w:szCs w:val="19"/>
              </w:rPr>
              <w:t xml:space="preserve">Library SHI=0.85 for bad_module appears to contradict its BLOCK verdict. Root cause: Library measures isolation SHI, not contextual SHI.</w:t>
            </w:r>
          </w:p>
        </w:tc>
        <w:tc>
          <w:tcPr>
            <w:tcW w:type="dxa" w:w="260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060C14"/>
                <w:sz w:val="19"/>
                <w:szCs w:val="19"/>
              </w:rPr>
              <w:t xml:space="preserve">Add post-import scan instruction to agent workflow protocol and CLAUDE.md.</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nsolas" w:cs="Consolas" w:eastAsia="Consolas" w:hAnsi="Consolas"/>
                <w:b/>
                <w:bCs/>
                <w:color w:val="0D2040"/>
                <w:sz w:val="19"/>
                <w:szCs w:val="19"/>
              </w:rPr>
              <w:t xml:space="preserve">F-05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bCs/>
                <w:color w:val="8B1A1A"/>
                <w:sz w:val="19"/>
                <w:szCs w:val="19"/>
              </w:rPr>
              <w:t xml:space="preserve">Confirmed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19"/>
                <w:szCs w:val="19"/>
              </w:rPr>
              <w:t xml:space="preserve">Zero dependency cycles introduced by bad_module despite heavy coupling. Coupling and cycles are independent signals.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060C14"/>
                <w:sz w:val="19"/>
                <w:szCs w:val="19"/>
              </w:rPr>
              <w:t xml:space="preserve">Confirms coupling density is the correct primary signal for this failure mode.</w:t>
            </w:r>
          </w:p>
        </w:tc>
      </w:tr>
    </w:tbl>
    <w:p>
      <w:pPr>
        <w:spacing w:before="120" w:after="0"/>
      </w:pPr>
      <w:r>
        <w:t xml:space="preserve"/>
      </w:r>
    </w:p>
    <w:p>
      <w:pPr>
        <w:pStyle w:val="Heading1"/>
        <w:spacing w:before="400" w:after="120"/>
      </w:pPr>
      <w:r>
        <w:rPr>
          <w:rFonts w:ascii="Cambria" w:cs="Cambria" w:eastAsia="Cambria" w:hAnsi="Cambria"/>
          <w:b/>
          <w:bCs/>
          <w:color w:val="0D2040"/>
          <w:sz w:val="36"/>
          <w:szCs w:val="36"/>
        </w:rPr>
        <w:t xml:space="preserve">5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071828" w:val="clear"/>
            <w:tcMar>
              <w:top w:type="dxa" w:w="160"/>
              <w:left w:type="dxa" w:w="240"/>
              <w:bottom w:type="dxa" w:w="160"/>
              <w:right w:type="dxa" w:w="240"/>
            </w:tcMar>
          </w:tcPr>
          <w:p>
            <w:pPr>
              <w:spacing w:before="0" w:after="40"/>
              <w:jc w:val="center"/>
            </w:pPr>
            <w:r>
              <w:rPr>
                <w:rFonts w:ascii="Cambria" w:cs="Cambria" w:eastAsia="Cambria" w:hAnsi="Cambria"/>
                <w:b/>
                <w:bCs/>
                <w:color w:val="4ADE80"/>
                <w:sz w:val="40"/>
                <w:szCs w:val="40"/>
              </w:rPr>
              <w:t xml:space="preserve">ALL SYSTEMS PASS</w:t>
            </w:r>
          </w:p>
          <w:p>
            <w:pPr>
              <w:spacing w:before="0" w:after="0"/>
              <w:jc w:val="center"/>
            </w:pPr>
            <w:r>
              <w:rPr>
                <w:rFonts w:ascii="Calibri" w:cs="Calibri" w:eastAsia="Calibri" w:hAnsi="Calibri"/>
                <w:color w:val="8A9BB5"/>
                <w:sz w:val="22"/>
                <w:szCs w:val="22"/>
              </w:rPr>
              <w:t xml:space="preserve">11/11 test cases passed · 5 findings documented · 0 defects</w:t>
            </w:r>
          </w:p>
        </w:tc>
      </w:tr>
    </w:tbl>
    <w:p>
      <w:pPr>
        <w:spacing w:before="80" w:after="0"/>
      </w:pPr>
      <w:r>
        <w:t xml:space="preserve"/>
      </w:r>
    </w:p>
    <w:p>
      <w:pPr>
        <w:spacing w:before="60" w:after="60"/>
      </w:pPr>
      <w:r>
        <w:rPr>
          <w:rFonts w:ascii="Calibri" w:cs="Calibri" w:eastAsia="Calibri" w:hAnsi="Calibri"/>
          <w:color w:val="060C14"/>
          <w:sz w:val="22"/>
          <w:szCs w:val="22"/>
        </w:rPr>
        <w:t xml:space="preserve">Every subsystem of StructurePulse v0.4.0 performed correctly under real-world test conditions. The parser correctly extracted 23 nodes across 4 modules. The metrics engine computed FD and SHI values consistent with the known structural state. The structural diff correctly identified and classified the degradation introduced by bad_module.py, issuing a BLOCK verdict. The Agent Library correctly fingerprinted and stored the module. The Sandbox correctly provisioned an isolated experiment environment.</w:t>
      </w:r>
    </w:p>
    <w:p>
      <w:pPr>
        <w:spacing w:before="60" w:after="0"/>
      </w:pPr>
      <w:r>
        <w:t xml:space="preserve"/>
      </w:r>
    </w:p>
    <w:p>
      <w:pPr>
        <w:spacing w:before="60" w:after="60"/>
      </w:pPr>
      <w:r>
        <w:rPr>
          <w:rFonts w:ascii="Calibri" w:cs="Calibri" w:eastAsia="Calibri" w:hAnsi="Calibri"/>
          <w:color w:val="060C14"/>
          <w:sz w:val="22"/>
          <w:szCs w:val="22"/>
        </w:rPr>
        <w:t xml:space="preserve">All five findings are either expected behaviour (F-01, F-02, F-03, F-05) or a documentation action (F-04). There are no defects. StructurePulse is structurally sound and production-ready for Sprint 5.</w:t>
      </w:r>
    </w:p>
    <w:p>
      <w:pPr>
        <w:spacing w:before="80" w:after="0"/>
      </w:pPr>
      <w:r>
        <w:t xml:space="preserve"/>
      </w:r>
    </w:p>
    <w:p>
      <w:pPr>
        <w:pStyle w:val="ListParagraph"/>
        <w:numPr>
          <w:ilvl w:val="0"/>
          <w:numId w:val="2"/>
        </w:numPr>
        <w:spacing w:before="50" w:after="50"/>
      </w:pPr>
      <w:r>
        <w:rPr>
          <w:rFonts w:ascii="Calibri" w:cs="Calibri" w:eastAsia="Calibri" w:hAnsi="Calibri"/>
          <w:color w:val="060C14"/>
          <w:sz w:val="22"/>
          <w:szCs w:val="22"/>
        </w:rPr>
        <w:t xml:space="preserve">Parser  —  PASS</w:t>
      </w:r>
    </w:p>
    <w:p>
      <w:pPr>
        <w:pStyle w:val="ListParagraph"/>
        <w:numPr>
          <w:ilvl w:val="0"/>
          <w:numId w:val="2"/>
        </w:numPr>
        <w:spacing w:before="50" w:after="50"/>
      </w:pPr>
      <w:r>
        <w:rPr>
          <w:rFonts w:ascii="Calibri" w:cs="Calibri" w:eastAsia="Calibri" w:hAnsi="Calibri"/>
          <w:color w:val="060C14"/>
          <w:sz w:val="22"/>
          <w:szCs w:val="22"/>
        </w:rPr>
        <w:t xml:space="preserve">Graph Builder  —  PASS</w:t>
      </w:r>
    </w:p>
    <w:p>
      <w:pPr>
        <w:pStyle w:val="ListParagraph"/>
        <w:numPr>
          <w:ilvl w:val="0"/>
          <w:numId w:val="2"/>
        </w:numPr>
        <w:spacing w:before="50" w:after="50"/>
      </w:pPr>
      <w:r>
        <w:rPr>
          <w:rFonts w:ascii="Calibri" w:cs="Calibri" w:eastAsia="Calibri" w:hAnsi="Calibri"/>
          <w:color w:val="060C14"/>
          <w:sz w:val="22"/>
          <w:szCs w:val="22"/>
        </w:rPr>
        <w:t xml:space="preserve">Metrics Engine  —  PASS</w:t>
      </w:r>
    </w:p>
    <w:p>
      <w:pPr>
        <w:pStyle w:val="ListParagraph"/>
        <w:numPr>
          <w:ilvl w:val="0"/>
          <w:numId w:val="2"/>
        </w:numPr>
        <w:spacing w:before="50" w:after="50"/>
      </w:pPr>
      <w:r>
        <w:rPr>
          <w:rFonts w:ascii="Calibri" w:cs="Calibri" w:eastAsia="Calibri" w:hAnsi="Calibri"/>
          <w:color w:val="060C14"/>
          <w:sz w:val="22"/>
          <w:szCs w:val="22"/>
        </w:rPr>
        <w:t xml:space="preserve">Structural Diff  —  PASS  (BLOCK verdict correctly issued)</w:t>
      </w:r>
    </w:p>
    <w:p>
      <w:pPr>
        <w:pStyle w:val="ListParagraph"/>
        <w:numPr>
          <w:ilvl w:val="0"/>
          <w:numId w:val="2"/>
        </w:numPr>
        <w:spacing w:before="50" w:after="50"/>
      </w:pPr>
      <w:r>
        <w:rPr>
          <w:rFonts w:ascii="Calibri" w:cs="Calibri" w:eastAsia="Calibri" w:hAnsi="Calibri"/>
          <w:color w:val="060C14"/>
          <w:sz w:val="22"/>
          <w:szCs w:val="22"/>
        </w:rPr>
        <w:t xml:space="preserve">Agent Library  —  PASS  (isolation SHI behaviour documented)</w:t>
      </w:r>
    </w:p>
    <w:p>
      <w:pPr>
        <w:pStyle w:val="ListParagraph"/>
        <w:numPr>
          <w:ilvl w:val="0"/>
          <w:numId w:val="2"/>
        </w:numPr>
        <w:spacing w:before="50" w:after="50"/>
      </w:pPr>
      <w:r>
        <w:rPr>
          <w:rFonts w:ascii="Calibri" w:cs="Calibri" w:eastAsia="Calibri" w:hAnsi="Calibri"/>
          <w:color w:val="060C14"/>
          <w:sz w:val="22"/>
          <w:szCs w:val="22"/>
        </w:rPr>
        <w:t xml:space="preserve">Sandbox Lab  —  PASS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12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8A9BB5"/>
                <w:sz w:val="18"/>
                <w:szCs w:val="18"/>
              </w:rPr>
              <w:t xml:space="preserve">Tested by</w:t>
            </w:r>
          </w:p>
          <w:p>
            <w:r>
              <w:rPr>
                <w:rFonts w:ascii="Calibri" w:cs="Calibri" w:eastAsia="Calibri" w:hAnsi="Calibri"/>
                <w:b/>
                <w:bCs/>
                <w:color w:val="0D2040"/>
                <w:sz w:val="20"/>
                <w:szCs w:val="20"/>
              </w:rPr>
              <w:t xml:space="preserve">FractalSense  /  Claude</w:t>
            </w:r>
          </w:p>
        </w:tc>
        <w:tc>
          <w:tcPr>
            <w:tcW w:type="dxa" w:w="312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8A9BB5"/>
                <w:sz w:val="18"/>
                <w:szCs w:val="18"/>
              </w:rPr>
              <w:t xml:space="preserve">Date</w:t>
            </w:r>
          </w:p>
          <w:p>
            <w:r>
              <w:rPr>
                <w:rFonts w:ascii="Calibri" w:cs="Calibri" w:eastAsia="Calibri" w:hAnsi="Calibri"/>
                <w:b/>
                <w:bCs/>
                <w:color w:val="0D2040"/>
                <w:sz w:val="20"/>
                <w:szCs w:val="20"/>
              </w:rPr>
              <w:t xml:space="preserve">2026-03-08</w:t>
            </w:r>
          </w:p>
        </w:tc>
        <w:tc>
          <w:tcPr>
            <w:tcW w:type="dxa" w:w="3120"/>
            <w:tcBorders>
              <w:top w:val="single" w:color="DDDDDD" w:sz="1"/>
              <w:left w:val="single" w:color="DDDDDD" w:sz="1"/>
              <w:bottom w:val="single" w:color="DDDDDD" w:sz="1"/>
              <w:right w:val="single" w:color="DDDDDD" w:sz="1"/>
            </w:tcBorders>
            <w:shd w:fill="F4F6F9" w:val="clear"/>
            <w:tcMar>
              <w:top w:type="dxa" w:w="80"/>
              <w:left w:type="dxa" w:w="120"/>
              <w:bottom w:type="dxa" w:w="80"/>
              <w:right w:type="dxa" w:w="120"/>
            </w:tcMar>
          </w:tcPr>
          <w:p>
            <w:r>
              <w:rPr>
                <w:rFonts w:ascii="Calibri" w:cs="Calibri" w:eastAsia="Calibri" w:hAnsi="Calibri"/>
                <w:color w:val="8A9BB5"/>
                <w:sz w:val="18"/>
                <w:szCs w:val="18"/>
              </w:rPr>
              <w:t xml:space="preserve">Status</w:t>
            </w:r>
          </w:p>
          <w:p>
            <w:r>
              <w:rPr>
                <w:rFonts w:ascii="Calibri" w:cs="Calibri" w:eastAsia="Calibri" w:hAnsi="Calibri"/>
                <w:b/>
                <w:bCs/>
                <w:color w:val="0D2040"/>
                <w:sz w:val="20"/>
                <w:szCs w:val="20"/>
              </w:rPr>
              <w:t xml:space="preserve">APPROVED — Ready for Sprint 5</w:t>
            </w:r>
          </w:p>
        </w:tc>
      </w:tr>
    </w:tbl>
    <w:p>
      <w:pPr>
        <w:spacing w:before="60" w:after="0"/>
      </w:pPr>
      <w:r>
        <w:t xml:space="preserve"/>
      </w:r>
    </w:p>
    <w:p>
      <w:pPr>
        <w:pBdr>
          <w:top w:val="single" w:color="C9A84C" w:sz="6" w:space="8"/>
        </w:pBdr>
        <w:spacing w:before="60"/>
      </w:pPr>
      <w:r>
        <w:rPr>
          <w:rFonts w:ascii="Calibri" w:cs="Calibri" w:eastAsia="Calibri" w:hAnsi="Calibri"/>
          <w:i/>
          <w:iCs/>
          <w:color w:val="8A9BB5"/>
          <w:sz w:val="18"/>
          <w:szCs w:val="18"/>
        </w:rPr>
        <w:t xml:space="preserve">FractalSense Robotics  —  StructurePulse TR-001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Calibri" w:cs="Calibri" w:eastAsia="Calibri" w:hAnsi="Calibri"/>
        <w:color w:val="8A9BB5"/>
        <w:sz w:val="16"/>
        <w:szCs w:val="16"/>
      </w:rPr>
      <w:t xml:space="preserve">FractalSense Robotics — Confidential</w:t>
    </w:r>
    <w:r>
      <w:rPr>
        <w:sz w:val="16"/>
        <w:szCs w:val="16"/>
      </w:rPr>
      <w:t xml:space="preserve">	</w:t>
    </w:r>
    <w:r>
      <w:rPr>
        <w:rFonts w:ascii="Calibri" w:cs="Calibri" w:eastAsia="Calibri" w:hAnsi="Calibri"/>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pPr>
    <w:r>
      <w:rPr>
        <w:rFonts w:ascii="Calibri" w:cs="Calibri" w:eastAsia="Calibri" w:hAnsi="Calibri"/>
        <w:b/>
        <w:bCs/>
        <w:color w:val="0D2040"/>
        <w:sz w:val="18"/>
        <w:szCs w:val="18"/>
      </w:rPr>
      <w:t xml:space="preserve">StructurePulse  </w:t>
    </w:r>
    <w:r>
      <w:rPr>
        <w:rFonts w:ascii="Calibri" w:cs="Calibri" w:eastAsia="Calibri" w:hAnsi="Calibri"/>
        <w:color w:val="8A9BB5"/>
        <w:sz w:val="18"/>
        <w:szCs w:val="18"/>
      </w:rPr>
      <w:t xml:space="preserve">Praxis-Test Report — TR-001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mbria" w:cs="Cambria" w:eastAsia="Cambria" w:hAnsi="Cambria"/>
      <w:b/>
      <w:bCs/>
      <w:sz w:val="36"/>
      <w:szCs w:val="36"/>
    </w:rPr>
  </w:style>
  <w:style w:type="paragraph" w:styleId="Heading2">
    <w:name w:val="Heading 2"/>
    <w:basedOn w:val="Normal"/>
    <w:next w:val="Normal"/>
    <w:qFormat/>
    <w:pPr>
      <w:spacing w:before="280" w:after="80"/>
      <w:outlineLvl w:val="1"/>
    </w:pPr>
    <w:rPr>
      <w:rFonts w:ascii="Cambria" w:cs="Cambria" w:eastAsia="Cambria" w:hAnsi="Cambria"/>
      <w:b/>
      <w:bCs/>
      <w:sz w:val="28"/>
      <w:szCs w:val="28"/>
    </w:rPr>
  </w:style>
  <w:style w:type="paragraph" w:styleId="Heading3">
    <w:name w:val="Heading 3"/>
    <w:basedOn w:val="Normal"/>
    <w:next w:val="Normal"/>
    <w:qFormat/>
    <w:pPr>
      <w:spacing w:before="200" w:after="6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2026-03-08T15:11:41.044Z</dcterms:created>
  <dcterms:modified xsi:type="dcterms:W3CDTF">2026-03-08T15:11:41.045Z</dcterms:modified>
</cp:coreProperties>
</file>

<file path=docProps/custom.xml><?xml version="1.0" encoding="utf-8"?>
<Properties xmlns="http://schemas.openxmlformats.org/officeDocument/2006/custom-properties" xmlns:vt="http://schemas.openxmlformats.org/officeDocument/2006/docPropsVTypes"/>
</file>