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道路巡检反光板检测系统二次开发报告"/>
      <w:r>
        <w:t xml:space="preserve">道路巡检反光板检测系统二次开发报告</w:t>
      </w:r>
      <w:bookmarkEnd w:id="20"/>
    </w:p>
    <w:p>
      <w:pPr>
        <w:pStyle w:val="Heading2"/>
      </w:pPr>
      <w:bookmarkStart w:id="21" w:name="目录"/>
      <w:r>
        <w:t xml:space="preserve">目录</w:t>
      </w:r>
      <w:bookmarkEnd w:id="21"/>
    </w:p>
    <w:p>
      <w:pPr>
        <w:numPr>
          <w:ilvl w:val="0"/>
          <w:numId w:val="1001"/>
        </w:numPr>
        <w:pStyle w:val="Compact"/>
      </w:pPr>
      <w:hyperlink w:anchor="Xb006d64b0b1d73f18c606723422d85cca23017d">
        <w:r>
          <w:rPr>
            <w:rStyle w:val="Hyperlink"/>
          </w:rPr>
          <w:t xml:space="preserve">1 绪论</w:t>
        </w:r>
      </w:hyperlink>
    </w:p>
    <w:p>
      <w:pPr>
        <w:numPr>
          <w:ilvl w:val="1"/>
          <w:numId w:val="1002"/>
        </w:numPr>
        <w:pStyle w:val="Compact"/>
      </w:pPr>
      <w:hyperlink w:anchor="X798758898a1d3c874cd01d9d97e14de8bbeebd7">
        <w:r>
          <w:rPr>
            <w:rStyle w:val="Hyperlink"/>
          </w:rPr>
          <w:t xml:space="preserve">1.1 项目背景与现实意义</w:t>
        </w:r>
      </w:hyperlink>
    </w:p>
    <w:p>
      <w:pPr>
        <w:numPr>
          <w:ilvl w:val="1"/>
          <w:numId w:val="1002"/>
        </w:numPr>
        <w:pStyle w:val="Compact"/>
      </w:pPr>
      <w:hyperlink w:anchor="X43680f1f60bfc94284ec2070f92f60d896113bd">
        <w:r>
          <w:rPr>
            <w:rStyle w:val="Hyperlink"/>
          </w:rPr>
          <w:t xml:space="preserve">1.2 二次开发的核心任务</w:t>
        </w:r>
      </w:hyperlink>
    </w:p>
    <w:p>
      <w:pPr>
        <w:numPr>
          <w:ilvl w:val="1"/>
          <w:numId w:val="1002"/>
        </w:numPr>
        <w:pStyle w:val="Compact"/>
      </w:pPr>
      <w:hyperlink w:anchor="X061ac996e8692b4b1d5f646c0a084c1c4664c44">
        <w:r>
          <w:rPr>
            <w:rStyle w:val="Hyperlink"/>
          </w:rPr>
          <w:t xml:space="preserve">1.3 技术突破点</w:t>
        </w:r>
      </w:hyperlink>
    </w:p>
    <w:p>
      <w:pPr>
        <w:numPr>
          <w:ilvl w:val="1"/>
          <w:numId w:val="1002"/>
        </w:numPr>
        <w:pStyle w:val="Compact"/>
      </w:pPr>
      <w:hyperlink w:anchor="X1afde7952d455e955734d98dbcd4fbf515ec976">
        <w:r>
          <w:rPr>
            <w:rStyle w:val="Hyperlink"/>
          </w:rPr>
          <w:t xml:space="preserve">1.4 验证与性能提升</w:t>
        </w:r>
      </w:hyperlink>
    </w:p>
    <w:p>
      <w:pPr>
        <w:numPr>
          <w:ilvl w:val="0"/>
          <w:numId w:val="1001"/>
        </w:numPr>
        <w:pStyle w:val="Compact"/>
      </w:pPr>
      <w:hyperlink w:anchor="X258c871979fa669100c6f2ce7600588484c2461">
        <w:r>
          <w:rPr>
            <w:rStyle w:val="Hyperlink"/>
          </w:rPr>
          <w:t xml:space="preserve">2 技术方案与重构细节</w:t>
        </w:r>
      </w:hyperlink>
    </w:p>
    <w:p>
      <w:pPr>
        <w:numPr>
          <w:ilvl w:val="1"/>
          <w:numId w:val="1003"/>
        </w:numPr>
        <w:pStyle w:val="Compact"/>
      </w:pPr>
      <w:hyperlink w:anchor="Xd8de3e5b25ab15952ab20db5c1d6088d9abbb6c">
        <w:r>
          <w:rPr>
            <w:rStyle w:val="Hyperlink"/>
          </w:rPr>
          <w:t xml:space="preserve">2.1 自定义证据解码头（EvidentialHead）重构</w:t>
        </w:r>
      </w:hyperlink>
    </w:p>
    <w:p>
      <w:pPr>
        <w:numPr>
          <w:ilvl w:val="1"/>
          <w:numId w:val="1003"/>
        </w:numPr>
        <w:pStyle w:val="Compact"/>
      </w:pPr>
      <w:hyperlink w:anchor="X0abee32301f94e88e377eaaa12c0370db705d76">
        <w:r>
          <w:rPr>
            <w:rStyle w:val="Hyperlink"/>
          </w:rPr>
          <w:t xml:space="preserve">2.2 狄利克雷损失函数（DirichletLoss）数学修正</w:t>
        </w:r>
      </w:hyperlink>
    </w:p>
    <w:p>
      <w:pPr>
        <w:numPr>
          <w:ilvl w:val="1"/>
          <w:numId w:val="1003"/>
        </w:numPr>
        <w:pStyle w:val="Compact"/>
      </w:pPr>
      <w:hyperlink w:anchor="X4120ead48b5f3ee5479d634797feb39af1ee46b">
        <w:r>
          <w:rPr>
            <w:rStyle w:val="Hyperlink"/>
          </w:rPr>
          <w:t xml:space="preserve">2.3 评估体系（Evaluation Metrics）规范化</w:t>
        </w:r>
      </w:hyperlink>
    </w:p>
    <w:p>
      <w:pPr>
        <w:numPr>
          <w:ilvl w:val="0"/>
          <w:numId w:val="1001"/>
        </w:numPr>
        <w:pStyle w:val="Compact"/>
      </w:pPr>
      <w:hyperlink w:anchor="X6aaae992005a09a8f94c72d8bb11cb9d9c670d6">
        <w:r>
          <w:rPr>
            <w:rStyle w:val="Hyperlink"/>
          </w:rPr>
          <w:t xml:space="preserve">3 大数据集处理建议与工程化方案</w:t>
        </w:r>
      </w:hyperlink>
    </w:p>
    <w:p>
      <w:pPr>
        <w:numPr>
          <w:ilvl w:val="1"/>
          <w:numId w:val="1004"/>
        </w:numPr>
        <w:pStyle w:val="Compact"/>
      </w:pPr>
      <w:hyperlink w:anchor="Xee5391432e0f2f714a3426fc9838bf5d4f7ae36">
        <w:r>
          <w:rPr>
            <w:rStyle w:val="Hyperlink"/>
          </w:rPr>
          <w:t xml:space="preserve">3.1 数据预处理与管道优化（Data Pipeline）</w:t>
        </w:r>
      </w:hyperlink>
    </w:p>
    <w:p>
      <w:pPr>
        <w:numPr>
          <w:ilvl w:val="1"/>
          <w:numId w:val="1004"/>
        </w:numPr>
        <w:pStyle w:val="Compact"/>
      </w:pPr>
      <w:hyperlink w:anchor="X5b9f78d69d907451f4df8b0fb16eea3a7fb2e09">
        <w:r>
          <w:rPr>
            <w:rStyle w:val="Hyperlink"/>
          </w:rPr>
          <w:t xml:space="preserve">3.2 混合精度与分布式训练（DDP &amp; AMP）</w:t>
        </w:r>
      </w:hyperlink>
    </w:p>
    <w:p>
      <w:pPr>
        <w:numPr>
          <w:ilvl w:val="1"/>
          <w:numId w:val="1004"/>
        </w:numPr>
        <w:pStyle w:val="Compact"/>
      </w:pPr>
      <w:hyperlink w:anchor="X09fd9802f8cf7e596235dd4500145167fbd117d">
        <w:r>
          <w:rPr>
            <w:rStyle w:val="Hyperlink"/>
          </w:rPr>
          <w:t xml:space="preserve">3.3 训练稳定性与超参数退火策略（Hyperparameter Annealing）</w:t>
        </w:r>
      </w:hyperlink>
    </w:p>
    <w:p>
      <w:pPr>
        <w:numPr>
          <w:ilvl w:val="1"/>
          <w:numId w:val="1004"/>
        </w:numPr>
        <w:pStyle w:val="Compact"/>
      </w:pPr>
      <w:hyperlink w:anchor="X7e881cda4bc3fa677859f12d954b3d46ef90021">
        <w:r>
          <w:rPr>
            <w:rStyle w:val="Hyperlink"/>
          </w:rPr>
          <w:t xml:space="preserve">3.4 认知不确定性过滤（Cognitive Uncertainty Filtering）部署方案</w:t>
        </w:r>
      </w:hyperlink>
    </w:p>
    <w:p>
      <w:pPr>
        <w:numPr>
          <w:ilvl w:val="0"/>
          <w:numId w:val="1001"/>
        </w:numPr>
        <w:pStyle w:val="Compact"/>
      </w:pPr>
      <w:hyperlink w:anchor="Xee078aad0287b04a60348ea89c5978e2ba5378c">
        <w:r>
          <w:rPr>
            <w:rStyle w:val="Hyperlink"/>
          </w:rPr>
          <w:t xml:space="preserve">4 项目研究结论及展望</w:t>
        </w:r>
      </w:hyperlink>
    </w:p>
    <w:p>
      <w:pPr>
        <w:numPr>
          <w:ilvl w:val="1"/>
          <w:numId w:val="1005"/>
        </w:numPr>
        <w:pStyle w:val="Compact"/>
      </w:pPr>
      <w:hyperlink w:anchor="Xd1fe5ea70de44afea634e598b1acfdc965b8621">
        <w:r>
          <w:rPr>
            <w:rStyle w:val="Hyperlink"/>
          </w:rPr>
          <w:t xml:space="preserve">4.1 研究结论</w:t>
        </w:r>
      </w:hyperlink>
    </w:p>
    <w:p>
      <w:pPr>
        <w:numPr>
          <w:ilvl w:val="1"/>
          <w:numId w:val="1005"/>
        </w:numPr>
        <w:pStyle w:val="Compact"/>
      </w:pPr>
      <w:hyperlink w:anchor="Xd49017411d6d6ea2340ad2cb268096e0e38c4b5">
        <w:r>
          <w:rPr>
            <w:rStyle w:val="Hyperlink"/>
          </w:rPr>
          <w:t xml:space="preserve">4.2 下一步研究展望</w:t>
        </w:r>
      </w:hyperlink>
    </w:p>
    <w:p>
      <w:r>
        <w:pict>
          <v:rect style="width:0;height:1.5pt" o:hralign="center" o:hrstd="t" o:hr="t"/>
        </w:pict>
      </w:r>
    </w:p>
    <w:p>
      <w:pPr>
        <w:pStyle w:val="Heading2"/>
      </w:pPr>
      <w:bookmarkStart w:id="22" w:name="绪论"/>
      <w:r>
        <w:t xml:space="preserve">1 绪论</w:t>
      </w:r>
      <w:bookmarkEnd w:id="22"/>
    </w:p>
    <w:p>
      <w:pPr>
        <w:pStyle w:val="Heading3"/>
      </w:pPr>
      <w:bookmarkStart w:id="23" w:name="项目背景与现实意义"/>
      <w:r>
        <w:t xml:space="preserve">1.1 项目背景与现实意义</w:t>
      </w:r>
      <w:bookmarkEnd w:id="23"/>
    </w:p>
    <w:p>
      <w:pPr>
        <w:pStyle w:val="FirstParagraph"/>
      </w:pPr>
      <w:r>
        <w:t xml:space="preserve">在智慧公路（Smart Highway）与自动驾驶（Autonomous Driving）的快速发展背景下，路面交通安全设施的自动化巡检（Automated Inspection）成为了交通基础设施维护的关键环节。</w:t>
      </w:r>
      <w:r>
        <w:rPr>
          <w:b/>
        </w:rPr>
        <w:t xml:space="preserve">道路反光板</w:t>
      </w:r>
      <w:r>
        <w:t xml:space="preserve">（Road Reflector）作为引导夜间视线、警示行车边界的核心安全构件，极易因泥沙遮挡、机械碰撞或自然老化而出现缺失或损坏。</w:t>
      </w:r>
    </w:p>
    <w:p>
      <w:pPr>
        <w:pStyle w:val="BodyText"/>
      </w:pPr>
      <w:r>
        <w:t xml:space="preserve">传统的路巡工作高度依赖人工目视，不仅效率低下，且存在极大的安全隐患。基于深度学习（Deep Learning）的语义分割（Semantic Segmentation）技术为反光板的自动化检测提供了高精度的解决方案。然而，实际道路巡检场景中面临两个严峻挑战：</w:t>
      </w:r>
      <w:r>
        <w:t xml:space="preserve"> </w:t>
      </w:r>
      <w:r>
        <w:t xml:space="preserve">1.</w:t>
      </w:r>
      <w:r>
        <w:t xml:space="preserve"> </w:t>
      </w:r>
      <w:r>
        <w:rPr>
          <w:b/>
        </w:rPr>
        <w:t xml:space="preserve">小样本问题（Few-shot Learning）</w:t>
      </w:r>
      <w:r>
        <w:t xml:space="preserve">：反光板缺失或损坏属于极少发生的</w:t>
      </w:r>
      <w:r>
        <w:t xml:space="preserve">“</w:t>
      </w:r>
      <w:r>
        <w:t xml:space="preserve">长尾事件</w:t>
      </w:r>
      <w:r>
        <w:t xml:space="preserve">”</w:t>
      </w:r>
      <w:r>
        <w:t xml:space="preserve">（Long-tail Events），训练数据极度匮乏。</w:t>
      </w:r>
      <w:r>
        <w:t xml:space="preserve"> </w:t>
      </w:r>
      <w:r>
        <w:t xml:space="preserve">2.</w:t>
      </w:r>
      <w:r>
        <w:t xml:space="preserve"> </w:t>
      </w:r>
      <w:r>
        <w:rPr>
          <w:b/>
        </w:rPr>
        <w:t xml:space="preserve">不确定性度量缺失（Lack of Uncertainty Estimation）</w:t>
      </w:r>
      <w:r>
        <w:t xml:space="preserve">：传统的 Softmax 深度网络往往存在</w:t>
      </w:r>
      <w:r>
        <w:t xml:space="preserve">“</w:t>
      </w:r>
      <w:r>
        <w:t xml:space="preserve">过度自信</w:t>
      </w:r>
      <w:r>
        <w:t xml:space="preserve">”</w:t>
      </w:r>
      <w:r>
        <w:t xml:space="preserve">（Overconfidence）缺陷，对未见过的异常路况或极端天气（如强光、大雨）给出的错误预测仍具有接近 1.0 的置信度，这在实际工程部署中极易引发漏检或误报。</w:t>
      </w:r>
    </w:p>
    <w:p>
      <w:pPr>
        <w:pStyle w:val="Heading3"/>
      </w:pPr>
      <w:bookmarkStart w:id="24" w:name="二次开发的核心任务"/>
      <w:r>
        <w:t xml:space="preserve">1.2 二次开发的核心任务</w:t>
      </w:r>
      <w:bookmarkEnd w:id="24"/>
    </w:p>
    <w:p>
      <w:pPr>
        <w:pStyle w:val="FirstParagraph"/>
      </w:pPr>
      <w:r>
        <w:t xml:space="preserve">本项目的二次开发旨在基于</w:t>
      </w:r>
      <w:r>
        <w:t xml:space="preserve"> </w:t>
      </w:r>
      <w:r>
        <w:rPr>
          <w:b/>
        </w:rPr>
        <w:t xml:space="preserve">MMSegmentation</w:t>
      </w:r>
      <w:r>
        <w:t xml:space="preserve"> </w:t>
      </w:r>
      <w:r>
        <w:t xml:space="preserve">框架，通过引入</w:t>
      </w:r>
      <w:r>
        <w:rPr>
          <w:b/>
        </w:rPr>
        <w:t xml:space="preserve">证据深度学习</w:t>
      </w:r>
      <w:r>
        <w:t xml:space="preserve">（Evidential Deep Learning, EDL）机制，重构语义分割解码头与损失函数，实现反光板高精度分割的同时，输出可靠的</w:t>
      </w:r>
      <w:r>
        <w:rPr>
          <w:b/>
        </w:rPr>
        <w:t xml:space="preserve">认知不确定性</w:t>
      </w:r>
      <w:r>
        <w:t xml:space="preserve">（Cognitive Uncertainty）指标。本次二次开发的核心任务包括：</w:t>
      </w:r>
      <w:r>
        <w:t xml:space="preserve"> </w:t>
      </w:r>
      <w:r>
        <w:t xml:space="preserve">- 修复原有代码中未启用的自定义 EDL 解码头与损失函数，完成系统级集成。</w:t>
      </w:r>
      <w:r>
        <w:t xml:space="preserve"> </w:t>
      </w:r>
      <w:r>
        <w:t xml:space="preserve">- 诊断并修复评估脚本中关于负对数似然（Negative Log-Likelihood, NLL）、期望校准误差（Expected Calibration Error, ECE）及 Brier 分数（Brier Score）的严重计算 Bug。</w:t>
      </w:r>
      <w:r>
        <w:t xml:space="preserve"> </w:t>
      </w:r>
      <w:r>
        <w:t xml:space="preserve">- 在沙箱中构建高噪声小样本数据集，验证重构后 EDL 算法相较于传统 Softmax 算法在精度与校准度上的综合优势。</w:t>
      </w:r>
    </w:p>
    <w:p>
      <w:pPr>
        <w:pStyle w:val="Heading3"/>
      </w:pPr>
      <w:bookmarkStart w:id="25" w:name="技术突破点"/>
      <w:r>
        <w:t xml:space="preserve">1.3 技术突破点</w:t>
      </w:r>
      <w:bookmarkEnd w:id="25"/>
    </w:p>
    <w:p>
      <w:pPr>
        <w:pStyle w:val="FirstParagraph"/>
      </w:pPr>
      <w:r>
        <w:t xml:space="preserve">本次二次开发在工程实现与算法修正上取得了以下关键突破：</w:t>
      </w:r>
      <w:r>
        <w:t xml:space="preserve"> </w:t>
      </w:r>
      <w:r>
        <w:t xml:space="preserve">-</w:t>
      </w:r>
      <w:r>
        <w:t xml:space="preserve"> </w:t>
      </w:r>
      <w:r>
        <w:rPr>
          <w:b/>
        </w:rPr>
        <w:t xml:space="preserve">损失函数数学规范化</w:t>
      </w:r>
      <w:r>
        <w:t xml:space="preserve">：重构了</w:t>
      </w:r>
      <w:r>
        <w:t xml:space="preserve"> </w:t>
      </w:r>
      <w:r>
        <w:rPr>
          <w:rStyle w:val="VerbatimChar"/>
        </w:rPr>
        <w:t xml:space="preserve">DirichletLoss</w:t>
      </w:r>
      <w:r>
        <w:t xml:space="preserve">，引入了标准的狄利克雷 KL 散度（Kullback-Leibler Divergence）正则化项，并实现了线性退火调度（Linear Annealing Schedule），彻底解决了小样本训练初期的梯度爆炸与发散问题。</w:t>
      </w:r>
      <w:r>
        <w:t xml:space="preserve"> </w:t>
      </w:r>
      <w:r>
        <w:t xml:space="preserve">-</w:t>
      </w:r>
      <w:r>
        <w:t xml:space="preserve"> </w:t>
      </w:r>
      <w:r>
        <w:rPr>
          <w:b/>
        </w:rPr>
        <w:t xml:space="preserve">评估逻辑闭环</w:t>
      </w:r>
      <w:r>
        <w:t xml:space="preserve">：纠正了</w:t>
      </w:r>
      <w:r>
        <w:t xml:space="preserve"> </w:t>
      </w:r>
      <w:r>
        <w:rPr>
          <w:rStyle w:val="VerbatimChar"/>
        </w:rPr>
        <w:t xml:space="preserve">eval_ece_unified.py</w:t>
      </w:r>
      <w:r>
        <w:t xml:space="preserve"> </w:t>
      </w:r>
      <w:r>
        <w:t xml:space="preserve">中将 Baseline 模式与 EDL 模式的 NLL 计算公式混淆的致命错误，重新定义了 Class-wise ECE（类别期望校准误差）的计算分母，确保评估指标在数学上的绝对严谨性。</w:t>
      </w:r>
      <w:r>
        <w:t xml:space="preserve"> </w:t>
      </w:r>
      <w:r>
        <w:t xml:space="preserve">-</w:t>
      </w:r>
      <w:r>
        <w:t xml:space="preserve"> </w:t>
      </w:r>
      <w:r>
        <w:rPr>
          <w:b/>
        </w:rPr>
        <w:t xml:space="preserve">端到端一键集成</w:t>
      </w:r>
      <w:r>
        <w:t xml:space="preserve">：新增了基于 SegFormer-B2 的 EDL 专属训练配置文件，将</w:t>
      </w:r>
      <w:r>
        <w:t xml:space="preserve"> </w:t>
      </w:r>
      <w:r>
        <w:rPr>
          <w:rStyle w:val="VerbatimChar"/>
        </w:rPr>
        <w:t xml:space="preserve">EvidentialHead</w:t>
      </w:r>
      <w:r>
        <w:t xml:space="preserve"> </w:t>
      </w:r>
      <w:r>
        <w:t xml:space="preserve">与</w:t>
      </w:r>
      <w:r>
        <w:t xml:space="preserve"> </w:t>
      </w:r>
      <w:r>
        <w:rPr>
          <w:rStyle w:val="VerbatimChar"/>
        </w:rPr>
        <w:t xml:space="preserve">DirichletLoss</w:t>
      </w:r>
      <w:r>
        <w:t xml:space="preserve"> </w:t>
      </w:r>
      <w:r>
        <w:t xml:space="preserve">完美融入 MMSegmentation 训练流水线。</w:t>
      </w:r>
    </w:p>
    <w:p>
      <w:pPr>
        <w:pStyle w:val="Heading3"/>
      </w:pPr>
      <w:bookmarkStart w:id="26" w:name="验证与性能提升"/>
      <w:r>
        <w:t xml:space="preserve">1.4 验证与性能提升</w:t>
      </w:r>
      <w:bookmarkEnd w:id="26"/>
    </w:p>
    <w:p>
      <w:pPr>
        <w:pStyle w:val="FirstParagraph"/>
      </w:pPr>
      <w:r>
        <w:t xml:space="preserve">在沙箱构建的 3 类（背景、正常反光板、缺失反光板）高噪声、不平衡小样本数据集上进行的对比实验表明，重构后的 EDL 算法相比于传统 Baseline 算法取得了突破性提升：</w:t>
      </w:r>
      <w:r>
        <w:t xml:space="preserve"> </w:t>
      </w:r>
      <w:r>
        <w:t xml:space="preserve">-</w:t>
      </w:r>
      <w:r>
        <w:t xml:space="preserve"> </w:t>
      </w:r>
      <w:r>
        <w:rPr>
          <w:b/>
        </w:rPr>
        <w:t xml:space="preserve">期望校准误差（ECE）</w:t>
      </w:r>
      <w:r>
        <w:t xml:space="preserve"> </w:t>
      </w:r>
      <w:r>
        <w:t xml:space="preserve">降低了</w:t>
      </w:r>
      <w:r>
        <w:t xml:space="preserve"> </w:t>
      </w:r>
      <w:r>
        <w:rPr>
          <w:b/>
        </w:rPr>
        <w:t xml:space="preserve">51.4%</w:t>
      </w:r>
      <w:r>
        <w:t xml:space="preserve">（从 0.0954 降至 0.0464），实现了极高的概率置信度与实际准确率对齐度。</w:t>
      </w:r>
      <w:r>
        <w:t xml:space="preserve"> </w:t>
      </w:r>
      <w:r>
        <w:t xml:space="preserve">-</w:t>
      </w:r>
      <w:r>
        <w:t xml:space="preserve"> </w:t>
      </w:r>
      <w:r>
        <w:rPr>
          <w:b/>
        </w:rPr>
        <w:t xml:space="preserve">平均交并比（mIoU）</w:t>
      </w:r>
      <w:r>
        <w:t xml:space="preserve"> </w:t>
      </w:r>
      <w:r>
        <w:t xml:space="preserve">提升了</w:t>
      </w:r>
      <w:r>
        <w:t xml:space="preserve"> </w:t>
      </w:r>
      <w:r>
        <w:rPr>
          <w:b/>
        </w:rPr>
        <w:t xml:space="preserve">3.39%</w:t>
      </w:r>
      <w:r>
        <w:t xml:space="preserve">（从 56.34% 提升至 59.73%），证明了 EDL 的狄利克雷约束具有优异的正则化效应，有助于提升小样本泛化性能。</w:t>
      </w:r>
      <w:r>
        <w:t xml:space="preserve"> </w:t>
      </w:r>
      <w:r>
        <w:t xml:space="preserve">-</w:t>
      </w:r>
      <w:r>
        <w:t xml:space="preserve"> </w:t>
      </w:r>
      <w:r>
        <w:rPr>
          <w:b/>
        </w:rPr>
        <w:t xml:space="preserve">负对数似然（NLL）</w:t>
      </w:r>
      <w:r>
        <w:t xml:space="preserve"> </w:t>
      </w:r>
      <w:r>
        <w:t xml:space="preserve">降低了</w:t>
      </w:r>
      <w:r>
        <w:t xml:space="preserve"> </w:t>
      </w:r>
      <w:r>
        <w:rPr>
          <w:b/>
        </w:rPr>
        <w:t xml:space="preserve">14.4%</w:t>
      </w:r>
      <w:r>
        <w:t xml:space="preserve">（从 0.7009 降至 0.5998），表明概率模型的拟合质量更佳。</w:t>
      </w:r>
    </w:p>
    <w:p>
      <w:r>
        <w:pict>
          <v:rect style="width:0;height:1.5pt" o:hralign="center" o:hrstd="t" o:hr="t"/>
        </w:pict>
      </w:r>
    </w:p>
    <w:p>
      <w:pPr>
        <w:pStyle w:val="Heading2"/>
      </w:pPr>
      <w:bookmarkStart w:id="27" w:name="技术方案与重构细节"/>
      <w:r>
        <w:t xml:space="preserve">2 技术方案与重构细节</w:t>
      </w:r>
      <w:bookmarkEnd w:id="27"/>
    </w:p>
    <w:p>
      <w:pPr>
        <w:pStyle w:val="Heading3"/>
      </w:pPr>
      <w:bookmarkStart w:id="28" w:name="自定义证据解码头evidentialhead重构"/>
      <w:r>
        <w:t xml:space="preserve">2.1 自定义证据解码头（EvidentialHead）重构</w:t>
      </w:r>
      <w:bookmarkEnd w:id="28"/>
    </w:p>
    <w:p>
      <w:pPr>
        <w:pStyle w:val="FirstParagraph"/>
      </w:pPr>
      <w:r>
        <w:t xml:space="preserve">在</w:t>
      </w:r>
      <w:r>
        <w:t xml:space="preserve"> </w:t>
      </w:r>
      <w:r>
        <w:rPr>
          <w:rStyle w:val="VerbatimChar"/>
        </w:rPr>
        <w:t xml:space="preserve">mmseg/models/decode_heads/evidential_head.py</w:t>
      </w:r>
      <w:r>
        <w:t xml:space="preserve"> </w:t>
      </w:r>
      <w:r>
        <w:t xml:space="preserve">中，传统的解码头输出为每个类别的无约束实数（Logits）</w:t>
      </w:r>
      <w:r>
        <w:t xml:space="preserve"> </w:t>
      </w:r>
      <m:oMath>
        <m:r>
          <m:t>z</m:t>
        </m:r>
        <m:r>
          <m:t>=</m:t>
        </m:r>
        <m:r>
          <m:t>[</m:t>
        </m:r>
        <m:sSub>
          <m:e>
            <m:r>
              <m:t>z</m:t>
            </m:r>
          </m:e>
          <m:sub>
            <m:r>
              <m:t>1</m:t>
            </m:r>
          </m:sub>
        </m:sSub>
        <m:r>
          <m:t>,</m:t>
        </m:r>
        <m:sSub>
          <m:e>
            <m:r>
              <m:t>z</m:t>
            </m:r>
          </m:e>
          <m:sub>
            <m:r>
              <m:t>2</m:t>
            </m:r>
          </m:sub>
        </m:sSub>
        <m:r>
          <m:t>,</m:t>
        </m:r>
        <m:r>
          <m:t>…</m:t>
        </m:r>
        <m:r>
          <m:t>,</m:t>
        </m:r>
        <m:sSub>
          <m:e>
            <m:r>
              <m:t>z</m:t>
            </m:r>
          </m:e>
          <m:sub>
            <m:r>
              <m:t>K</m:t>
            </m:r>
          </m:sub>
        </m:sSub>
        <m:r>
          <m:t>]</m:t>
        </m:r>
      </m:oMath>
      <w:r>
        <w:t xml:space="preserve">。EDL 算法要求将其转换为非负的</w:t>
      </w:r>
      <w:r>
        <w:rPr>
          <w:b/>
        </w:rPr>
        <w:t xml:space="preserve">证据量</w:t>
      </w:r>
      <w:r>
        <w:t xml:space="preserve">（Evidence）</w:t>
      </w:r>
      <w:r>
        <w:t xml:space="preserve"> </w:t>
      </w:r>
      <m:oMath>
        <m:r>
          <m:t>e</m:t>
        </m:r>
        <m:r>
          <m:t>=</m:t>
        </m:r>
        <m:r>
          <m:t>[</m:t>
        </m:r>
        <m:sSub>
          <m:e>
            <m:r>
              <m:t>e</m:t>
            </m:r>
          </m:e>
          <m:sub>
            <m:r>
              <m:t>1</m:t>
            </m:r>
          </m:sub>
        </m:sSub>
        <m:r>
          <m:t>,</m:t>
        </m:r>
        <m:sSub>
          <m:e>
            <m:r>
              <m:t>e</m:t>
            </m:r>
          </m:e>
          <m:sub>
            <m:r>
              <m:t>2</m:t>
            </m:r>
          </m:sub>
        </m:sSub>
        <m:r>
          <m:t>,</m:t>
        </m:r>
        <m:r>
          <m:t>…</m:t>
        </m:r>
        <m:r>
          <m:t>,</m:t>
        </m:r>
        <m:sSub>
          <m:e>
            <m:r>
              <m:t>e</m:t>
            </m:r>
          </m:e>
          <m:sub>
            <m:r>
              <m:t>K</m:t>
            </m:r>
          </m:sub>
        </m:sSub>
        <m:r>
          <m:t>]</m:t>
        </m:r>
      </m:oMath>
      <w:r>
        <w:t xml:space="preserve">。</w:t>
      </w:r>
    </w:p>
    <w:p>
      <w:pPr>
        <w:pStyle w:val="BodyText"/>
      </w:pPr>
      <w:r>
        <w:t xml:space="preserve">本次开发中，我们重构了前向传播逻辑：</w:t>
      </w:r>
      <w:r>
        <w:t xml:space="preserve"> </w:t>
      </w:r>
      <w:r>
        <w:t xml:space="preserve">1. 采用</w:t>
      </w:r>
      <w:r>
        <w:t xml:space="preserve"> </w:t>
      </w:r>
      <w:r>
        <w:rPr>
          <w:b/>
        </w:rPr>
        <w:t xml:space="preserve">Softplus</w:t>
      </w:r>
      <w:r>
        <w:t xml:space="preserve"> </w:t>
      </w:r>
      <w:r>
        <w:t xml:space="preserve">激活函数确保证据量的非负性：</w:t>
      </w:r>
    </w:p>
    <w:p>
      <w:pPr>
        <w:pStyle w:val="BodyText"/>
      </w:pPr>
      <m:oMathPara>
        <m:oMathParaPr>
          <m:jc m:val="center"/>
        </m:oMathParaPr>
        <m:oMath>
          <m:sSub>
            <m:e>
              <m:r>
                <m:t>e</m:t>
              </m:r>
            </m:e>
            <m:sub>
              <m:r>
                <m:t>k</m:t>
              </m:r>
            </m:sub>
          </m:sSub>
          <m:r>
            <m:t>=</m:t>
          </m:r>
          <m:r>
            <m:rPr>
              <m:nor/>
              <m:sty m:val="p"/>
            </m:rPr>
            <m:t>Softplus</m:t>
          </m:r>
          <m:r>
            <m:t>(</m:t>
          </m:r>
          <m:sSub>
            <m:e>
              <m:r>
                <m:t>z</m:t>
              </m:r>
            </m:e>
            <m:sub>
              <m:r>
                <m:t>k</m:t>
              </m:r>
            </m:sub>
          </m:sSub>
          <m:r>
            <m:t>)</m:t>
          </m:r>
          <m:r>
            <m:t>=</m:t>
          </m:r>
          <m:r>
            <m:rPr>
              <m:nor/>
              <m:sty m:val="p"/>
            </m:rPr>
            <m:t>ln</m:t>
          </m:r>
          <m:r>
            <m:t>(</m:t>
          </m:r>
          <m:r>
            <m:t>1</m:t>
          </m:r>
          <m:r>
            <m:t>+</m:t>
          </m:r>
          <m:r>
            <m:rPr>
              <m:nor/>
              <m:sty m:val="p"/>
            </m:rPr>
            <m:t>exp</m:t>
          </m:r>
          <m:r>
            <m:t>(</m:t>
          </m:r>
          <m:sSub>
            <m:e>
              <m:r>
                <m:t>z</m:t>
              </m:r>
            </m:e>
            <m:sub>
              <m:r>
                <m:t>k</m:t>
              </m:r>
            </m:sub>
          </m:sSub>
          <m:r>
            <m:t>)</m:t>
          </m:r>
          <m:r>
            <m:t>)</m:t>
          </m:r>
          <m:r>
            <m:t>≥</m:t>
          </m:r>
          <m:r>
            <m:t>0</m:t>
          </m:r>
        </m:oMath>
      </m:oMathPara>
    </w:p>
    <w:p>
      <w:pPr>
        <w:pStyle w:val="FirstParagraph"/>
      </w:pPr>
      <w:r>
        <w:t xml:space="preserve">2. 将证据量映射为狄利克雷分布（Dirichlet Distribution）的参数</w:t>
      </w:r>
      <w:r>
        <w:t xml:space="preserve"> </w:t>
      </w:r>
      <m:oMath>
        <m:sSub>
          <m:e>
            <m:r>
              <m:t>α</m:t>
            </m:r>
          </m:e>
          <m:sub>
            <m:r>
              <m:t>k</m:t>
            </m:r>
          </m:sub>
        </m:sSub>
      </m:oMath>
      <w:r>
        <w:t xml:space="preserve">：</w:t>
      </w:r>
    </w:p>
    <w:p>
      <w:pPr>
        <w:pStyle w:val="BodyText"/>
      </w:pPr>
      <m:oMathPara>
        <m:oMathParaPr>
          <m:jc m:val="center"/>
        </m:oMathParaPr>
        <m:oMath>
          <m:sSub>
            <m:e>
              <m:r>
                <m:t>α</m:t>
              </m:r>
            </m:e>
            <m:sub>
              <m:r>
                <m:t>k</m:t>
              </m:r>
            </m:sub>
          </m:sSub>
          <m:r>
            <m:t>=</m:t>
          </m:r>
          <m:sSub>
            <m:e>
              <m:r>
                <m:t>e</m:t>
              </m:r>
            </m:e>
            <m:sub>
              <m:r>
                <m:t>k</m:t>
              </m:r>
            </m:sub>
          </m:sSub>
          <m:r>
            <m:t>+</m:t>
          </m:r>
          <m:r>
            <m:t>1</m:t>
          </m:r>
          <m:r>
            <m:t>≥</m:t>
          </m:r>
          <m:r>
            <m:t>1</m:t>
          </m:r>
        </m:oMath>
      </m:oMathPara>
    </w:p>
    <w:p>
      <w:pPr>
        <w:pStyle w:val="FirstParagraph"/>
      </w:pPr>
      <w:r>
        <w:t xml:space="preserve">3. 计算狄利克雷分布的精度和（Dirichlet Strength）</w:t>
      </w:r>
      <w:r>
        <w:t xml:space="preserve"> </w:t>
      </w:r>
      <m:oMath>
        <m:r>
          <m:t>S</m:t>
        </m:r>
      </m:oMath>
      <w:r>
        <w:t xml:space="preserve">：</w:t>
      </w:r>
    </w:p>
    <w:p>
      <w:pPr>
        <w:pStyle w:val="BodyText"/>
      </w:pPr>
      <m:oMathPara>
        <m:oMathParaPr>
          <m:jc m:val="center"/>
        </m:oMathParaPr>
        <m:oMath>
          <m:r>
            <m:t>S</m:t>
          </m:r>
          <m:r>
            <m:t>=</m:t>
          </m:r>
          <m:nary>
            <m:naryPr>
              <m:chr m:val="∑"/>
              <m:limLoc m:val="undOvr"/>
              <m:subHide m:val="0"/>
              <m:supHide m:val="0"/>
            </m:naryPr>
            <m:sub>
              <m:r>
                <m:t>k</m:t>
              </m:r>
              <m:r>
                <m:t>=</m:t>
              </m:r>
              <m:r>
                <m:t>1</m:t>
              </m:r>
            </m:sub>
            <m:sup>
              <m:r>
                <m:t>K</m:t>
              </m:r>
            </m:sup>
            <m:e>
              <m:sSub>
                <m:e>
                  <m:r>
                    <m:t>α</m:t>
                  </m:r>
                </m:e>
                <m:sub>
                  <m:r>
                    <m:t>k</m:t>
                  </m:r>
                </m:sub>
              </m:sSub>
            </m:e>
          </m:nary>
        </m:oMath>
      </m:oMathPara>
    </w:p>
    <w:p>
      <w:pPr>
        <w:pStyle w:val="FirstParagraph"/>
      </w:pPr>
      <w:r>
        <w:t xml:space="preserve">4. 计算像素预测的期望概率</w:t>
      </w:r>
      <w:r>
        <w:t xml:space="preserve"> </w:t>
      </w:r>
      <m:oMath>
        <m:sSub>
          <m:e>
            <m:r>
              <m:t>p</m:t>
            </m:r>
          </m:e>
          <m:sub>
            <m:r>
              <m:t>k</m:t>
            </m:r>
          </m:sub>
        </m:sSub>
      </m:oMath>
      <w:r>
        <w:t xml:space="preserve"> </w:t>
      </w:r>
      <w:r>
        <w:t xml:space="preserve">与认知不确定性（Vacuity Uncertainty）</w:t>
      </w:r>
      <w:r>
        <w:t xml:space="preserve"> </w:t>
      </w:r>
      <m:oMath>
        <m:r>
          <m:t>u</m:t>
        </m:r>
      </m:oMath>
      <w:r>
        <w:t xml:space="preserve">：</w:t>
      </w:r>
    </w:p>
    <w:p>
      <w:pPr>
        <w:pStyle w:val="BodyText"/>
      </w:pPr>
      <m:oMathPara>
        <m:oMathParaPr>
          <m:jc m:val="center"/>
        </m:oMathParaPr>
        <m:oMath>
          <m:sSub>
            <m:e>
              <m:r>
                <m:t>p</m:t>
              </m:r>
            </m:e>
            <m:sub>
              <m:r>
                <m:t>k</m:t>
              </m:r>
            </m:sub>
          </m:sSub>
          <m:r>
            <m:t>=</m:t>
          </m:r>
          <m:f>
            <m:fPr>
              <m:type m:val="bar"/>
            </m:fPr>
            <m:num>
              <m:sSub>
                <m:e>
                  <m:r>
                    <m:t>α</m:t>
                  </m:r>
                </m:e>
                <m:sub>
                  <m:r>
                    <m:t>k</m:t>
                  </m:r>
                </m:sub>
              </m:sSub>
            </m:num>
            <m:den>
              <m:r>
                <m:t>S</m:t>
              </m:r>
            </m:den>
          </m:f>
          <m:r>
            <m:t>,</m:t>
          </m:r>
          <m:r>
            <m:t> </m:t>
          </m:r>
          <m:r>
            <m:t>u</m:t>
          </m:r>
          <m:r>
            <m:t>=</m:t>
          </m:r>
          <m:f>
            <m:fPr>
              <m:type m:val="bar"/>
            </m:fPr>
            <m:num>
              <m:r>
                <m:t>K</m:t>
              </m:r>
            </m:num>
            <m:den>
              <m:r>
                <m:t>S</m:t>
              </m:r>
            </m:den>
          </m:f>
        </m:oMath>
      </m:oMathPara>
    </w:p>
    <w:p>
      <w:pPr>
        <w:pStyle w:val="SourceCode"/>
      </w:pPr>
      <w:r>
        <w:rPr>
          <w:rStyle w:val="CommentTok"/>
        </w:rPr>
        <w:t xml:space="preserve"># 核心重构代码</w:t>
      </w:r>
      <w:r>
        <w:br/>
      </w:r>
      <w:r>
        <w:rPr>
          <w:rStyle w:val="KeywordTok"/>
        </w:rPr>
        <w:t xml:space="preserve">def</w:t>
      </w:r>
      <w:r>
        <w:rPr>
          <w:rStyle w:val="NormalTok"/>
        </w:rPr>
        <w:t xml:space="preserve"> predict_by_feat(</w:t>
      </w:r>
      <w:r>
        <w:rPr>
          <w:rStyle w:val="VariableTok"/>
        </w:rPr>
        <w:t xml:space="preserve">self</w:t>
      </w:r>
      <w:r>
        <w:rPr>
          <w:rStyle w:val="NormalTok"/>
        </w:rPr>
        <w:t xml:space="preserve">, seg_logits: Tensor, batch_img_metas: List[</w:t>
      </w:r>
      <w:r>
        <w:rPr>
          <w:rStyle w:val="BuiltInTok"/>
        </w:rPr>
        <w:t xml:space="preserve">dict</w:t>
      </w:r>
      <w:r>
        <w:rPr>
          <w:rStyle w:val="NormalTok"/>
        </w:rPr>
        <w:t xml:space="preserve">]) </w:t>
      </w:r>
      <w:r>
        <w:rPr>
          <w:rStyle w:val="OperatorTok"/>
        </w:rPr>
        <w:t xml:space="preserve">-&gt;</w:t>
      </w:r>
      <w:r>
        <w:rPr>
          <w:rStyle w:val="NormalTok"/>
        </w:rPr>
        <w:t xml:space="preserve"> Tensor:</w:t>
      </w:r>
      <w:r>
        <w:br/>
      </w:r>
      <w:r>
        <w:rPr>
          <w:rStyle w:val="NormalTok"/>
        </w:rPr>
        <w:t xml:space="preserve">    </w:t>
      </w:r>
      <w:r>
        <w:rPr>
          <w:rStyle w:val="CommentTok"/>
        </w:rPr>
        <w:t xml:space="preserve">"""重构的预测方法：从证据量计算狄利克雷期望概率"""</w:t>
      </w:r>
      <w:r>
        <w:br/>
      </w:r>
      <w:r>
        <w:rPr>
          <w:rStyle w:val="NormalTok"/>
        </w:rPr>
        <w:t xml:space="preserve">    evidence </w:t>
      </w:r>
      <w:r>
        <w:rPr>
          <w:rStyle w:val="OperatorTok"/>
        </w:rPr>
        <w:t xml:space="preserve">=</w:t>
      </w:r>
      <w:r>
        <w:rPr>
          <w:rStyle w:val="NormalTok"/>
        </w:rPr>
        <w:t xml:space="preserve"> F.softplus(seg_logits)</w:t>
      </w:r>
      <w:r>
        <w:br/>
      </w:r>
      <w:r>
        <w:rPr>
          <w:rStyle w:val="NormalTok"/>
        </w:rPr>
        <w:t xml:space="preserve">    alpha </w:t>
      </w:r>
      <w:r>
        <w:rPr>
          <w:rStyle w:val="OperatorTok"/>
        </w:rPr>
        <w:t xml:space="preserve">=</w:t>
      </w:r>
      <w:r>
        <w:rPr>
          <w:rStyle w:val="NormalTok"/>
        </w:rPr>
        <w:t xml:space="preserve"> evidence </w:t>
      </w:r>
      <w:r>
        <w:rPr>
          <w:rStyle w:val="OperatorTok"/>
        </w:rPr>
        <w:t xml:space="preserve">+</w:t>
      </w:r>
      <w:r>
        <w:rPr>
          <w:rStyle w:val="NormalTok"/>
        </w:rPr>
        <w:t xml:space="preserve"> </w:t>
      </w:r>
      <w:r>
        <w:rPr>
          <w:rStyle w:val="FloatTok"/>
        </w:rPr>
        <w:t xml:space="preserve">1.0</w:t>
      </w:r>
      <w:r>
        <w:br/>
      </w:r>
      <w:r>
        <w:rPr>
          <w:rStyle w:val="NormalTok"/>
        </w:rPr>
        <w:t xml:space="preserve">    S </w:t>
      </w:r>
      <w:r>
        <w:rPr>
          <w:rStyle w:val="OperatorTok"/>
        </w:rPr>
        <w:t xml:space="preserve">=</w:t>
      </w:r>
      <w:r>
        <w:rPr>
          <w:rStyle w:val="NormalTok"/>
        </w:rPr>
        <w:t xml:space="preserve"> alpha.</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prob </w:t>
      </w:r>
      <w:r>
        <w:rPr>
          <w:rStyle w:val="OperatorTok"/>
        </w:rPr>
        <w:t xml:space="preserve">=</w:t>
      </w:r>
      <w:r>
        <w:rPr>
          <w:rStyle w:val="NormalTok"/>
        </w:rPr>
        <w:t xml:space="preserve"> alpha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prob</w:t>
      </w:r>
    </w:p>
    <w:p>
      <w:pPr>
        <w:pStyle w:val="Heading3"/>
      </w:pPr>
      <w:bookmarkStart w:id="29" w:name="狄利克雷损失函数dirichletloss数学修正"/>
      <w:r>
        <w:t xml:space="preserve">2.2 狄利克雷损失函数（DirichletLoss）数学修正</w:t>
      </w:r>
      <w:bookmarkEnd w:id="29"/>
    </w:p>
    <w:p>
      <w:pPr>
        <w:pStyle w:val="FirstParagraph"/>
      </w:pPr>
      <w:r>
        <w:t xml:space="preserve">在</w:t>
      </w:r>
      <w:r>
        <w:t xml:space="preserve"> </w:t>
      </w:r>
      <w:r>
        <w:rPr>
          <w:rStyle w:val="VerbatimChar"/>
        </w:rPr>
        <w:t xml:space="preserve">mmseg/models/losses/dirichlet_loss.py</w:t>
      </w:r>
      <w:r>
        <w:t xml:space="preserve"> </w:t>
      </w:r>
      <w:r>
        <w:t xml:space="preserve">中，原代码的 KL 散度正则化项采用了简化的平方和形式，这偏离了学术界关于证据深度学习的标准定义。我们重构并新增了</w:t>
      </w:r>
      <w:r>
        <w:rPr>
          <w:b/>
        </w:rPr>
        <w:t xml:space="preserve">标准狄利克雷 KL 散度</w:t>
      </w:r>
      <w:r>
        <w:t xml:space="preserve">（Standard Dirichlet KL Divergence）的 PyTorch 高效实现。</w:t>
      </w:r>
    </w:p>
    <w:p>
      <w:pPr>
        <w:pStyle w:val="BodyText"/>
      </w:pPr>
      <w:r>
        <w:t xml:space="preserve">对于一个像素，修正后的损失函数</w:t>
      </w:r>
      <w:r>
        <w:t xml:space="preserve"> </w:t>
      </w:r>
      <m:oMath>
        <m:r>
          <m:t>L</m:t>
        </m:r>
      </m:oMath>
      <w:r>
        <w:t xml:space="preserve"> </w:t>
      </w:r>
      <w:r>
        <w:t xml:space="preserve">定义为：</w:t>
      </w:r>
    </w:p>
    <w:p>
      <w:pPr>
        <w:pStyle w:val="BodyText"/>
      </w:pPr>
      <m:oMathPara>
        <m:oMathParaPr>
          <m:jc m:val="center"/>
        </m:oMathParaPr>
        <m:oMath>
          <m:r>
            <m:t>L</m:t>
          </m:r>
          <m:r>
            <m:t>=</m:t>
          </m:r>
          <m:sSub>
            <m:e>
              <m:r>
                <m:t>L</m:t>
              </m:r>
            </m:e>
            <m:sub>
              <m:r>
                <m:rPr>
                  <m:nor/>
                  <m:sty m:val="p"/>
                </m:rPr>
                <m:t>fit</m:t>
              </m:r>
            </m:sub>
          </m:sSub>
          <m:r>
            <m:t>+</m:t>
          </m:r>
          <m:sSub>
            <m:e>
              <m:r>
                <m:t>λ</m:t>
              </m:r>
            </m:e>
            <m:sub>
              <m:r>
                <m:t>t</m:t>
              </m:r>
            </m:sub>
          </m:sSub>
          <m:sSub>
            <m:e>
              <m:r>
                <m:t>L</m:t>
              </m:r>
            </m:e>
            <m:sub>
              <m:r>
                <m:rPr>
                  <m:nor/>
                  <m:sty m:val="p"/>
                </m:rPr>
                <m:t>kl</m:t>
              </m:r>
            </m:sub>
          </m:sSub>
        </m:oMath>
      </m:oMathPara>
    </w:p>
    <w:p>
      <w:pPr>
        <w:pStyle w:val="FirstParagraph"/>
      </w:pPr>
      <w:r>
        <w:t xml:space="preserve">其中，拟合损失</w:t>
      </w:r>
      <w:r>
        <w:t xml:space="preserve"> </w:t>
      </w:r>
      <m:oMath>
        <m:sSub>
          <m:e>
            <m:r>
              <m:t>L</m:t>
            </m:r>
          </m:e>
          <m:sub>
            <m:r>
              <m:rPr>
                <m:nor/>
                <m:sty m:val="p"/>
              </m:rPr>
              <m:t>fit</m:t>
            </m:r>
          </m:sub>
        </m:sSub>
      </m:oMath>
      <w:r>
        <w:t xml:space="preserve"> </w:t>
      </w:r>
      <w:r>
        <w:t xml:space="preserve">采用狄利克雷期望交叉熵：</w:t>
      </w:r>
    </w:p>
    <w:p>
      <w:pPr>
        <w:pStyle w:val="BodyText"/>
      </w:pPr>
      <m:oMathPara>
        <m:oMathParaPr>
          <m:jc m:val="center"/>
        </m:oMathParaPr>
        <m:oMath>
          <m:sSub>
            <m:e>
              <m:r>
                <m:t>L</m:t>
              </m:r>
            </m:e>
            <m:sub>
              <m:r>
                <m:rPr>
                  <m:nor/>
                  <m:sty m:val="p"/>
                </m:rPr>
                <m:t>fit</m:t>
              </m:r>
            </m:sub>
          </m:sSub>
          <m:r>
            <m:t>=</m:t>
          </m:r>
          <m:nary>
            <m:naryPr>
              <m:chr m:val="∑"/>
              <m:limLoc m:val="undOvr"/>
              <m:subHide m:val="0"/>
              <m:supHide m:val="0"/>
            </m:naryPr>
            <m:sub>
              <m:r>
                <m:t>k</m:t>
              </m:r>
              <m:r>
                <m:t>=</m:t>
              </m:r>
              <m:r>
                <m:t>1</m:t>
              </m:r>
            </m:sub>
            <m:sup>
              <m:r>
                <m:t>K</m:t>
              </m:r>
            </m:sup>
            <m:e>
              <m:sSub>
                <m:e>
                  <m:r>
                    <m:t>y</m:t>
                  </m:r>
                </m:e>
                <m:sub>
                  <m:r>
                    <m:t>k</m:t>
                  </m:r>
                </m:sub>
              </m:sSub>
            </m:e>
          </m:nary>
          <m:d>
            <m:dPr>
              <m:begChr m:val="("/>
              <m:endChr m:val=")"/>
              <m:grow/>
            </m:dPr>
            <m:e>
              <m:r>
                <m:t>ψ</m:t>
              </m:r>
              <m:r>
                <m:t>(</m:t>
              </m:r>
              <m:r>
                <m:t>S</m:t>
              </m:r>
              <m:r>
                <m:t>)</m:t>
              </m:r>
              <m:r>
                <m:t>−</m:t>
              </m:r>
              <m:r>
                <m:t>ψ</m:t>
              </m:r>
              <m:r>
                <m:t>(</m:t>
              </m:r>
              <m:sSub>
                <m:e>
                  <m:r>
                    <m:t>α</m:t>
                  </m:r>
                </m:e>
                <m:sub>
                  <m:r>
                    <m:t>k</m:t>
                  </m:r>
                </m:sub>
              </m:sSub>
              <m:r>
                <m:t>)</m:t>
              </m:r>
            </m:e>
          </m:d>
        </m:oMath>
      </m:oMathPara>
    </w:p>
    <w:p>
      <w:pPr>
        <w:pStyle w:val="FirstParagraph"/>
      </w:pPr>
      <w:r>
        <w:t xml:space="preserve">其中</w:t>
      </w:r>
      <w:r>
        <w:t xml:space="preserve"> </w:t>
      </w:r>
      <m:oMath>
        <m:r>
          <m:t>ψ</m:t>
        </m:r>
        <m:r>
          <m:t>(</m:t>
        </m:r>
        <m:r>
          <m:t>⋅</m:t>
        </m:r>
        <m:r>
          <m:t>)</m:t>
        </m:r>
      </m:oMath>
      <w:r>
        <w:t xml:space="preserve"> </w:t>
      </w:r>
      <w:r>
        <w:t xml:space="preserve">为 Digamma 函数。</w:t>
      </w:r>
    </w:p>
    <w:p>
      <w:pPr>
        <w:pStyle w:val="BodyText"/>
      </w:pPr>
      <w:r>
        <w:t xml:space="preserve">标准 KL 正则化项</w:t>
      </w:r>
      <w:r>
        <w:t xml:space="preserve"> </w:t>
      </w:r>
      <m:oMath>
        <m:sSub>
          <m:e>
            <m:r>
              <m:t>L</m:t>
            </m:r>
          </m:e>
          <m:sub>
            <m:r>
              <m:rPr>
                <m:nor/>
                <m:sty m:val="p"/>
              </m:rPr>
              <m:t>kl</m:t>
            </m:r>
          </m:sub>
        </m:sSub>
      </m:oMath>
      <w:r>
        <w:t xml:space="preserve"> </w:t>
      </w:r>
      <w:r>
        <w:t xml:space="preserve">定义为将非真实类别的证据量压缩到 0（即向均匀狄利克雷分布</w:t>
      </w:r>
      <w:r>
        <w:t xml:space="preserve"> </w:t>
      </w:r>
      <m:oMath>
        <m:r>
          <m:rPr>
            <m:nor/>
            <m:sty m:val="p"/>
          </m:rPr>
          <m:t>Dir</m:t>
        </m:r>
        <m:r>
          <m:t>(</m:t>
        </m:r>
        <m:r>
          <m:t>1</m:t>
        </m:r>
        <m:r>
          <m:t>)</m:t>
        </m:r>
      </m:oMath>
      <w:r>
        <w:t xml:space="preserve"> </w:t>
      </w:r>
      <w:r>
        <w:t xml:space="preserve">靠拢）：</w:t>
      </w:r>
    </w:p>
    <w:p>
      <w:pPr>
        <w:pStyle w:val="BodyText"/>
      </w:pPr>
      <m:oMathPara>
        <m:oMathParaPr>
          <m:jc m:val="center"/>
        </m:oMathParaPr>
        <m:oMath>
          <m:sSub>
            <m:e>
              <m:r>
                <m:t>L</m:t>
              </m:r>
            </m:e>
            <m:sub>
              <m:r>
                <m:rPr>
                  <m:nor/>
                  <m:sty m:val="p"/>
                </m:rPr>
                <m:t>kl</m:t>
              </m:r>
            </m:sub>
          </m:sSub>
          <m:r>
            <m:t>=</m:t>
          </m:r>
          <m:r>
            <m:rPr>
              <m:nor/>
              <m:sty m:val="p"/>
            </m:rPr>
            <m:t>ln</m:t>
          </m:r>
          <m:d>
            <m:dPr>
              <m:begChr m:val="("/>
              <m:endChr m:val=")"/>
              <m:grow/>
            </m:dPr>
            <m:e>
              <m:f>
                <m:fPr>
                  <m:type m:val="bar"/>
                </m:fPr>
                <m:num>
                  <m:r>
                    <m:t>Γ</m:t>
                  </m:r>
                  <m:r>
                    <m:t>(</m:t>
                  </m:r>
                  <m:nary>
                    <m:naryPr>
                      <m:chr m:val="∑"/>
                      <m:limLoc m:val="undOvr"/>
                      <m:subHide m:val="0"/>
                      <m:supHide m:val="0"/>
                    </m:naryPr>
                    <m:sub>
                      <m:r>
                        <m:t>k</m:t>
                      </m:r>
                      <m:r>
                        <m:t>=</m:t>
                      </m:r>
                      <m:r>
                        <m:t>1</m:t>
                      </m:r>
                    </m:sub>
                    <m:sup>
                      <m:r>
                        <m:t>K</m:t>
                      </m:r>
                    </m:sup>
                    <m:e>
                      <m:sSub>
                        <m:e>
                          <m:acc>
                            <m:accPr>
                              <m:chr m:val="̃"/>
                            </m:accPr>
                            <m:e>
                              <m:r>
                                <m:t>α</m:t>
                              </m:r>
                            </m:e>
                          </m:acc>
                        </m:e>
                        <m:sub>
                          <m:r>
                            <m:t>k</m:t>
                          </m:r>
                        </m:sub>
                      </m:sSub>
                    </m:e>
                  </m:nary>
                  <m:r>
                    <m:t>)</m:t>
                  </m:r>
                </m:num>
                <m:den>
                  <m:r>
                    <m:t>Γ</m:t>
                  </m:r>
                  <m:r>
                    <m:t>(</m:t>
                  </m:r>
                  <m:r>
                    <m:t>K</m:t>
                  </m:r>
                  <m:r>
                    <m:t>)</m:t>
                  </m:r>
                  <m:nary>
                    <m:naryPr>
                      <m:chr m:val="∏"/>
                      <m:limLoc m:val="undOvr"/>
                      <m:subHide m:val="0"/>
                      <m:supHide m:val="0"/>
                    </m:naryPr>
                    <m:sub>
                      <m:r>
                        <m:t>k</m:t>
                      </m:r>
                      <m:r>
                        <m:t>=</m:t>
                      </m:r>
                      <m:r>
                        <m:t>1</m:t>
                      </m:r>
                    </m:sub>
                    <m:sup>
                      <m:r>
                        <m:t>K</m:t>
                      </m:r>
                    </m:sup>
                    <m:e>
                      <m:r>
                        <m:t>Γ</m:t>
                      </m:r>
                    </m:e>
                  </m:nary>
                  <m:r>
                    <m:t>(</m:t>
                  </m:r>
                  <m:sSub>
                    <m:e>
                      <m:acc>
                        <m:accPr>
                          <m:chr m:val="̃"/>
                        </m:accPr>
                        <m:e>
                          <m:r>
                            <m:t>α</m:t>
                          </m:r>
                        </m:e>
                      </m:acc>
                    </m:e>
                    <m:sub>
                      <m:r>
                        <m:t>k</m:t>
                      </m:r>
                    </m:sub>
                  </m:sSub>
                  <m:r>
                    <m:t>)</m:t>
                  </m:r>
                </m:den>
              </m:f>
            </m:e>
          </m:d>
          <m:r>
            <m:t>+</m:t>
          </m:r>
          <m:nary>
            <m:naryPr>
              <m:chr m:val="∑"/>
              <m:limLoc m:val="undOvr"/>
              <m:subHide m:val="0"/>
              <m:supHide m:val="0"/>
            </m:naryPr>
            <m:sub>
              <m:r>
                <m:t>k</m:t>
              </m:r>
              <m:r>
                <m:t>=</m:t>
              </m:r>
              <m:r>
                <m:t>1</m:t>
              </m:r>
            </m:sub>
            <m:sup>
              <m:r>
                <m:t>K</m:t>
              </m:r>
            </m:sup>
            <m:e>
              <m:r>
                <m:t>(</m:t>
              </m:r>
            </m:e>
          </m:nary>
          <m:sSub>
            <m:e>
              <m:acc>
                <m:accPr>
                  <m:chr m:val="̃"/>
                </m:accPr>
                <m:e>
                  <m:r>
                    <m:t>α</m:t>
                  </m:r>
                </m:e>
              </m:acc>
            </m:e>
            <m:sub>
              <m:r>
                <m:t>k</m:t>
              </m:r>
            </m:sub>
          </m:sSub>
          <m:r>
            <m:t>−</m:t>
          </m:r>
          <m:r>
            <m:t>1</m:t>
          </m:r>
          <m:r>
            <m:t>)</m:t>
          </m:r>
          <m:d>
            <m:dPr>
              <m:begChr m:val="["/>
              <m:endChr m:val="]"/>
              <m:grow/>
            </m:dPr>
            <m:e>
              <m:r>
                <m:t>ψ</m:t>
              </m:r>
              <m:r>
                <m:t>(</m:t>
              </m:r>
              <m:sSub>
                <m:e>
                  <m:acc>
                    <m:accPr>
                      <m:chr m:val="̃"/>
                    </m:accPr>
                    <m:e>
                      <m:r>
                        <m:t>α</m:t>
                      </m:r>
                    </m:e>
                  </m:acc>
                </m:e>
                <m:sub>
                  <m:r>
                    <m:t>k</m:t>
                  </m:r>
                </m:sub>
              </m:sSub>
              <m:r>
                <m:t>)</m:t>
              </m:r>
              <m:r>
                <m:t>−</m:t>
              </m:r>
              <m:r>
                <m:t>ψ</m:t>
              </m:r>
              <m:r>
                <m:t>(</m:t>
              </m:r>
              <m:nary>
                <m:naryPr>
                  <m:chr m:val="∑"/>
                  <m:limLoc m:val="undOvr"/>
                  <m:subHide m:val="0"/>
                  <m:supHide m:val="0"/>
                </m:naryPr>
                <m:sub>
                  <m:r>
                    <m:t>j</m:t>
                  </m:r>
                  <m:r>
                    <m:t>=</m:t>
                  </m:r>
                  <m:r>
                    <m:t>1</m:t>
                  </m:r>
                </m:sub>
                <m:sup>
                  <m:r>
                    <m:t>K</m:t>
                  </m:r>
                </m:sup>
                <m:e>
                  <m:sSub>
                    <m:e>
                      <m:acc>
                        <m:accPr>
                          <m:chr m:val="̃"/>
                        </m:accPr>
                        <m:e>
                          <m:r>
                            <m:t>α</m:t>
                          </m:r>
                        </m:e>
                      </m:acc>
                    </m:e>
                    <m:sub>
                      <m:r>
                        <m:t>j</m:t>
                      </m:r>
                    </m:sub>
                  </m:sSub>
                </m:e>
              </m:nary>
              <m:r>
                <m:t>)</m:t>
              </m:r>
            </m:e>
          </m:d>
        </m:oMath>
      </m:oMathPara>
    </w:p>
    <w:p>
      <w:pPr>
        <w:pStyle w:val="FirstParagraph"/>
      </w:pPr>
      <w:r>
        <w:t xml:space="preserve">其中</w:t>
      </w:r>
      <w:r>
        <w:t xml:space="preserve"> </w:t>
      </w:r>
      <m:oMath>
        <m:sSub>
          <m:e>
            <m:acc>
              <m:accPr>
                <m:chr m:val="̃"/>
              </m:accPr>
              <m:e>
                <m:r>
                  <m:t>α</m:t>
                </m:r>
              </m:e>
            </m:acc>
          </m:e>
          <m:sub>
            <m:r>
              <m:t>k</m:t>
            </m:r>
          </m:sub>
        </m:sSub>
        <m:r>
          <m:t>=</m:t>
        </m:r>
        <m:sSub>
          <m:e>
            <m:r>
              <m:t>y</m:t>
            </m:r>
          </m:e>
          <m:sub>
            <m:r>
              <m:t>k</m:t>
            </m:r>
          </m:sub>
        </m:sSub>
        <m:r>
          <m:t>+</m:t>
        </m:r>
        <m:r>
          <m:t>(</m:t>
        </m:r>
        <m:r>
          <m:t>1</m:t>
        </m:r>
        <m:r>
          <m:t>−</m:t>
        </m:r>
        <m:sSub>
          <m:e>
            <m:r>
              <m:t>y</m:t>
            </m:r>
          </m:e>
          <m:sub>
            <m:r>
              <m:t>k</m:t>
            </m:r>
          </m:sub>
        </m:sSub>
        <m:r>
          <m:t>)</m:t>
        </m:r>
        <m:sSub>
          <m:e>
            <m:r>
              <m:t>α</m:t>
            </m:r>
          </m:e>
          <m:sub>
            <m:r>
              <m:t>k</m:t>
            </m:r>
          </m:sub>
        </m:sSub>
      </m:oMath>
      <w:r>
        <w:t xml:space="preserve"> </w:t>
      </w:r>
      <w:r>
        <w:t xml:space="preserve">移除了真实类别的证据约束，</w:t>
      </w:r>
      <m:oMath>
        <m:r>
          <m:t>Γ</m:t>
        </m:r>
        <m:r>
          <m:t>(</m:t>
        </m:r>
        <m:r>
          <m:t>⋅</m:t>
        </m:r>
        <m:r>
          <m:t>)</m:t>
        </m:r>
      </m:oMath>
      <w:r>
        <w:t xml:space="preserve"> </w:t>
      </w:r>
      <w:r>
        <w:t xml:space="preserve">为 Gamma 函数。</w:t>
      </w:r>
    </w:p>
    <w:p>
      <w:pPr>
        <w:pStyle w:val="BodyText"/>
      </w:pPr>
      <m:oMath>
        <m:sSub>
          <m:e>
            <m:r>
              <m:t>λ</m:t>
            </m:r>
          </m:e>
          <m:sub>
            <m:r>
              <m:t>t</m:t>
            </m:r>
          </m:sub>
        </m:sSub>
      </m:oMath>
      <w:r>
        <w:t xml:space="preserve"> </w:t>
      </w:r>
      <w:r>
        <w:t xml:space="preserve">为退火系数（Annealing Coefficient），采用线性调度以防止训练初期 KL 项主导损失导致网络无法收敛：</w:t>
      </w:r>
    </w:p>
    <w:p>
      <w:pPr>
        <w:pStyle w:val="BodyText"/>
      </w:pPr>
      <m:oMathPara>
        <m:oMathParaPr>
          <m:jc m:val="center"/>
        </m:oMathParaPr>
        <m:oMath>
          <m:sSub>
            <m:e>
              <m:r>
                <m:t>λ</m:t>
              </m:r>
            </m:e>
            <m:sub>
              <m:r>
                <m:t>t</m:t>
              </m:r>
            </m:sub>
          </m:sSub>
          <m:r>
            <m:t>=</m:t>
          </m:r>
          <m:r>
            <m:rPr>
              <m:nor/>
              <m:sty m:val="p"/>
            </m:rPr>
            <m:t>min</m:t>
          </m:r>
          <m:d>
            <m:dPr>
              <m:begChr m:val="("/>
              <m:endChr m:val=")"/>
              <m:grow/>
            </m:dPr>
            <m:e>
              <m:r>
                <m:t>1.0</m:t>
              </m:r>
              <m:r>
                <m:t>,</m:t>
              </m:r>
              <m:f>
                <m:fPr>
                  <m:type m:val="bar"/>
                </m:fPr>
                <m:num>
                  <m:r>
                    <m:t>t</m:t>
                  </m:r>
                </m:num>
                <m:den>
                  <m:sSub>
                    <m:e>
                      <m:r>
                        <m:t>T</m:t>
                      </m:r>
                    </m:e>
                    <m:sub>
                      <m:r>
                        <m:rPr>
                          <m:nor/>
                          <m:sty m:val="p"/>
                        </m:rPr>
                        <m:t>anneal</m:t>
                      </m:r>
                    </m:sub>
                  </m:sSub>
                </m:den>
              </m:f>
            </m:e>
          </m:d>
        </m:oMath>
      </m:oMathPara>
    </w:p>
    <w:p>
      <w:pPr>
        <w:pStyle w:val="Heading3"/>
      </w:pPr>
      <w:bookmarkStart w:id="30" w:name="评估体系evaluation-metrics规范化"/>
      <w:r>
        <w:t xml:space="preserve">2.3 评估体系（Evaluation Metrics）规范化</w:t>
      </w:r>
      <w:bookmarkEnd w:id="30"/>
    </w:p>
    <w:p>
      <w:pPr>
        <w:pStyle w:val="FirstParagraph"/>
      </w:pPr>
      <w:r>
        <w:t xml:space="preserve">针对</w:t>
      </w:r>
      <w:r>
        <w:t xml:space="preserve"> </w:t>
      </w:r>
      <w:r>
        <w:rPr>
          <w:rStyle w:val="VerbatimChar"/>
        </w:rPr>
        <w:t xml:space="preserve">eval_ece_unified.py</w:t>
      </w:r>
      <w:r>
        <w:t xml:space="preserve">，我们修正了以下三处严重的评估 Bug，重构了评估体系：</w:t>
      </w:r>
      <w:r>
        <w:t xml:space="preserve"> </w:t>
      </w:r>
      <w:r>
        <w:t xml:space="preserve">1.</w:t>
      </w:r>
      <w:r>
        <w:t xml:space="preserve"> </w:t>
      </w:r>
      <w:r>
        <w:rPr>
          <w:b/>
        </w:rPr>
        <w:t xml:space="preserve">NLL 计算逻辑分流</w:t>
      </w:r>
      <w:r>
        <w:t xml:space="preserve">：</w:t>
      </w:r>
      <w:r>
        <w:t xml:space="preserve"> </w:t>
      </w:r>
      <w:r>
        <w:t xml:space="preserve">- 原代码中，Baseline 模式错误地对 Softmax 概率再次进行了</w:t>
      </w:r>
      <w:r>
        <w:t xml:space="preserve"> </w:t>
      </w:r>
      <w:r>
        <w:rPr>
          <w:rStyle w:val="VerbatimChar"/>
        </w:rPr>
        <w:t xml:space="preserve">.log()</w:t>
      </w:r>
      <w:r>
        <w:t xml:space="preserve"> </w:t>
      </w:r>
      <w:r>
        <w:t xml:space="preserve">运算（即</w:t>
      </w:r>
      <w:r>
        <w:t xml:space="preserve"> </w:t>
      </w:r>
      <w:r>
        <w:rPr>
          <w:rStyle w:val="VerbatimChar"/>
        </w:rPr>
        <w:t xml:space="preserve">log(softmax(x))</w:t>
      </w:r>
      <w:r>
        <w:t xml:space="preserve">），导致数值严重失真。我们将其修正为标准的交叉熵对数似然：</w:t>
      </w:r>
    </w:p>
    <w:p>
      <w:pPr>
        <w:pStyle w:val="BodyText"/>
      </w:pPr>
      <m:oMathPara>
        <m:oMathParaPr>
          <m:jc m:val="center"/>
        </m:oMathParaPr>
        <m:oMath>
          <m:sSub>
            <m:e>
              <m:r>
                <m:rPr>
                  <m:nor/>
                  <m:sty m:val="p"/>
                </m:rPr>
                <m:t>NLL</m:t>
              </m:r>
            </m:e>
            <m:sub>
              <m:r>
                <m:rPr>
                  <m:nor/>
                  <m:sty m:val="p"/>
                </m:rPr>
                <m:t>Baseline</m:t>
              </m:r>
            </m:sub>
          </m:sSub>
          <m:r>
            <m:t>=</m:t>
          </m:r>
          <m:r>
            <m:t>−</m:t>
          </m:r>
          <m:f>
            <m:fPr>
              <m:type m:val="bar"/>
            </m:fPr>
            <m:num>
              <m:r>
                <m:t>1</m:t>
              </m:r>
            </m:num>
            <m:den>
              <m:r>
                <m:t>N</m:t>
              </m:r>
            </m:den>
          </m:f>
          <m:nary>
            <m:naryPr>
              <m:chr m:val="∑"/>
              <m:limLoc m:val="undOvr"/>
              <m:subHide m:val="0"/>
              <m:supHide m:val="0"/>
            </m:naryPr>
            <m:sub>
              <m:r>
                <m:t>i</m:t>
              </m:r>
              <m:r>
                <m:t>=</m:t>
              </m:r>
              <m:r>
                <m:t>1</m:t>
              </m:r>
            </m:sub>
            <m:sup>
              <m:r>
                <m:t>N</m:t>
              </m:r>
            </m:sup>
            <m:e>
              <m:r>
                <m:rPr>
                  <m:nor/>
                  <m:sty m:val="p"/>
                </m:rPr>
                <m:t>ln</m:t>
              </m:r>
            </m:e>
          </m:nary>
          <m:r>
            <m:t>(</m:t>
          </m:r>
          <m:sSub>
            <m:e>
              <m:r>
                <m:t>p</m:t>
              </m:r>
            </m:e>
            <m:sub>
              <m:r>
                <m:t>i</m:t>
              </m:r>
              <m:r>
                <m:t>,</m:t>
              </m:r>
              <m:sSub>
                <m:e>
                  <m:r>
                    <m:t>y</m:t>
                  </m:r>
                </m:e>
                <m:sub>
                  <m:r>
                    <m:t>i</m:t>
                  </m:r>
                </m:sub>
              </m:sSub>
            </m:sub>
          </m:sSub>
          <m:r>
            <m:t>)</m:t>
          </m:r>
        </m:oMath>
      </m:oMathPara>
    </w:p>
    <w:p>
      <w:pPr>
        <w:pStyle w:val="FirstParagraph"/>
      </w:pPr>
      <w:r>
        <w:t xml:space="preserve">- EDL 模式下，直接利用狄利克雷期望概率计算：</w:t>
      </w:r>
    </w:p>
    <w:p>
      <w:pPr>
        <w:pStyle w:val="BodyText"/>
      </w:pPr>
      <m:oMathPara>
        <m:oMathParaPr>
          <m:jc m:val="center"/>
        </m:oMathParaPr>
        <m:oMath>
          <m:sSub>
            <m:e>
              <m:r>
                <m:rPr>
                  <m:nor/>
                  <m:sty m:val="p"/>
                </m:rPr>
                <m:t>NLL</m:t>
              </m:r>
            </m:e>
            <m:sub>
              <m:r>
                <m:rPr>
                  <m:nor/>
                  <m:sty m:val="p"/>
                </m:rPr>
                <m:t>EDL</m:t>
              </m:r>
            </m:sub>
          </m:sSub>
          <m:r>
            <m:t>=</m:t>
          </m:r>
          <m:r>
            <m:t>−</m:t>
          </m:r>
          <m:f>
            <m:fPr>
              <m:type m:val="bar"/>
            </m:fPr>
            <m:num>
              <m:r>
                <m:t>1</m:t>
              </m:r>
            </m:num>
            <m:den>
              <m:r>
                <m:t>N</m:t>
              </m:r>
            </m:den>
          </m:f>
          <m:nary>
            <m:naryPr>
              <m:chr m:val="∑"/>
              <m:limLoc m:val="undOvr"/>
              <m:subHide m:val="0"/>
              <m:supHide m:val="0"/>
            </m:naryPr>
            <m:sub>
              <m:r>
                <m:t>i</m:t>
              </m:r>
              <m:r>
                <m:t>=</m:t>
              </m:r>
              <m:r>
                <m:t>1</m:t>
              </m:r>
            </m:sub>
            <m:sup>
              <m:r>
                <m:t>N</m:t>
              </m:r>
            </m:sup>
            <m:e>
              <m:r>
                <m:rPr>
                  <m:nor/>
                  <m:sty m:val="p"/>
                </m:rPr>
                <m:t>ln</m:t>
              </m:r>
            </m:e>
          </m:nary>
          <m:d>
            <m:dPr>
              <m:begChr m:val="("/>
              <m:endChr m:val=")"/>
              <m:grow/>
            </m:dPr>
            <m:e>
              <m:f>
                <m:fPr>
                  <m:type m:val="bar"/>
                </m:fPr>
                <m:num>
                  <m:sSub>
                    <m:e>
                      <m:r>
                        <m:t>α</m:t>
                      </m:r>
                    </m:e>
                    <m:sub>
                      <m:r>
                        <m:t>i</m:t>
                      </m:r>
                      <m:r>
                        <m:t>,</m:t>
                      </m:r>
                      <m:sSub>
                        <m:e>
                          <m:r>
                            <m:t>y</m:t>
                          </m:r>
                        </m:e>
                        <m:sub>
                          <m:r>
                            <m:t>i</m:t>
                          </m:r>
                        </m:sub>
                      </m:sSub>
                    </m:sub>
                  </m:sSub>
                </m:num>
                <m:den>
                  <m:sSub>
                    <m:e>
                      <m:r>
                        <m:t>S</m:t>
                      </m:r>
                    </m:e>
                    <m:sub>
                      <m:r>
                        <m:t>i</m:t>
                      </m:r>
                    </m:sub>
                  </m:sSub>
                </m:den>
              </m:f>
            </m:e>
          </m:d>
        </m:oMath>
      </m:oMathPara>
    </w:p>
    <w:p>
      <w:pPr>
        <w:pStyle w:val="FirstParagraph"/>
      </w:pPr>
      <w:r>
        <w:t xml:space="preserve">2.</w:t>
      </w:r>
      <w:r>
        <w:t xml:space="preserve"> </w:t>
      </w:r>
      <w:r>
        <w:rPr>
          <w:b/>
        </w:rPr>
        <w:t xml:space="preserve">ECE 区间边界闭合</w:t>
      </w:r>
      <w:r>
        <w:t xml:space="preserve">：</w:t>
      </w:r>
      <w:r>
        <w:t xml:space="preserve"> </w:t>
      </w:r>
      <w:r>
        <w:t xml:space="preserve">- 修复了在划分 15 个置信度 Bin 时，由于首个 Bin 的下边界为开区间（</w:t>
      </w:r>
      <w:r>
        <w:rPr>
          <w:rStyle w:val="VerbatimChar"/>
        </w:rPr>
        <w:t xml:space="preserve">conf &gt; 0</w:t>
      </w:r>
      <w:r>
        <w:t xml:space="preserve">）导致置信度恰好为 0 的像素被遗漏的 Bug。修正后首个 Bin 采用闭区间</w:t>
      </w:r>
      <w:r>
        <w:t xml:space="preserve"> </w:t>
      </w:r>
      <w:r>
        <w:rPr>
          <w:rStyle w:val="VerbatimChar"/>
        </w:rPr>
        <w:t xml:space="preserve">conf &gt;= 0</w:t>
      </w:r>
      <w:r>
        <w:t xml:space="preserve">。</w:t>
      </w:r>
      <w:r>
        <w:t xml:space="preserve"> </w:t>
      </w:r>
      <w:r>
        <w:t xml:space="preserve">3.</w:t>
      </w:r>
      <w:r>
        <w:t xml:space="preserve"> </w:t>
      </w:r>
      <w:r>
        <w:rPr>
          <w:b/>
        </w:rPr>
        <w:t xml:space="preserve">Class-wise ECE 分母修正</w:t>
      </w:r>
      <w:r>
        <w:t xml:space="preserve">：</w:t>
      </w:r>
      <w:r>
        <w:t xml:space="preserve"> </w:t>
      </w:r>
      <w:r>
        <w:t xml:space="preserve">- 原代码在计算类别</w:t>
      </w:r>
      <w:r>
        <w:t xml:space="preserve"> </w:t>
      </w:r>
      <m:oMath>
        <m:r>
          <m:t>k</m:t>
        </m:r>
      </m:oMath>
      <w:r>
        <w:t xml:space="preserve"> </w:t>
      </w:r>
      <w:r>
        <w:t xml:space="preserve">的 ECE 时，错误地将总像素数</w:t>
      </w:r>
      <w:r>
        <w:t xml:space="preserve"> </w:t>
      </w:r>
      <m:oMath>
        <m:r>
          <m:t>N</m:t>
        </m:r>
      </m:oMath>
      <w:r>
        <w:t xml:space="preserve"> </w:t>
      </w:r>
      <w:r>
        <w:t xml:space="preserve">作为分母，导致各类别 ECE 的加和并不等于全局 ECE，且数值极小。修正后，各类别使用该类别的真实样本数</w:t>
      </w:r>
      <w:r>
        <w:t xml:space="preserve"> </w:t>
      </w:r>
      <m:oMath>
        <m:sSub>
          <m:e>
            <m:r>
              <m:t>N</m:t>
            </m:r>
          </m:e>
          <m:sub>
            <m:r>
              <m:t>k</m:t>
            </m:r>
          </m:sub>
        </m:sSub>
        <m:r>
          <m:t>=</m:t>
        </m:r>
        <m:nary>
          <m:naryPr>
            <m:chr m:val="∑"/>
            <m:limLoc m:val="undOvr"/>
            <m:subHide m:val="0"/>
            <m:supHide m:val="1"/>
          </m:naryPr>
          <m:sub>
            <m:r>
              <m:t>i</m:t>
            </m:r>
          </m:sub>
          <m:sup>
            <m:r>
              <m:t>​</m:t>
            </m:r>
          </m:sup>
          <m:e>
            <m:r>
              <m:rPr>
                <m:sty m:val="p"/>
                <m:scr m:val="double-struck"/>
              </m:rPr>
              <m:t>I</m:t>
            </m:r>
          </m:e>
        </m:nary>
        <m:r>
          <m:t>(</m:t>
        </m:r>
        <m:sSub>
          <m:e>
            <m:r>
              <m:t>y</m:t>
            </m:r>
          </m:e>
          <m:sub>
            <m:r>
              <m:t>i</m:t>
            </m:r>
          </m:sub>
        </m:sSub>
        <m:r>
          <m:t>=</m:t>
        </m:r>
        <m:r>
          <m:t>k</m:t>
        </m:r>
        <m:r>
          <m:t>)</m:t>
        </m:r>
      </m:oMath>
      <w:r>
        <w:t xml:space="preserve"> </w:t>
      </w:r>
      <w:r>
        <w:t xml:space="preserve">作为分母，确保了单类校准指标的物理意义。</w:t>
      </w:r>
    </w:p>
    <w:p>
      <w:r>
        <w:pict>
          <v:rect style="width:0;height:1.5pt" o:hralign="center" o:hrstd="t" o:hr="t"/>
        </w:pict>
      </w:r>
    </w:p>
    <w:p>
      <w:pPr>
        <w:pStyle w:val="Heading2"/>
      </w:pPr>
      <w:bookmarkStart w:id="31" w:name="大数据集处理建议与工程化方案"/>
      <w:r>
        <w:t xml:space="preserve">3 大数据集处理建议与工程化方案</w:t>
      </w:r>
      <w:bookmarkEnd w:id="31"/>
    </w:p>
    <w:p>
      <w:pPr>
        <w:pStyle w:val="FirstParagraph"/>
      </w:pPr>
      <w:r>
        <w:t xml:space="preserve">当系统从</w:t>
      </w:r>
      <w:r>
        <w:t xml:space="preserve">“</w:t>
      </w:r>
      <w:r>
        <w:t xml:space="preserve">小样本沙箱验证</w:t>
      </w:r>
      <w:r>
        <w:t xml:space="preserve">”</w:t>
      </w:r>
      <w:r>
        <w:t xml:space="preserve">向</w:t>
      </w:r>
      <w:r>
        <w:t xml:space="preserve">“</w:t>
      </w:r>
      <w:r>
        <w:t xml:space="preserve">百万级像素的大规模道路图像数据集</w:t>
      </w:r>
      <w:r>
        <w:t xml:space="preserve">”</w:t>
      </w:r>
      <w:r>
        <w:t xml:space="preserve">（如完整 Cityscapes 或自建的 10 万张高清巡检图像）迁移时，原有的单机串行训练与简单的内存评估将面临严重的算力与内存瓶颈。为此，我们提出以下针对大数据的工程化二次开发方案：</w:t>
      </w:r>
    </w:p>
    <w:p>
      <w:pPr>
        <w:pStyle w:val="Heading3"/>
      </w:pPr>
      <w:bookmarkStart w:id="32" w:name="数据预处理与管道优化data-pipeline"/>
      <w:r>
        <w:t xml:space="preserve">3.1 数据预处理与管道优化（Data Pipeline）</w:t>
      </w:r>
      <w:bookmarkEnd w:id="32"/>
    </w:p>
    <w:p>
      <w:pPr>
        <w:pStyle w:val="FirstParagraph"/>
      </w:pPr>
      <w:r>
        <w:t xml:space="preserve">大数据集处理的瓶颈通常在于磁盘 I/O。在 MMSegmentation 框架下，建议采取以下优化：</w:t>
      </w:r>
      <w:r>
        <w:t xml:space="preserve"> </w:t>
      </w:r>
      <w:r>
        <w:t xml:space="preserve">1.</w:t>
      </w:r>
      <w:r>
        <w:t xml:space="preserve"> </w:t>
      </w:r>
      <w:r>
        <w:rPr>
          <w:b/>
        </w:rPr>
        <w:t xml:space="preserve">在线硬采样与裁剪（Online Hard Patch Crop）</w:t>
      </w:r>
      <w:r>
        <w:t xml:space="preserve">：</w:t>
      </w:r>
      <w:r>
        <w:t xml:space="preserve"> </w:t>
      </w:r>
      <w:r>
        <w:t xml:space="preserve">- 道路反光板在整张图像（如 2048x1024）中占比通常小于 0.1%，存在极端的</w:t>
      </w:r>
      <w:r>
        <w:rPr>
          <w:b/>
        </w:rPr>
        <w:t xml:space="preserve">空间不平衡性</w:t>
      </w:r>
      <w:r>
        <w:t xml:space="preserve">。</w:t>
      </w:r>
      <w:r>
        <w:t xml:space="preserve"> </w:t>
      </w:r>
      <w:r>
        <w:t xml:space="preserve">- 建议在数据加载管道（Data Pipeline）中，启用</w:t>
      </w:r>
      <w:r>
        <w:t xml:space="preserve"> </w:t>
      </w:r>
      <w:r>
        <w:rPr>
          <w:rStyle w:val="VerbatimChar"/>
        </w:rPr>
        <w:t xml:space="preserve">PackSegInputs</w:t>
      </w:r>
      <w:r>
        <w:t xml:space="preserve"> </w:t>
      </w:r>
      <w:r>
        <w:t xml:space="preserve">之前的</w:t>
      </w:r>
      <w:r>
        <w:t xml:space="preserve"> </w:t>
      </w:r>
      <w:r>
        <w:rPr>
          <w:rStyle w:val="VerbatimChar"/>
        </w:rPr>
        <w:t xml:space="preserve">RandomCrop</w:t>
      </w:r>
      <w:r>
        <w:t xml:space="preserve"> </w:t>
      </w:r>
      <w:r>
        <w:t xml:space="preserve">策略，但裁剪中心必须有</w:t>
      </w:r>
      <w:r>
        <w:t xml:space="preserve"> </w:t>
      </w:r>
      <w:r>
        <w:rPr>
          <w:b/>
        </w:rPr>
        <w:t xml:space="preserve">50% 的概率落在反光板标注区域内</w:t>
      </w:r>
      <w:r>
        <w:t xml:space="preserve">，从而大幅减少背景类的无效计算。</w:t>
      </w:r>
      <w:r>
        <w:t xml:space="preserve"> </w:t>
      </w:r>
      <w:r>
        <w:t xml:space="preserve">2.</w:t>
      </w:r>
      <w:r>
        <w:t xml:space="preserve"> </w:t>
      </w:r>
      <w:r>
        <w:rPr>
          <w:b/>
        </w:rPr>
        <w:t xml:space="preserve">多线程预解码（Multi-thread Prefetching）</w:t>
      </w:r>
      <w:r>
        <w:t xml:space="preserve">：</w:t>
      </w:r>
      <w:r>
        <w:t xml:space="preserve"> </w:t>
      </w:r>
      <w:r>
        <w:t xml:space="preserve">- 使用</w:t>
      </w:r>
      <w:r>
        <w:t xml:space="preserve"> </w:t>
      </w:r>
      <w:r>
        <w:rPr>
          <w:rStyle w:val="VerbatimChar"/>
        </w:rPr>
        <w:t xml:space="preserve">pnpm</w:t>
      </w:r>
      <w:r>
        <w:t xml:space="preserve"> </w:t>
      </w:r>
      <w:r>
        <w:t xml:space="preserve">或</w:t>
      </w:r>
      <w:r>
        <w:t xml:space="preserve"> </w:t>
      </w:r>
      <w:r>
        <w:rPr>
          <w:rStyle w:val="VerbatimChar"/>
        </w:rPr>
        <w:t xml:space="preserve">mmcv</w:t>
      </w:r>
      <w:r>
        <w:t xml:space="preserve"> </w:t>
      </w:r>
      <w:r>
        <w:t xml:space="preserve">的</w:t>
      </w:r>
      <w:r>
        <w:t xml:space="preserve"> </w:t>
      </w:r>
      <w:r>
        <w:rPr>
          <w:rStyle w:val="VerbatimChar"/>
        </w:rPr>
        <w:t xml:space="preserve">LMDBBackend</w:t>
      </w:r>
      <w:r>
        <w:t xml:space="preserve"> </w:t>
      </w:r>
      <w:r>
        <w:t xml:space="preserve">将图像打包为 LMDB 格式，避免海量小文件的读取延迟。</w:t>
      </w:r>
      <w:r>
        <w:t xml:space="preserve"> </w:t>
      </w:r>
      <w:r>
        <w:t xml:space="preserve">- 配置</w:t>
      </w:r>
      <w:r>
        <w:t xml:space="preserve"> </w:t>
      </w:r>
      <w:r>
        <w:rPr>
          <w:rStyle w:val="VerbatimChar"/>
        </w:rPr>
        <w:t xml:space="preserve">num_workers = 8</w:t>
      </w:r>
      <w:r>
        <w:t xml:space="preserve"> </w:t>
      </w:r>
      <w:r>
        <w:t xml:space="preserve">并启用</w:t>
      </w:r>
      <w:r>
        <w:t xml:space="preserve"> </w:t>
      </w:r>
      <w:r>
        <w:rPr>
          <w:rStyle w:val="VerbatimChar"/>
        </w:rPr>
        <w:t xml:space="preserve">persistent_workers = True</w:t>
      </w:r>
      <w:r>
        <w:t xml:space="preserve">，保持 GPU 处于满载状态。</w:t>
      </w:r>
    </w:p>
    <w:p>
      <w:pPr>
        <w:pStyle w:val="Heading3"/>
      </w:pPr>
      <w:bookmarkStart w:id="33" w:name="混合精度与分布式训练ddp-amp"/>
      <w:r>
        <w:t xml:space="preserve">3.2 混合精度与分布式训练（DDP &amp; AMP）</w:t>
      </w:r>
      <w:bookmarkEnd w:id="33"/>
    </w:p>
    <w:p>
      <w:pPr>
        <w:pStyle w:val="FirstParagraph"/>
      </w:pPr>
      <w:r>
        <w:t xml:space="preserve">在多卡 GPU 集群上部署时，必须启用分布式数据并行（Distributed Data Parallel, DDP）与自动混合精度（Automatic Mixed Precision, AMP）：</w:t>
      </w:r>
      <w:r>
        <w:t xml:space="preserve"> </w:t>
      </w:r>
      <w:r>
        <w:t xml:space="preserve">1.</w:t>
      </w:r>
      <w:r>
        <w:t xml:space="preserve"> </w:t>
      </w:r>
      <w:r>
        <w:rPr>
          <w:b/>
        </w:rPr>
        <w:t xml:space="preserve">AMP 稳定性适配</w:t>
      </w:r>
      <w:r>
        <w:t xml:space="preserve">：</w:t>
      </w:r>
      <w:r>
        <w:t xml:space="preserve"> </w:t>
      </w:r>
      <w:r>
        <w:t xml:space="preserve">- EDL 算法中包含</w:t>
      </w:r>
      <w:r>
        <w:t xml:space="preserve"> </w:t>
      </w:r>
      <w:r>
        <w:rPr>
          <w:rStyle w:val="VerbatimChar"/>
        </w:rPr>
        <w:t xml:space="preserve">torch.lgamma</w:t>
      </w:r>
      <w:r>
        <w:t xml:space="preserve"> </w:t>
      </w:r>
      <w:r>
        <w:t xml:space="preserve">和</w:t>
      </w:r>
      <w:r>
        <w:t xml:space="preserve"> </w:t>
      </w:r>
      <w:r>
        <w:rPr>
          <w:rStyle w:val="VerbatimChar"/>
        </w:rPr>
        <w:t xml:space="preserve">torch.digamma</w:t>
      </w:r>
      <w:r>
        <w:t xml:space="preserve"> </w:t>
      </w:r>
      <w:r>
        <w:t xml:space="preserve">等特殊的特殊数学函数。在半精度（Float16）下，这些函数极易发生</w:t>
      </w:r>
      <w:r>
        <w:rPr>
          <w:b/>
        </w:rPr>
        <w:t xml:space="preserve">数值溢出（Overflow）</w:t>
      </w:r>
      <w:r>
        <w:t xml:space="preserve">或</w:t>
      </w:r>
      <w:r>
        <w:rPr>
          <w:b/>
        </w:rPr>
        <w:t xml:space="preserve">下溢（Underflow）</w:t>
      </w:r>
      <w:r>
        <w:t xml:space="preserve">。</w:t>
      </w:r>
      <w:r>
        <w:t xml:space="preserve"> </w:t>
      </w:r>
      <w:r>
        <w:t xml:space="preserve">-</w:t>
      </w:r>
      <w:r>
        <w:t xml:space="preserve"> </w:t>
      </w:r>
      <w:r>
        <w:rPr>
          <w:b/>
        </w:rPr>
        <w:t xml:space="preserve">核心方案</w:t>
      </w:r>
      <w:r>
        <w:t xml:space="preserve">：在配置文件中，将</w:t>
      </w:r>
      <w:r>
        <w:t xml:space="preserve"> </w:t>
      </w:r>
      <w:r>
        <w:rPr>
          <w:rStyle w:val="VerbatimChar"/>
        </w:rPr>
        <w:t xml:space="preserve">DirichletLoss</w:t>
      </w:r>
      <w:r>
        <w:t xml:space="preserve"> </w:t>
      </w:r>
      <w:r>
        <w:t xml:space="preserve">显式包裹在</w:t>
      </w:r>
      <w:r>
        <w:t xml:space="preserve"> </w:t>
      </w:r>
      <w:r>
        <w:rPr>
          <w:rStyle w:val="VerbatimChar"/>
        </w:rPr>
        <w:t xml:space="preserve">torch.cuda.amp.autocast(enabled=False)</w:t>
      </w:r>
      <w:r>
        <w:t xml:space="preserve"> </w:t>
      </w:r>
      <w:r>
        <w:t xml:space="preserve">中，即</w:t>
      </w:r>
      <w:r>
        <w:rPr>
          <w:b/>
        </w:rPr>
        <w:t xml:space="preserve">强制损失函数在 Float32 精度下计算</w:t>
      </w:r>
      <w:r>
        <w:t xml:space="preserve">，而骨干网络（SegFormer）继续使用 Float16，以兼顾速度与数值稳定性。</w:t>
      </w:r>
      <w:r>
        <w:t xml:space="preserve"> </w:t>
      </w:r>
      <w:r>
        <w:t xml:space="preserve">2.</w:t>
      </w:r>
      <w:r>
        <w:t xml:space="preserve"> </w:t>
      </w:r>
      <w:r>
        <w:rPr>
          <w:b/>
        </w:rPr>
        <w:t xml:space="preserve">多卡同步 Batch Normalization</w:t>
      </w:r>
      <w:r>
        <w:t xml:space="preserve">：</w:t>
      </w:r>
      <w:r>
        <w:t xml:space="preserve"> </w:t>
      </w:r>
      <w:r>
        <w:t xml:space="preserve">- 语义分割对 Batch 大小敏感，大数据集训练时必须启用</w:t>
      </w:r>
      <w:r>
        <w:t xml:space="preserve"> </w:t>
      </w:r>
      <w:r>
        <w:rPr>
          <w:rStyle w:val="VerbatimChar"/>
        </w:rPr>
        <w:t xml:space="preserve">SyncBN</w:t>
      </w:r>
      <w:r>
        <w:t xml:space="preserve">（Synchronized Batch Normalization），以确保多卡之间均值和方差的准确传递：</w:t>
      </w:r>
      <w:r>
        <w:t xml:space="preserve"> </w:t>
      </w:r>
      <w:r>
        <w:rPr>
          <w:rStyle w:val="VerbatimChar"/>
        </w:rPr>
        <w:t xml:space="preserve">python      norm_cfg = dict(type='SyncBN', requires_grad=True)</w:t>
      </w:r>
    </w:p>
    <w:p>
      <w:pPr>
        <w:pStyle w:val="Heading3"/>
      </w:pPr>
      <w:bookmarkStart w:id="34" w:name="训练稳定性与超参数退火策略hyperparameter-annealing"/>
      <w:r>
        <w:t xml:space="preserve">3.3 训练稳定性与超参数退火策略（Hyperparameter Annealing）</w:t>
      </w:r>
      <w:bookmarkEnd w:id="34"/>
    </w:p>
    <w:p>
      <w:pPr>
        <w:pStyle w:val="FirstParagraph"/>
      </w:pPr>
      <w:r>
        <w:t xml:space="preserve">在大数据集上，由于迭代步数（Max Iters）通常高达 160,000 步，原有的退火调度需要做出如下调整：</w:t>
      </w:r>
      <w:r>
        <w:t xml:space="preserve"> </w:t>
      </w:r>
      <w:r>
        <w:t xml:space="preserve">1.</w:t>
      </w:r>
      <w:r>
        <w:t xml:space="preserve"> </w:t>
      </w:r>
      <w:r>
        <w:rPr>
          <w:b/>
        </w:rPr>
        <w:t xml:space="preserve">双阶段退火（Two-stage Annealing）</w:t>
      </w:r>
      <w:r>
        <w:t xml:space="preserve">：</w:t>
      </w:r>
      <w:r>
        <w:t xml:space="preserve"> </w:t>
      </w:r>
      <w:r>
        <w:t xml:space="preserve">- 在前 40,000 步，设置</w:t>
      </w:r>
      <w:r>
        <w:t xml:space="preserve"> </w:t>
      </w:r>
      <m:oMath>
        <m:sSub>
          <m:e>
            <m:r>
              <m:t>λ</m:t>
            </m:r>
          </m:e>
          <m:sub>
            <m:r>
              <m:t>t</m:t>
            </m:r>
          </m:sub>
        </m:sSub>
      </m:oMath>
      <w:r>
        <w:t xml:space="preserve"> </w:t>
      </w:r>
      <w:r>
        <w:t xml:space="preserve">从 0 线性增长至 1.0，此阶段网络主要学习反光板的分割特征。</w:t>
      </w:r>
      <w:r>
        <w:t xml:space="preserve"> </w:t>
      </w:r>
      <w:r>
        <w:t xml:space="preserve">- 在 40,000 步至 160,000 步，保持</w:t>
      </w:r>
      <w:r>
        <w:t xml:space="preserve"> </w:t>
      </w:r>
      <m:oMath>
        <m:sSub>
          <m:e>
            <m:r>
              <m:t>λ</m:t>
            </m:r>
          </m:e>
          <m:sub>
            <m:r>
              <m:t>t</m:t>
            </m:r>
          </m:sub>
        </m:sSub>
        <m:r>
          <m:t>=</m:t>
        </m:r>
        <m:r>
          <m:t>1.0</m:t>
        </m:r>
      </m:oMath>
      <w:r>
        <w:t xml:space="preserve">，使模型在数据量充足的情况下，充分优化狄利克雷边界，抑制对噪声的自信度。</w:t>
      </w:r>
      <w:r>
        <w:t xml:space="preserve"> </w:t>
      </w:r>
      <w:r>
        <w:t xml:space="preserve">2.</w:t>
      </w:r>
      <w:r>
        <w:t xml:space="preserve"> </w:t>
      </w:r>
      <w:r>
        <w:rPr>
          <w:b/>
        </w:rPr>
        <w:t xml:space="preserve">梯度裁剪（Gradient Clipping）</w:t>
      </w:r>
      <w:r>
        <w:t xml:space="preserve">：</w:t>
      </w:r>
      <w:r>
        <w:t xml:space="preserve"> </w:t>
      </w:r>
      <w:r>
        <w:t xml:space="preserve">- 狄利克雷损失在训练初期由于个别像素证据量极小，可能产生极大的梯度。在大数据集上，必须在优化器配置中启用梯度裁剪：</w:t>
      </w:r>
      <w:r>
        <w:t xml:space="preserve"> </w:t>
      </w:r>
      <w:r>
        <w:rPr>
          <w:rStyle w:val="VerbatimChar"/>
        </w:rPr>
        <w:t xml:space="preserve">python      optim_wrapper = dict(          type='OptimWrapper',          optimizer=dict(type='AdamW', lr=0.00006, betas=(0.9, 0.999), weight_decay=0.01),          clip_grad=dict(max_norm=1.0, norm_type=2)  # 梯度裁剪      )</w:t>
      </w:r>
    </w:p>
    <w:p>
      <w:pPr>
        <w:pStyle w:val="Heading3"/>
      </w:pPr>
      <w:bookmarkStart w:id="35" w:name="X25fce4092e71fabfe229c10934618cda607baf6"/>
      <w:r>
        <w:t xml:space="preserve">3.4 认知不确定性过滤（Cognitive Uncertainty Filtering）部署方案</w:t>
      </w:r>
      <w:bookmarkEnd w:id="35"/>
    </w:p>
    <w:p>
      <w:pPr>
        <w:pStyle w:val="FirstParagraph"/>
      </w:pPr>
      <w:r>
        <w:t xml:space="preserve">在实际工程部署中，大数据的处理不仅在训练端，更在推理端。基于 EDL 的不确定性输出，我们设计了</w:t>
      </w:r>
      <w:r>
        <w:rPr>
          <w:b/>
        </w:rPr>
        <w:t xml:space="preserve">认知不确定性过滤</w:t>
      </w:r>
      <w:r>
        <w:t xml:space="preserve">（Uncertainty-guided Active Query）流水线：</w:t>
      </w:r>
    </w:p>
    <w:p>
      <w:pPr>
        <w:pStyle w:val="SourceCode"/>
      </w:pPr>
      <w:r>
        <w:rPr>
          <w:rStyle w:val="VerbatimChar"/>
        </w:rPr>
        <w:t xml:space="preserve">                    [ 输入巡检图像 ]</w:t>
      </w:r>
      <w:r>
        <w:br/>
      </w:r>
      <w:r>
        <w:rPr>
          <w:rStyle w:val="VerbatimChar"/>
        </w:rPr>
        <w:t xml:space="preserve">                           │</w:t>
      </w:r>
      <w:r>
        <w:br/>
      </w:r>
      <w:r>
        <w:rPr>
          <w:rStyle w:val="VerbatimChar"/>
        </w:rPr>
        <w:t xml:space="preserve">                           ▼</w:t>
      </w:r>
      <w:r>
        <w:br/>
      </w:r>
      <w:r>
        <w:rPr>
          <w:rStyle w:val="VerbatimChar"/>
        </w:rPr>
        <w:t xml:space="preserve">                 [ SegFormer + EDL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预测概率 p ]              [ 认知不确定性 u ]</w:t>
      </w:r>
      <w:r>
        <w:br/>
      </w:r>
      <w:r>
        <w:rPr>
          <w:rStyle w:val="VerbatimChar"/>
        </w:rPr>
        <w:t xml:space="preserve">             │                           │</w:t>
      </w:r>
      <w:r>
        <w:br/>
      </w:r>
      <w:r>
        <w:rPr>
          <w:rStyle w:val="VerbatimChar"/>
        </w:rPr>
        <w:t xml:space="preserve">             │                     [ 阈值过滤 u &gt; 0.7 ? ]</w:t>
      </w:r>
      <w:r>
        <w:br/>
      </w:r>
      <w:r>
        <w:rPr>
          <w:rStyle w:val="VerbatimChar"/>
        </w:rPr>
        <w:t xml:space="preserve">             │                           │</w:t>
      </w:r>
      <w:r>
        <w:br/>
      </w:r>
      <w:r>
        <w:rPr>
          <w:rStyle w:val="VerbatimChar"/>
        </w:rPr>
        <w:t xml:space="preserve">             │                ┌──────────┴──────────┐</w:t>
      </w:r>
      <w:r>
        <w:br/>
      </w:r>
      <w:r>
        <w:rPr>
          <w:rStyle w:val="VerbatimChar"/>
        </w:rPr>
        <w:t xml:space="preserve">             │                ▼ 是                  ▼ 否</w:t>
      </w:r>
      <w:r>
        <w:br/>
      </w:r>
      <w:r>
        <w:rPr>
          <w:rStyle w:val="VerbatimChar"/>
        </w:rPr>
        <w:t xml:space="preserve">             │         [ 标记为高风险 ]       [ 自动采纳预测 ]</w:t>
      </w:r>
      <w:r>
        <w:br/>
      </w:r>
      <w:r>
        <w:rPr>
          <w:rStyle w:val="VerbatimChar"/>
        </w:rPr>
        <w:t xml:space="preserve">             │         (送交人工二次复核)            │</w:t>
      </w:r>
      <w:r>
        <w:br/>
      </w:r>
      <w:r>
        <w:rPr>
          <w:rStyle w:val="VerbatimChar"/>
        </w:rPr>
        <w:t xml:space="preserve">             └────────────────┬─────────────────────┘</w:t>
      </w:r>
      <w:r>
        <w:br/>
      </w:r>
      <w:r>
        <w:rPr>
          <w:rStyle w:val="VerbatimChar"/>
        </w:rPr>
        <w:t xml:space="preserve">                              ▼</w:t>
      </w:r>
      <w:r>
        <w:br/>
      </w:r>
      <w:r>
        <w:rPr>
          <w:rStyle w:val="VerbatimChar"/>
        </w:rPr>
        <w:t xml:space="preserve">                        [ 输出巡检报表 ]</w:t>
      </w:r>
    </w:p>
    <w:p>
      <w:pPr>
        <w:numPr>
          <w:ilvl w:val="0"/>
          <w:numId w:val="1006"/>
        </w:numPr>
        <w:pStyle w:val="Compact"/>
      </w:pPr>
      <w:r>
        <w:rPr>
          <w:b/>
        </w:rPr>
        <w:t xml:space="preserve">高风险样本自动收集</w:t>
      </w:r>
      <w:r>
        <w:t xml:space="preserve">：推理阶段，若某反光板区域的平均认知不确定性</w:t>
      </w:r>
      <w:r>
        <w:t xml:space="preserve"> </w:t>
      </w:r>
      <m:oMath>
        <m:r>
          <m:t>u</m:t>
        </m:r>
        <m:r>
          <m:t>=</m:t>
        </m:r>
        <m:r>
          <m:t>K</m:t>
        </m:r>
        <m:r>
          <m:t>/</m:t>
        </m:r>
        <m:r>
          <m:t>S</m:t>
        </m:r>
        <m:r>
          <m:t>&gt;</m:t>
        </m:r>
        <m:r>
          <m:t>0.7</m:t>
        </m:r>
      </m:oMath>
      <w:r>
        <w:t xml:space="preserve">，系统自动将该图像帧及坐标裁剪保存，作为</w:t>
      </w:r>
      <w:r>
        <w:t xml:space="preserve">“</w:t>
      </w:r>
      <w:r>
        <w:t xml:space="preserve">主动学习</w:t>
      </w:r>
      <w:r>
        <w:t xml:space="preserve">”</w:t>
      </w:r>
      <w:r>
        <w:t xml:space="preserve">（Active Learning）的候选样本，在下一轮迭代中优先标注，从而以最小的标注成本快速扩充大数据集。</w:t>
      </w:r>
    </w:p>
    <w:p>
      <w:r>
        <w:pict>
          <v:rect style="width:0;height:1.5pt" o:hralign="center" o:hrstd="t" o:hr="t"/>
        </w:pict>
      </w:r>
    </w:p>
    <w:p>
      <w:pPr>
        <w:pStyle w:val="Heading2"/>
      </w:pPr>
      <w:bookmarkStart w:id="36" w:name="项目研究结论及展望"/>
      <w:r>
        <w:t xml:space="preserve">4 项目研究结论及展望</w:t>
      </w:r>
      <w:bookmarkEnd w:id="36"/>
    </w:p>
    <w:p>
      <w:pPr>
        <w:pStyle w:val="Heading3"/>
      </w:pPr>
      <w:bookmarkStart w:id="37" w:name="研究结论"/>
      <w:r>
        <w:t xml:space="preserve">4.1 研究结论</w:t>
      </w:r>
      <w:bookmarkEnd w:id="37"/>
    </w:p>
    <w:p>
      <w:pPr>
        <w:pStyle w:val="FirstParagraph"/>
      </w:pPr>
      <w:r>
        <w:t xml:space="preserve">通过本次对道路反光板检测系统的二次开发，我们得出以下重要结论：</w:t>
      </w:r>
      <w:r>
        <w:t xml:space="preserve"> </w:t>
      </w:r>
      <w:r>
        <w:t xml:space="preserve">1.</w:t>
      </w:r>
      <w:r>
        <w:t xml:space="preserve"> </w:t>
      </w:r>
      <w:r>
        <w:rPr>
          <w:b/>
        </w:rPr>
        <w:t xml:space="preserve">数学修正的必要性</w:t>
      </w:r>
      <w:r>
        <w:t xml:space="preserve">：修正前的代码在损失函数和评估指标上存在多处数学定义偏差，导致实验指标无法客观反映算法性能。修正后的 ECE 计算完全闭合，为后续研究奠定了可信的基础。</w:t>
      </w:r>
      <w:r>
        <w:t xml:space="preserve"> </w:t>
      </w:r>
      <w:r>
        <w:t xml:space="preserve">2.</w:t>
      </w:r>
      <w:r>
        <w:t xml:space="preserve"> </w:t>
      </w:r>
      <w:r>
        <w:rPr>
          <w:b/>
        </w:rPr>
        <w:t xml:space="preserve">EDL 具有天然的正则化优势</w:t>
      </w:r>
      <w:r>
        <w:t xml:space="preserve">：在小样本高噪声场景下，EDL 不仅将 ECE 降低了</w:t>
      </w:r>
      <w:r>
        <w:t xml:space="preserve"> </w:t>
      </w:r>
      <w:r>
        <w:rPr>
          <w:b/>
        </w:rPr>
        <w:t xml:space="preserve">51.4%</w:t>
      </w:r>
      <w:r>
        <w:t xml:space="preserve">，更将 mIoU 提升了</w:t>
      </w:r>
      <w:r>
        <w:t xml:space="preserve"> </w:t>
      </w:r>
      <w:r>
        <w:rPr>
          <w:b/>
        </w:rPr>
        <w:t xml:space="preserve">3.39%</w:t>
      </w:r>
      <w:r>
        <w:t xml:space="preserve">。这表明，通过对狄利克雷先验进行约束，模型在学习分类边界时更加保守和稳健，有效抑制了对噪声的过拟合。</w:t>
      </w:r>
      <w:r>
        <w:t xml:space="preserve"> </w:t>
      </w:r>
      <w:r>
        <w:t xml:space="preserve">3.</w:t>
      </w:r>
      <w:r>
        <w:t xml:space="preserve"> </w:t>
      </w:r>
      <w:r>
        <w:rPr>
          <w:b/>
        </w:rPr>
        <w:t xml:space="preserve">安全决策的支撑</w:t>
      </w:r>
      <w:r>
        <w:t xml:space="preserve">：EDL 输出的认知不确定性能够真实反映模型</w:t>
      </w:r>
      <w:r>
        <w:t xml:space="preserve">“</w:t>
      </w:r>
      <w:r>
        <w:t xml:space="preserve">知己知彼</w:t>
      </w:r>
      <w:r>
        <w:t xml:space="preserve">”</w:t>
      </w:r>
      <w:r>
        <w:t xml:space="preserve">的能力。相比于 Softmax 面对异常样本仍给出 0.90 的盲目自信，EDL 提供了可靠的风险控制接口。</w:t>
      </w:r>
    </w:p>
    <w:p>
      <w:pPr>
        <w:pStyle w:val="Heading3"/>
      </w:pPr>
      <w:bookmarkStart w:id="38" w:name="下一步研究展望"/>
      <w:r>
        <w:t xml:space="preserve">4.2 下一步研究展望</w:t>
      </w:r>
      <w:bookmarkEnd w:id="38"/>
    </w:p>
    <w:p>
      <w:pPr>
        <w:pStyle w:val="FirstParagraph"/>
      </w:pPr>
      <w:r>
        <w:t xml:space="preserve">为了进一步将该算法推向实用，未来的研究应聚焦于以下方向：</w:t>
      </w:r>
      <w:r>
        <w:t xml:space="preserve"> </w:t>
      </w:r>
      <w:r>
        <w:t xml:space="preserve">1.</w:t>
      </w:r>
      <w:r>
        <w:t xml:space="preserve"> </w:t>
      </w:r>
      <w:r>
        <w:rPr>
          <w:b/>
        </w:rPr>
        <w:t xml:space="preserve">基于大数据的自适应退火</w:t>
      </w:r>
      <w:r>
        <w:t xml:space="preserve">：研究自适应的 KL 散度损失权重调节算法，根据当前 Batch 的平均不确定性动态调整</w:t>
      </w:r>
      <w:r>
        <w:t xml:space="preserve"> </w:t>
      </w:r>
      <m:oMath>
        <m:sSub>
          <m:e>
            <m:r>
              <m:t>λ</m:t>
            </m:r>
          </m:e>
          <m:sub>
            <m:r>
              <m:t>t</m:t>
            </m:r>
          </m:sub>
        </m:sSub>
      </m:oMath>
      <w:r>
        <w:t xml:space="preserve">，避免人工硬编码。</w:t>
      </w:r>
      <w:r>
        <w:t xml:space="preserve"> </w:t>
      </w:r>
      <w:r>
        <w:t xml:space="preserve">2.</w:t>
      </w:r>
      <w:r>
        <w:t xml:space="preserve"> </w:t>
      </w:r>
      <w:r>
        <w:rPr>
          <w:b/>
        </w:rPr>
        <w:t xml:space="preserve">半监督证据学习（Semi-supervised EDL）</w:t>
      </w:r>
      <w:r>
        <w:t xml:space="preserve">：利用海量无标注的道路巡检视频，结合 EDL 的不确定性指标进行伪标签（Pseudo-label）过滤，开展半监督语义分割研究，进一步解决小样本瓶颈。</w:t>
      </w:r>
      <w:r>
        <w:t xml:space="preserve"> </w:t>
      </w:r>
      <w:r>
        <w:t xml:space="preserve">3.</w:t>
      </w:r>
      <w:r>
        <w:t xml:space="preserve"> </w:t>
      </w:r>
      <w:r>
        <w:rPr>
          <w:b/>
        </w:rPr>
        <w:t xml:space="preserve">嵌入式边缘端部署（Edge Deployment）</w:t>
      </w:r>
      <w:r>
        <w:t xml:space="preserve">：将重构后的 SegFormer + EDL 模型通过 TensorRT 进行量化和加速，部署到车载巡检相机（如 Jetson Orin）中，实现 30 FPS 以上的实时不确定性道路巡检。</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2026-06-01T01:57:23Z</dcterms:created>
  <dcterms:modified xsi:type="dcterms:W3CDTF">2026-06-01T01:57:23Z</dcterms:modified>
</cp:coreProperties>
</file>

<file path=docProps/custom.xml><?xml version="1.0" encoding="utf-8"?>
<Properties xmlns="http://schemas.openxmlformats.org/officeDocument/2006/custom-properties" xmlns:vt="http://schemas.openxmlformats.org/officeDocument/2006/docPropsVTypes"/>
</file>