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>项目协作指南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48"/>
        </w:rPr>
        <w:t>AI 产品项目标准推进 SOP</w:t>
      </w:r>
    </w:p>
    <w:p>
      <w:pPr>
        <w:spacing w:before="0" w:after="280" w:line="264" w:lineRule="auto"/>
        <w:pBdr>
          <w:bottom w:val="single" w:sz="8" w:space="1" w:color="D7DBE2"/>
        </w:pBdr>
      </w:pPr>
      <w:r>
        <w:rPr>
          <w:rFonts w:ascii="Calibri" w:hAnsi="Calibri" w:eastAsia="Microsoft YaHei"/>
          <w:b w:val="0"/>
          <w:i w:val="0"/>
          <w:color w:val="606060"/>
          <w:sz w:val="25"/>
        </w:rPr>
        <w:t>适用于从需求立项、方案设计、Agent 开发、测试验证到上线复盘的完整 AI 产品推进流程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适用对象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产品经理、前端开发、后端开发、Agent/算法开发、测试、运营及项目协作方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适用项目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文档生成、AI 工作流与智能体应用等 AI 能力建设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使用方式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作为项目启动、研发评审、测试验收、上线复盘的统一流程框架</w:t>
            </w:r>
          </w:p>
        </w:tc>
      </w:tr>
    </w:tbl>
    <w:p>
      <w:pPr>
        <w:spacing w:before="0" w:after="40" w:line="264" w:lineRule="auto"/>
      </w:pP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AD6E2"/>
          <w:left w:val="single" w:sz="6" w:space="0" w:color="CAD6E2"/>
          <w:bottom w:val="single" w:sz="6" w:space="0" w:color="CAD6E2"/>
          <w:right w:val="single" w:sz="6" w:space="0" w:color="CAD6E2"/>
          <w:insideH w:val="single" w:sz="6" w:space="0" w:color="CAD6E2"/>
          <w:insideV w:val="single" w:sz="6" w:space="0" w:color="CAD6E2"/>
        </w:tblBorders>
      </w:tblPr>
      <w:tblGrid>
        <w:gridCol w:w="9354"/>
      </w:tblGrid>
      <w:tr>
        <w:tc>
          <w:tcPr>
            <w:tcW w:type="dxa" w:w="9354"/>
            <w:shd w:fill="F4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核心共识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1"/>
              </w:rPr>
              <w:t>AI 产品项目不是普通功能开发外接一个模型接口，而是同时管理产品体验、数据上下文、Agent 行为、工程稳定性和效果评测的协作过程。只有这五件事都形成闭环，才算真正完成一个 AI 产品项目。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一、总流程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建议将 AI 产品项目统一拆成 7 个阶段。前 4 个阶段解决“做什么、为什么做、怎么做”的问题，后 3 个阶段解决“如何实现、如何验证、如何持续优化”的问题。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703832"/>
            <wp:docPr id="1" name="Picture 1" title="AI 产品项目 7 阶段推进流程图" descr="从需求分析、竞品调研、产品方案、Agent 设计、开发、测试到上线复盘的 7 阶段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tag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5A6473"/>
          <w:sz w:val="18"/>
        </w:rPr>
        <w:t>图 1：AI 产品项目 7 阶段推进流程</w:t>
      </w:r>
    </w:p>
    <w:p>
      <w:r>
        <w:br w:type="page"/>
      </w:r>
    </w:p>
    <w:p/>
    <w:p/>
    <w:p/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624"/>
        <w:gridCol w:w="1871"/>
        <w:gridCol w:w="2324"/>
        <w:gridCol w:w="2268"/>
        <w:gridCol w:w="2268"/>
      </w:tblGrid>
      <w:tr>
        <w:trPr>
          <w:tblHeader w:val="true"/>
          <w:cantSplit/>
        </w:trPr>
        <w:tc>
          <w:tcPr>
            <w:tcW w:type="dxa" w:w="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8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23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核心目标</w:t>
            </w:r>
          </w:p>
        </w:tc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主要产出</w:t>
            </w:r>
          </w:p>
        </w:tc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需求分析与价值初判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判断需求是否真实、是否值得做、是否适合用 AI 做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需求分析文档、价值判断、AI 适配度结论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场景真实、价值明确、AI 有必要性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市场与竞品调研</w:t>
            </w:r>
          </w:p>
        </w:tc>
        <w:tc>
          <w:tcPr>
            <w:tcW w:type="dxa" w:w="23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明确外部解法、体验基准和差异化方向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竞品调研报告、可借鉴点、差异化机会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知道别人怎么做，也知道我们为什么这样做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产品方案设计与数据准备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把需求转化为可开发、可验证的产品方案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原型、PRD、AI_Spec、数据清单、埋点方案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产品流程清楚，数据边界清楚，开发能理解并评估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Agent 设计与技术方案评审</w:t>
            </w:r>
          </w:p>
        </w:tc>
        <w:tc>
          <w:tcPr>
            <w:tcW w:type="dxa" w:w="23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 AI 能力如何实现，以及工程上是否可行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Agent 设计文档、技术方案、接口文档、排期评估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方案可实现，风险可控，成本可接受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产品前后端开发 + Agent 开发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完成功能闭环和 AI 能力实现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可测试版本、接口实现、Agent 配置、Prompt 版本记录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主流程跑通，AI 能力可调用，关键日志可追踪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功能测试及数据验证</w:t>
            </w:r>
          </w:p>
        </w:tc>
        <w:tc>
          <w:tcPr>
            <w:tcW w:type="dxa" w:w="23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验证功能可用、AI 输出可信、数据安全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测试报告、AI 评测表、问题清单、上线建议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功能稳定，AI 输出达标，无高风险问题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上线、监控与复盘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观察真实使用效果，并沉淀经验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上线记录、效果看板、用户反馈、复盘报告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有数据可看，有问题可追，有经验可复用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二、阶段说明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需求分析与价值初判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判断该需求是否值得投入，以及 AI 是否是更合适的解决方式。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明确目标用户、核心场景、痛点和触发频率；判断传统规则、模板、人工流程是否已经足够；评估 AI 能带来的效率、质量或规模化价值；识别失败成本和人工确认要求。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需求分析文档、价值判断、AI 适配度结论、优先级建议。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需求来自真实业务场景；收益与投入基本匹配；AI 相比非 AI 方案有明确增量价值。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市场与竞品调研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明确行业已有解法，建立体验基准，并找到适合目标业务的差异化方向。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调研同类产品和行业 AI 应用；拆解竞品入口、交互方式、能力边界、结果呈现、收费方式和用户反馈；总结可借鉴点、不可照搬点和差异化机会。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竞品调研报告、体验截图或流程拆解、可借鉴点、差异化机会。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团队知道外部方案怎么做，也能解释我们为什么采用当前方案。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产品方案设计与数据准备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将需求转化为开发可理解、测试可验证、上线可监控的产品方案。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设计用户流程、页面原型和 PRD；明确 AI 输入输出、数据来源、权限范围、埋点和测试数据；设计用户确认、编辑、撤销、重试和失败兜底机制。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原型、PRD、AI_Spec、数据清单、权限说明、埋点方案、测试样例初稿。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产品流程闭环清楚；数据来源和边界清楚；AI 输出形态和验收口径清楚。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 Agent 设计与技术方案评审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确认 Agent 如何工作，以及前后端、数据、权限、成本和稳定性是否可行。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 Agent 工作流、Prompt、模型选择、工具调用、输出 schema 和异常处理；评审接口、数据处理、权限校验、日志、灰度、开关、回滚和成本估算。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 设计文档、技术方案、接口文档、模型与工具调用方案、排期评估。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实现路径明确；关键风险有处理方案；成本、性能和权限边界可接受。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 产品前后端开发 + Agent 开发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完成产品功能与 AI 能力的工程化实现，形成可测试闭环。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前端开发页面与交互；后端开发接口、数据处理、权限校验和业务写入；Agent 开发工作流、Prompt、工具调用、结果解析、日志和灰度开关。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可测试版本、接口实现、Agent 配置、Prompt 版本记录、调用日志。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主流程可跑通；AI 能力可稳定调用；关键行为和异常可追踪。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 功能测试及数据验证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同时验证普通功能质量、AI 输出质量、数据准确性和权限安全。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开展功能测试、异常测试、权限测试、性能测试；使用样例集评估 AI 输出准确性、完整性、稳定性和业务可接受度；验证数据读取、写入、脱敏和埋点结果。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测试报告、AI 评测表、数据验证记录、问题清单、上线建议。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功能无阻塞问题；AI 输出达到上线标准；无明显越权、幻觉或高风险数据问题。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 上线、监控与复盘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观察真实用户使用效果，将项目经验沉淀为下一次可复用的方法。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灰度上线并观察使用率、采纳率、编辑率、失败率、成本和响应速度；收集用户反馈；复盘产品效果、技术问题、测试遗漏和协作问题。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上线记录、效果看板、用户反馈、复盘报告、下一版优化项、SOP 更新项。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上线效果可量化；问题可追踪；经验能沉淀到后续项目和标准文档中。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三、角色分工建议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14"/>
        <w:gridCol w:w="7540"/>
      </w:tblGrid>
      <w:tr>
        <w:trPr>
          <w:tblHeader w:val="true"/>
          <w:cantSplit/>
        </w:trPr>
        <w:tc>
          <w:tcPr>
            <w:tcW w:type="dxa" w:w="1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7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产品经理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负责需求判断、竞品调研、产品方案、PRD、AI_Spec、验收标准和上线复盘。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前端开发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 AI 能力入口、交互状态、结果展示、用户确认、编辑、重试和异常反馈体验。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后端开发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负责接口、数据读取与写入、权限校验、业务规则、日志、灰度、开关和回滚能力。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Agent/算法开发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 Agent 工作流、Prompt、模型选择、工具调用、输出 schema、评测优化和版本管理。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负责功能测试、权限测试、异常测试、AI 样例评测、数据验证和上线质量判断。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运营/业务方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负责真实场景反馈、试点用户组织、效果观察、案例沉淀和后续推广建议。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四、关键交付物清单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1474"/>
        <w:gridCol w:w="5613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  <w:tc>
          <w:tcPr>
            <w:tcW w:type="dxa" w:w="147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所属阶段</w:t>
            </w:r>
          </w:p>
        </w:tc>
        <w:tc>
          <w:tcPr>
            <w:tcW w:type="dxa" w:w="56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需求分析文档</w:t>
            </w:r>
          </w:p>
        </w:tc>
        <w:tc>
          <w:tcPr>
            <w:tcW w:type="dxa" w:w="147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1</w:t>
            </w:r>
          </w:p>
        </w:tc>
        <w:tc>
          <w:tcPr>
            <w:tcW w:type="dxa" w:w="561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说明为什么做、为谁做、解决什么问题，以及是否适合用 AI。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竞品调研报告</w:t>
            </w:r>
          </w:p>
        </w:tc>
        <w:tc>
          <w:tcPr>
            <w:tcW w:type="dxa" w:w="147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2</w:t>
            </w:r>
          </w:p>
        </w:tc>
        <w:tc>
          <w:tcPr>
            <w:tcW w:type="dxa" w:w="561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提供外部参考、体验基准和差异化依据。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PRD / 原型</w:t>
            </w:r>
          </w:p>
        </w:tc>
        <w:tc>
          <w:tcPr>
            <w:tcW w:type="dxa" w:w="147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3</w:t>
            </w:r>
          </w:p>
        </w:tc>
        <w:tc>
          <w:tcPr>
            <w:tcW w:type="dxa" w:w="561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定义产品流程、页面交互、业务规则和用户操作闭环。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AI_Spec</w:t>
            </w:r>
          </w:p>
        </w:tc>
        <w:tc>
          <w:tcPr>
            <w:tcW w:type="dxa" w:w="147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3-4</w:t>
            </w:r>
          </w:p>
        </w:tc>
        <w:tc>
          <w:tcPr>
            <w:tcW w:type="dxa" w:w="561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 AI 能力边界、输入输出、上下文、Agent 行为和评测标准。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 设计文档 / 技术方案</w:t>
            </w:r>
          </w:p>
        </w:tc>
        <w:tc>
          <w:tcPr>
            <w:tcW w:type="dxa" w:w="147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4</w:t>
            </w:r>
          </w:p>
        </w:tc>
        <w:tc>
          <w:tcPr>
            <w:tcW w:type="dxa" w:w="561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 Agent 工作流、模型、工具、接口、权限、日志、成本和回滚。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测试与复盘报告</w:t>
            </w:r>
          </w:p>
        </w:tc>
        <w:tc>
          <w:tcPr>
            <w:tcW w:type="dxa" w:w="147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6-7</w:t>
            </w:r>
          </w:p>
        </w:tc>
        <w:tc>
          <w:tcPr>
            <w:tcW w:type="dxa" w:w="561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验证上线质量，并沉淀后续优化经验。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五、AI_Spec 建议目录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AI_Spec 是 AI 产品项目中最关键的协作文档，建议作为 PRD 的配套文档存在。它的目标是让产品、开发、测试对 AI 能力的边界和验收口径保持一致。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680"/>
        <w:gridCol w:w="2041"/>
        <w:gridCol w:w="6633"/>
      </w:tblGrid>
      <w:tr>
        <w:trPr>
          <w:tblHeader w:val="true"/>
          <w:cantSplit/>
        </w:trPr>
        <w:tc>
          <w:tcPr>
            <w:tcW w:type="dxa" w:w="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20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663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能力概述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能力名称、目标用户、使用场景、业务价值。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204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输入与上下文</w:t>
            </w:r>
          </w:p>
        </w:tc>
        <w:tc>
          <w:tcPr>
            <w:tcW w:type="dxa" w:w="663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用户输入、系统可读取数据、数据范围、权限边界、上下文裁剪规则。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输出与交互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输出格式、展示方式、用户确认/编辑/撤销/重试机制。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204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 行为</w:t>
            </w:r>
          </w:p>
        </w:tc>
        <w:tc>
          <w:tcPr>
            <w:tcW w:type="dxa" w:w="663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工作流、Prompt、模型选择、工具调用、输出 schema、失败兜底。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安全与权限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哪些数据可读、哪些动作可执行、哪些结果必须人工确认。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204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评测与验收</w:t>
            </w:r>
          </w:p>
        </w:tc>
        <w:tc>
          <w:tcPr>
            <w:tcW w:type="dxa" w:w="663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样例集、评分维度、通过标准、典型坏案例和上线门槛。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监控与迭代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埋点、日志、采纳率、失败率、成本、反馈入口和版本记录。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六、贯穿原则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7087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原则</w:t>
            </w:r>
          </w:p>
        </w:tc>
        <w:tc>
          <w:tcPr>
            <w:tcW w:type="dxa" w:w="70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先判断价值，再进入方案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项目不要因为“能做”就做，而要先证明场景真实、价值明确、失败可控。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数据准备前置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在产品方案阶段就明确数据来源、结构、权限和测试样例，避免开发后期才发现数据不可用。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 行为可解释、可追踪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Prompt、模型、工具调用、输出 schema 和版本都应有记录，方便调试和复盘。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测试覆盖 AI 输出质量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产品不仅要测功能，还要测准确性、完整性、稳定性、幻觉、越权和业务可接受度。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上线后持续复盘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通过真实数据观察使用率、采纳率、失败率和成本，把每个项目变成下一次项目的资产。</w:t>
            </w:r>
          </w:p>
        </w:tc>
      </w:tr>
    </w:tbl>
    <w:p>
      <w:pPr>
        <w:spacing w:before="0" w:after="40" w:line="264" w:lineRule="auto"/>
      </w:pP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推荐项目表述</w:t>
      </w:r>
    </w:p>
    <w:p>
      <w:pPr>
        <w:spacing w:before="0" w:after="0" w:line="264" w:lineRule="auto"/>
      </w:pPr>
      <w:r>
        <w:rPr>
          <w:rFonts w:ascii="Calibri" w:hAnsi="Calibri" w:eastAsia="Microsoft YaHei"/>
          <w:b w:val="0"/>
          <w:i w:val="0"/>
          <w:sz w:val="21"/>
        </w:rPr>
        <w:t>宏观 SOP 管项目怎么推进，微观 SOP 管一个 AI 能力怎么设计和验收。前者用于跨团队协作，后者沉淀在 PRD、AI_Spec、Agent 设计和测试评测中。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06060"/>
        <w:sz w:val="18"/>
      </w:rPr>
      <w:t>AI 产品项目协作参考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06060"/>
        <w:sz w:val="18"/>
      </w:rPr>
      <w:t>AI 产品项目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