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DCC" w:rsidRPr="006534E4" w:rsidRDefault="006534E4" w:rsidP="00962DCC">
      <w:pPr>
        <w:spacing w:line="240" w:lineRule="auto"/>
        <w:rPr>
          <w:rFonts w:ascii="Georgia" w:hAnsi="Georgia"/>
          <w:b/>
          <w:sz w:val="28"/>
          <w:szCs w:val="24"/>
        </w:rPr>
      </w:pPr>
      <w:r>
        <w:rPr>
          <w:rFonts w:ascii="Georgia" w:hAnsi="Georgia"/>
          <w:b/>
          <w:sz w:val="28"/>
          <w:szCs w:val="24"/>
        </w:rPr>
        <w:t xml:space="preserve">The distribution of </w:t>
      </w:r>
      <w:r w:rsidR="00962DCC" w:rsidRPr="006534E4">
        <w:rPr>
          <w:rFonts w:ascii="Georgia" w:hAnsi="Georgia"/>
          <w:b/>
          <w:i/>
          <w:sz w:val="28"/>
          <w:szCs w:val="24"/>
        </w:rPr>
        <w:t xml:space="preserve">Musa </w:t>
      </w:r>
      <w:r w:rsidR="00962DCC" w:rsidRPr="00E808A6">
        <w:rPr>
          <w:rFonts w:ascii="Georgia" w:hAnsi="Georgia"/>
          <w:b/>
          <w:i/>
          <w:sz w:val="28"/>
          <w:szCs w:val="28"/>
        </w:rPr>
        <w:t>balbisiana</w:t>
      </w:r>
      <w:r w:rsidR="00E808A6">
        <w:rPr>
          <w:rFonts w:ascii="Georgia" w:hAnsi="Georgia"/>
          <w:b/>
          <w:i/>
          <w:sz w:val="28"/>
          <w:szCs w:val="28"/>
        </w:rPr>
        <w:t>,</w:t>
      </w:r>
      <w:r w:rsidR="00E808A6" w:rsidRPr="00E808A6">
        <w:rPr>
          <w:rFonts w:ascii="Georgia" w:hAnsi="Georgia"/>
          <w:b/>
          <w:sz w:val="28"/>
          <w:szCs w:val="28"/>
        </w:rPr>
        <w:t xml:space="preserve"> </w:t>
      </w:r>
      <w:hyperlink r:id="rId4" w:tooltip="Luigi Aloysius Colla" w:history="1">
        <w:proofErr w:type="spellStart"/>
        <w:r w:rsidR="00E808A6" w:rsidRPr="00E808A6">
          <w:rPr>
            <w:rStyle w:val="Hyperlink"/>
            <w:rFonts w:ascii="Georgia" w:hAnsi="Georgia" w:cs="Arial"/>
            <w:b/>
            <w:color w:val="auto"/>
            <w:sz w:val="28"/>
            <w:szCs w:val="28"/>
            <w:shd w:val="clear" w:color="auto" w:fill="F8F9FA"/>
          </w:rPr>
          <w:t>Colla</w:t>
        </w:r>
        <w:proofErr w:type="spellEnd"/>
      </w:hyperlink>
      <w:r w:rsidR="00E808A6" w:rsidRPr="00E808A6">
        <w:rPr>
          <w:rFonts w:ascii="Georgia" w:hAnsi="Georgia" w:cs="Arial"/>
          <w:b/>
          <w:sz w:val="28"/>
          <w:szCs w:val="28"/>
          <w:shd w:val="clear" w:color="auto" w:fill="F8F9FA"/>
        </w:rPr>
        <w:t> 1820</w:t>
      </w:r>
      <w:r w:rsidRPr="00E808A6">
        <w:rPr>
          <w:rFonts w:ascii="Georgia" w:hAnsi="Georgia"/>
          <w:b/>
          <w:i/>
          <w:sz w:val="28"/>
          <w:szCs w:val="28"/>
        </w:rPr>
        <w:t xml:space="preserve"> </w:t>
      </w:r>
      <w:r w:rsidRPr="00E808A6">
        <w:rPr>
          <w:rFonts w:ascii="Georgia" w:hAnsi="Georgia"/>
          <w:b/>
          <w:sz w:val="28"/>
          <w:szCs w:val="28"/>
        </w:rPr>
        <w:t>and</w:t>
      </w:r>
      <w:r w:rsidRPr="00E808A6">
        <w:rPr>
          <w:rFonts w:ascii="Georgia" w:hAnsi="Georgia"/>
          <w:b/>
          <w:sz w:val="28"/>
          <w:szCs w:val="24"/>
        </w:rPr>
        <w:t xml:space="preserve"> </w:t>
      </w:r>
      <w:r>
        <w:rPr>
          <w:rFonts w:ascii="Georgia" w:hAnsi="Georgia"/>
          <w:b/>
          <w:sz w:val="28"/>
          <w:szCs w:val="24"/>
        </w:rPr>
        <w:t>future predictions for 2070</w:t>
      </w:r>
    </w:p>
    <w:p w:rsidR="00962DCC" w:rsidRPr="006534E4" w:rsidRDefault="006534E4" w:rsidP="00962DCC">
      <w:pPr>
        <w:spacing w:line="240" w:lineRule="auto"/>
        <w:rPr>
          <w:rFonts w:ascii="Georgia" w:hAnsi="Georgia"/>
          <w:b/>
          <w:sz w:val="24"/>
          <w:szCs w:val="24"/>
        </w:rPr>
      </w:pPr>
      <w:r w:rsidRPr="006534E4">
        <w:rPr>
          <w:rFonts w:ascii="Georgia" w:hAnsi="Georgia"/>
          <w:b/>
          <w:sz w:val="24"/>
          <w:szCs w:val="24"/>
        </w:rPr>
        <w:t>Current state</w:t>
      </w:r>
    </w:p>
    <w:p w:rsidR="00291970" w:rsidRDefault="00291970" w:rsidP="00C85419">
      <w:pPr>
        <w:spacing w:line="240" w:lineRule="auto"/>
        <w:ind w:firstLine="720"/>
        <w:rPr>
          <w:rFonts w:ascii="Georgia" w:hAnsi="Georgia"/>
          <w:sz w:val="24"/>
          <w:szCs w:val="24"/>
        </w:rPr>
      </w:pPr>
      <w:r w:rsidRPr="00E808A6">
        <w:rPr>
          <w:rFonts w:ascii="Georgia" w:hAnsi="Georgia"/>
          <w:i/>
          <w:sz w:val="24"/>
          <w:szCs w:val="24"/>
        </w:rPr>
        <w:t>Musa balbisiana</w:t>
      </w:r>
      <w:r>
        <w:rPr>
          <w:rFonts w:ascii="Georgia" w:hAnsi="Georgia"/>
          <w:sz w:val="24"/>
          <w:szCs w:val="24"/>
        </w:rPr>
        <w:t xml:space="preserve"> is a wild banana species native to the </w:t>
      </w:r>
      <w:r w:rsidR="00E808A6">
        <w:rPr>
          <w:rFonts w:ascii="Georgia" w:hAnsi="Georgia"/>
          <w:sz w:val="24"/>
          <w:szCs w:val="24"/>
        </w:rPr>
        <w:t>South-East Asia</w:t>
      </w:r>
      <w:r>
        <w:rPr>
          <w:rFonts w:ascii="Georgia" w:hAnsi="Georgia"/>
          <w:sz w:val="24"/>
          <w:szCs w:val="24"/>
        </w:rPr>
        <w:t xml:space="preserve">. </w:t>
      </w:r>
      <w:r w:rsidR="00946740">
        <w:rPr>
          <w:rFonts w:ascii="Georgia" w:hAnsi="Georgia"/>
          <w:sz w:val="24"/>
          <w:szCs w:val="24"/>
        </w:rPr>
        <w:t>The first occurrence dates from 1848 on Java (</w:t>
      </w:r>
      <w:hyperlink r:id="rId5" w:history="1">
        <w:r w:rsidR="00946740" w:rsidRPr="00AD7A17">
          <w:rPr>
            <w:rStyle w:val="Hyperlink"/>
            <w:rFonts w:ascii="Georgia" w:hAnsi="Georgia"/>
            <w:sz w:val="24"/>
            <w:szCs w:val="24"/>
          </w:rPr>
          <w:t>https://www.gbif.org/species/2762950</w:t>
        </w:r>
      </w:hyperlink>
      <w:r w:rsidR="00946740">
        <w:rPr>
          <w:rFonts w:ascii="Georgia" w:hAnsi="Georgia"/>
          <w:sz w:val="24"/>
          <w:szCs w:val="24"/>
        </w:rPr>
        <w:t xml:space="preserve">). </w:t>
      </w:r>
      <w:r w:rsidR="00A909A9">
        <w:rPr>
          <w:rFonts w:ascii="Georgia" w:hAnsi="Georgia"/>
          <w:sz w:val="24"/>
          <w:szCs w:val="24"/>
        </w:rPr>
        <w:t xml:space="preserve">During the first 50 years of the 1900s, </w:t>
      </w:r>
      <w:r w:rsidR="00A909A9" w:rsidRPr="00E808A6">
        <w:rPr>
          <w:rFonts w:ascii="Georgia" w:hAnsi="Georgia"/>
          <w:i/>
          <w:sz w:val="24"/>
          <w:szCs w:val="24"/>
        </w:rPr>
        <w:t>M. balbisiana</w:t>
      </w:r>
      <w:r w:rsidR="00A909A9">
        <w:rPr>
          <w:rFonts w:ascii="Georgia" w:hAnsi="Georgia"/>
          <w:sz w:val="24"/>
          <w:szCs w:val="24"/>
        </w:rPr>
        <w:t xml:space="preserve"> has spread across the Canton region in South-east China and has a single occurrence in Northern France, which is either a mistake or the specimen has been brought by a collector.  </w:t>
      </w:r>
      <w:r w:rsidR="00830F93">
        <w:rPr>
          <w:rFonts w:ascii="Georgia" w:hAnsi="Georgia"/>
          <w:sz w:val="24"/>
          <w:szCs w:val="24"/>
        </w:rPr>
        <w:t xml:space="preserve">In the last 50 years </w:t>
      </w:r>
      <w:r w:rsidR="00830F93" w:rsidRPr="00E808A6">
        <w:rPr>
          <w:rFonts w:ascii="Georgia" w:hAnsi="Georgia"/>
          <w:i/>
          <w:sz w:val="24"/>
          <w:szCs w:val="24"/>
        </w:rPr>
        <w:t>M. balbisiana</w:t>
      </w:r>
      <w:r w:rsidR="00E808A6">
        <w:rPr>
          <w:rFonts w:ascii="Georgia" w:hAnsi="Georgia"/>
          <w:sz w:val="24"/>
          <w:szCs w:val="24"/>
        </w:rPr>
        <w:t xml:space="preserve"> has spread through South-E</w:t>
      </w:r>
      <w:r w:rsidR="00830F93">
        <w:rPr>
          <w:rFonts w:ascii="Georgia" w:hAnsi="Georgia"/>
          <w:sz w:val="24"/>
          <w:szCs w:val="24"/>
        </w:rPr>
        <w:t xml:space="preserve">ast Asia extending to New Guinea and India as well as </w:t>
      </w:r>
      <w:r w:rsidR="00BE67C5">
        <w:rPr>
          <w:rFonts w:ascii="Georgia" w:hAnsi="Georgia"/>
          <w:sz w:val="24"/>
          <w:szCs w:val="24"/>
        </w:rPr>
        <w:t xml:space="preserve">a few occurrences in Hawaii and Central America. </w:t>
      </w:r>
      <w:r w:rsidR="00F20770">
        <w:rPr>
          <w:rFonts w:ascii="Georgia" w:hAnsi="Georgia"/>
          <w:sz w:val="24"/>
          <w:szCs w:val="24"/>
        </w:rPr>
        <w:t>In the last six</w:t>
      </w:r>
      <w:r w:rsidR="00BE67C5">
        <w:rPr>
          <w:rFonts w:ascii="Georgia" w:hAnsi="Georgia"/>
          <w:sz w:val="24"/>
          <w:szCs w:val="24"/>
        </w:rPr>
        <w:t>teen years there have only been eight new occurrences</w:t>
      </w:r>
      <w:r w:rsidR="00E808A6">
        <w:rPr>
          <w:rFonts w:ascii="Georgia" w:hAnsi="Georgia"/>
          <w:sz w:val="24"/>
          <w:szCs w:val="24"/>
        </w:rPr>
        <w:t>, 3 in South East Asia, one in Germany</w:t>
      </w:r>
      <w:r w:rsidR="00BE67C5">
        <w:rPr>
          <w:rFonts w:ascii="Georgia" w:hAnsi="Georgia"/>
          <w:sz w:val="24"/>
          <w:szCs w:val="24"/>
        </w:rPr>
        <w:t xml:space="preserve">, and four spread throughout South America. </w:t>
      </w:r>
      <w:r w:rsidR="006534E4">
        <w:rPr>
          <w:rFonts w:ascii="Georgia" w:hAnsi="Georgia"/>
          <w:sz w:val="24"/>
          <w:szCs w:val="24"/>
        </w:rPr>
        <w:t>Most of t</w:t>
      </w:r>
      <w:r w:rsidR="00F20770">
        <w:rPr>
          <w:rFonts w:ascii="Georgia" w:hAnsi="Georgia"/>
          <w:sz w:val="24"/>
          <w:szCs w:val="24"/>
        </w:rPr>
        <w:t>hese areas in the world have a few things in common</w:t>
      </w:r>
      <w:r w:rsidR="003261D7">
        <w:rPr>
          <w:rFonts w:ascii="Georgia" w:hAnsi="Georgia"/>
          <w:sz w:val="24"/>
          <w:szCs w:val="24"/>
        </w:rPr>
        <w:t>.</w:t>
      </w:r>
      <w:r w:rsidR="006534E4">
        <w:rPr>
          <w:rFonts w:ascii="Georgia" w:hAnsi="Georgia"/>
          <w:sz w:val="24"/>
          <w:szCs w:val="24"/>
        </w:rPr>
        <w:t xml:space="preserve"> They are tropical</w:t>
      </w:r>
      <w:r w:rsidR="007C59C6">
        <w:rPr>
          <w:rFonts w:ascii="Georgia" w:hAnsi="Georgia"/>
          <w:sz w:val="24"/>
          <w:szCs w:val="24"/>
        </w:rPr>
        <w:t>, get a lot of precipitat</w:t>
      </w:r>
      <w:r w:rsidR="006534E4">
        <w:rPr>
          <w:rFonts w:ascii="Georgia" w:hAnsi="Georgia"/>
          <w:sz w:val="24"/>
          <w:szCs w:val="24"/>
        </w:rPr>
        <w:t xml:space="preserve">ion throughout the year and the temperature is warm throughout the year. </w:t>
      </w:r>
      <w:r w:rsidR="003E3B9E">
        <w:rPr>
          <w:rFonts w:ascii="Georgia" w:hAnsi="Georgia"/>
          <w:sz w:val="24"/>
          <w:szCs w:val="24"/>
        </w:rPr>
        <w:t>The current distribution can be seen in figure 1.</w:t>
      </w:r>
      <w:r w:rsidR="007C59C6">
        <w:rPr>
          <w:rFonts w:ascii="Georgia" w:hAnsi="Georgia"/>
          <w:sz w:val="24"/>
          <w:szCs w:val="24"/>
        </w:rPr>
        <w:t xml:space="preserve"> </w:t>
      </w:r>
    </w:p>
    <w:p w:rsidR="007C59C6" w:rsidRDefault="007C59C6" w:rsidP="007C59C6">
      <w:pPr>
        <w:keepNext/>
        <w:spacing w:line="240" w:lineRule="auto"/>
      </w:pPr>
      <w:r>
        <w:rPr>
          <w:noProof/>
          <w:lang w:val="en-US"/>
        </w:rPr>
        <w:drawing>
          <wp:inline distT="0" distB="0" distL="0" distR="0" wp14:anchorId="2CAB1AA1" wp14:editId="3B296FD9">
            <wp:extent cx="6144126" cy="30368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058" t="21247" r="2192" b="15707"/>
                    <a:stretch/>
                  </pic:blipFill>
                  <pic:spPr bwMode="auto">
                    <a:xfrm>
                      <a:off x="0" y="0"/>
                      <a:ext cx="6163696" cy="3046552"/>
                    </a:xfrm>
                    <a:prstGeom prst="rect">
                      <a:avLst/>
                    </a:prstGeom>
                    <a:ln>
                      <a:noFill/>
                    </a:ln>
                    <a:extLst>
                      <a:ext uri="{53640926-AAD7-44D8-BBD7-CCE9431645EC}">
                        <a14:shadowObscured xmlns:a14="http://schemas.microsoft.com/office/drawing/2010/main"/>
                      </a:ext>
                    </a:extLst>
                  </pic:spPr>
                </pic:pic>
              </a:graphicData>
            </a:graphic>
          </wp:inline>
        </w:drawing>
      </w:r>
    </w:p>
    <w:p w:rsidR="007C59C6" w:rsidRDefault="007C59C6" w:rsidP="007C59C6">
      <w:pPr>
        <w:pStyle w:val="Caption"/>
        <w:rPr>
          <w:rFonts w:ascii="Georgia" w:hAnsi="Georgia"/>
          <w:b/>
          <w:sz w:val="24"/>
          <w:szCs w:val="24"/>
        </w:rPr>
      </w:pPr>
      <w:r>
        <w:t xml:space="preserve">Figure </w:t>
      </w:r>
      <w:r w:rsidR="0042558E">
        <w:fldChar w:fldCharType="begin"/>
      </w:r>
      <w:r w:rsidR="0042558E">
        <w:instrText xml:space="preserve"> SEQ Figure \* ARABIC </w:instrText>
      </w:r>
      <w:r w:rsidR="0042558E">
        <w:fldChar w:fldCharType="separate"/>
      </w:r>
      <w:r w:rsidR="003E3B9E">
        <w:rPr>
          <w:noProof/>
        </w:rPr>
        <w:t>1</w:t>
      </w:r>
      <w:r w:rsidR="0042558E">
        <w:fldChar w:fldCharType="end"/>
      </w:r>
      <w:r>
        <w:t>. Occurrence of M. balbisiana from 1848-2016 by Gbif.org - each purple dot is a single occurrence.</w:t>
      </w:r>
    </w:p>
    <w:p w:rsidR="00962DCC" w:rsidRPr="006534E4" w:rsidRDefault="00962DCC" w:rsidP="00962DCC">
      <w:pPr>
        <w:spacing w:line="240" w:lineRule="auto"/>
        <w:rPr>
          <w:rFonts w:ascii="Georgia" w:hAnsi="Georgia"/>
          <w:b/>
          <w:sz w:val="24"/>
          <w:szCs w:val="24"/>
        </w:rPr>
      </w:pPr>
      <w:r w:rsidRPr="006534E4">
        <w:rPr>
          <w:rFonts w:ascii="Georgia" w:hAnsi="Georgia"/>
          <w:b/>
          <w:sz w:val="24"/>
          <w:szCs w:val="24"/>
        </w:rPr>
        <w:t>Methodology</w:t>
      </w:r>
    </w:p>
    <w:p w:rsidR="00DC63C2" w:rsidRPr="00A364C0" w:rsidRDefault="00DC63C2" w:rsidP="006534E4">
      <w:pPr>
        <w:spacing w:line="240" w:lineRule="auto"/>
        <w:ind w:firstLine="720"/>
        <w:rPr>
          <w:rFonts w:ascii="Georgia" w:hAnsi="Georgia"/>
          <w:b/>
          <w:sz w:val="24"/>
          <w:szCs w:val="24"/>
        </w:rPr>
      </w:pPr>
      <w:r w:rsidRPr="00A364C0">
        <w:rPr>
          <w:rFonts w:ascii="Georgia" w:hAnsi="Georgia"/>
          <w:b/>
          <w:sz w:val="24"/>
          <w:szCs w:val="24"/>
        </w:rPr>
        <w:t>R Variables</w:t>
      </w:r>
    </w:p>
    <w:p w:rsidR="000869BD" w:rsidRDefault="000869BD" w:rsidP="00DC63C2">
      <w:pPr>
        <w:spacing w:line="240" w:lineRule="auto"/>
        <w:ind w:firstLine="720"/>
        <w:rPr>
          <w:rFonts w:ascii="Georgia" w:hAnsi="Georgia"/>
          <w:sz w:val="24"/>
          <w:szCs w:val="24"/>
        </w:rPr>
      </w:pPr>
      <w:r w:rsidRPr="0050163A">
        <w:rPr>
          <w:rFonts w:ascii="Georgia" w:hAnsi="Georgia"/>
          <w:i/>
          <w:sz w:val="24"/>
          <w:szCs w:val="24"/>
        </w:rPr>
        <w:t>Annual Mean Temperature</w:t>
      </w:r>
      <w:r>
        <w:rPr>
          <w:rFonts w:ascii="Georgia" w:hAnsi="Georgia"/>
          <w:sz w:val="24"/>
          <w:szCs w:val="24"/>
        </w:rPr>
        <w:t xml:space="preserve"> </w:t>
      </w:r>
      <w:r w:rsidR="0050163A" w:rsidRPr="0050163A">
        <w:rPr>
          <w:rFonts w:ascii="Georgia" w:hAnsi="Georgia"/>
          <w:i/>
          <w:sz w:val="24"/>
          <w:szCs w:val="24"/>
        </w:rPr>
        <w:t>(AMT)</w:t>
      </w:r>
      <w:r w:rsidR="0050163A">
        <w:rPr>
          <w:rFonts w:ascii="Georgia" w:hAnsi="Georgia"/>
          <w:sz w:val="24"/>
          <w:szCs w:val="24"/>
        </w:rPr>
        <w:t xml:space="preserve"> </w:t>
      </w:r>
      <w:r>
        <w:rPr>
          <w:rFonts w:ascii="Georgia" w:hAnsi="Georgia"/>
          <w:sz w:val="24"/>
          <w:szCs w:val="24"/>
        </w:rPr>
        <w:t>correlates with a lot of other temperature variables, this could mean that it is an important variable</w:t>
      </w:r>
      <w:r w:rsidR="00E808A6">
        <w:rPr>
          <w:rFonts w:ascii="Georgia" w:hAnsi="Georgia"/>
          <w:sz w:val="24"/>
          <w:szCs w:val="24"/>
        </w:rPr>
        <w:t xml:space="preserve">, hence it was decided to leave it in. </w:t>
      </w:r>
      <w:r>
        <w:rPr>
          <w:rFonts w:ascii="Georgia" w:hAnsi="Georgia"/>
          <w:sz w:val="24"/>
          <w:szCs w:val="24"/>
        </w:rPr>
        <w:t xml:space="preserve">The only two temperature variables that </w:t>
      </w:r>
      <w:r w:rsidRPr="0050163A">
        <w:rPr>
          <w:rFonts w:ascii="Georgia" w:hAnsi="Georgia"/>
          <w:i/>
          <w:sz w:val="24"/>
          <w:szCs w:val="24"/>
        </w:rPr>
        <w:t>AMT</w:t>
      </w:r>
      <w:r>
        <w:rPr>
          <w:rFonts w:ascii="Georgia" w:hAnsi="Georgia"/>
          <w:sz w:val="24"/>
          <w:szCs w:val="24"/>
        </w:rPr>
        <w:t xml:space="preserve"> doesn’t correlate with, are </w:t>
      </w:r>
      <w:r w:rsidRPr="0050163A">
        <w:rPr>
          <w:rFonts w:ascii="Georgia" w:hAnsi="Georgia"/>
          <w:i/>
          <w:sz w:val="24"/>
          <w:szCs w:val="24"/>
        </w:rPr>
        <w:t xml:space="preserve">Mean Diurnal Range (Mean of monthly (max temp </w:t>
      </w:r>
      <w:r w:rsidR="0050163A" w:rsidRPr="0050163A">
        <w:rPr>
          <w:rFonts w:ascii="Georgia" w:hAnsi="Georgia"/>
          <w:i/>
          <w:sz w:val="24"/>
          <w:szCs w:val="24"/>
        </w:rPr>
        <w:t>- min</w:t>
      </w:r>
      <w:r w:rsidRPr="0050163A">
        <w:rPr>
          <w:rFonts w:ascii="Georgia" w:hAnsi="Georgia"/>
          <w:i/>
          <w:sz w:val="24"/>
          <w:szCs w:val="24"/>
        </w:rPr>
        <w:t xml:space="preserve"> temp))</w:t>
      </w:r>
      <w:r>
        <w:rPr>
          <w:rFonts w:ascii="Georgia" w:hAnsi="Georgia"/>
          <w:sz w:val="24"/>
          <w:szCs w:val="24"/>
        </w:rPr>
        <w:t xml:space="preserve"> and </w:t>
      </w:r>
      <w:r w:rsidRPr="0050163A">
        <w:rPr>
          <w:rFonts w:ascii="Georgia" w:hAnsi="Georgia"/>
          <w:i/>
          <w:sz w:val="24"/>
          <w:szCs w:val="24"/>
        </w:rPr>
        <w:t>Temperature Annual Range (Max temp of warmest month – Min Temp of Coldest Month</w:t>
      </w:r>
      <w:r w:rsidR="0050163A">
        <w:rPr>
          <w:rFonts w:ascii="Georgia" w:hAnsi="Georgia"/>
          <w:sz w:val="24"/>
          <w:szCs w:val="24"/>
        </w:rPr>
        <w:t>, hence we leave them in</w:t>
      </w:r>
      <w:r>
        <w:rPr>
          <w:rFonts w:ascii="Georgia" w:hAnsi="Georgia"/>
          <w:sz w:val="24"/>
          <w:szCs w:val="24"/>
        </w:rPr>
        <w:t>.</w:t>
      </w:r>
    </w:p>
    <w:p w:rsidR="00DC63C2" w:rsidRDefault="00CF5DB7" w:rsidP="00962DCC">
      <w:pPr>
        <w:spacing w:line="240" w:lineRule="auto"/>
        <w:rPr>
          <w:rFonts w:ascii="Georgia" w:hAnsi="Georgia"/>
          <w:sz w:val="24"/>
          <w:szCs w:val="24"/>
        </w:rPr>
      </w:pPr>
      <w:r>
        <w:rPr>
          <w:rFonts w:ascii="Georgia" w:hAnsi="Georgia"/>
          <w:sz w:val="24"/>
          <w:szCs w:val="24"/>
        </w:rPr>
        <w:lastRenderedPageBreak/>
        <w:t xml:space="preserve">For Moisture, just two variables are kept in: </w:t>
      </w:r>
      <w:r w:rsidRPr="00CF5DB7">
        <w:rPr>
          <w:rFonts w:ascii="Georgia" w:hAnsi="Georgia"/>
          <w:i/>
          <w:sz w:val="24"/>
          <w:szCs w:val="24"/>
        </w:rPr>
        <w:t>Precipitation of Wettest Month</w:t>
      </w:r>
      <w:r>
        <w:rPr>
          <w:rFonts w:ascii="Georgia" w:hAnsi="Georgia"/>
          <w:sz w:val="24"/>
          <w:szCs w:val="24"/>
        </w:rPr>
        <w:t xml:space="preserve"> and </w:t>
      </w:r>
      <w:r w:rsidRPr="00CF5DB7">
        <w:rPr>
          <w:rFonts w:ascii="Georgia" w:hAnsi="Georgia"/>
          <w:i/>
          <w:sz w:val="24"/>
          <w:szCs w:val="24"/>
        </w:rPr>
        <w:t>Precipitation of Driest Mont</w:t>
      </w:r>
      <w:r>
        <w:rPr>
          <w:rFonts w:ascii="Georgia" w:hAnsi="Georgia"/>
          <w:i/>
          <w:sz w:val="24"/>
          <w:szCs w:val="24"/>
        </w:rPr>
        <w:t>h</w:t>
      </w:r>
      <w:r>
        <w:rPr>
          <w:rFonts w:ascii="Georgia" w:hAnsi="Georgia"/>
          <w:sz w:val="24"/>
          <w:szCs w:val="24"/>
        </w:rPr>
        <w:t xml:space="preserve">, where </w:t>
      </w:r>
      <w:r w:rsidR="006F698B">
        <w:rPr>
          <w:rFonts w:ascii="Georgia" w:hAnsi="Georgia"/>
          <w:sz w:val="24"/>
          <w:szCs w:val="24"/>
        </w:rPr>
        <w:t xml:space="preserve">I would assume that </w:t>
      </w:r>
      <w:r>
        <w:rPr>
          <w:rFonts w:ascii="Georgia" w:hAnsi="Georgia"/>
          <w:sz w:val="24"/>
          <w:szCs w:val="24"/>
        </w:rPr>
        <w:t xml:space="preserve">the latter </w:t>
      </w:r>
      <w:r w:rsidR="006F698B">
        <w:rPr>
          <w:rFonts w:ascii="Georgia" w:hAnsi="Georgia"/>
          <w:sz w:val="24"/>
          <w:szCs w:val="24"/>
        </w:rPr>
        <w:t>influences the data</w:t>
      </w:r>
      <w:r>
        <w:rPr>
          <w:rFonts w:ascii="Georgia" w:hAnsi="Georgia"/>
          <w:sz w:val="24"/>
          <w:szCs w:val="24"/>
        </w:rPr>
        <w:t xml:space="preserve"> the most in biological sense. The precipitation in the driest month could be a real threshold as </w:t>
      </w:r>
      <w:r w:rsidRPr="006F698B">
        <w:rPr>
          <w:rFonts w:ascii="Georgia" w:hAnsi="Georgia"/>
          <w:i/>
          <w:sz w:val="24"/>
          <w:szCs w:val="24"/>
        </w:rPr>
        <w:t>M. balbisiana</w:t>
      </w:r>
      <w:r w:rsidR="003261D7">
        <w:rPr>
          <w:rFonts w:ascii="Georgia" w:hAnsi="Georgia"/>
          <w:sz w:val="24"/>
          <w:szCs w:val="24"/>
        </w:rPr>
        <w:t xml:space="preserve"> needs moist soil all year around</w:t>
      </w:r>
      <w:r>
        <w:rPr>
          <w:rFonts w:ascii="Georgia" w:hAnsi="Georgia"/>
          <w:sz w:val="24"/>
          <w:szCs w:val="24"/>
        </w:rPr>
        <w:t>.</w:t>
      </w:r>
    </w:p>
    <w:p w:rsidR="0050163A" w:rsidRDefault="003261D7" w:rsidP="00962DCC">
      <w:pPr>
        <w:spacing w:line="240" w:lineRule="auto"/>
        <w:rPr>
          <w:rFonts w:ascii="Georgia" w:hAnsi="Georgia"/>
          <w:sz w:val="24"/>
          <w:szCs w:val="24"/>
        </w:rPr>
      </w:pPr>
      <w:r>
        <w:rPr>
          <w:rFonts w:ascii="Georgia" w:hAnsi="Georgia"/>
          <w:sz w:val="24"/>
          <w:szCs w:val="24"/>
        </w:rPr>
        <w:t xml:space="preserve">Taking these variables out is validated as none of them are correlated (correlation test R.). </w:t>
      </w:r>
    </w:p>
    <w:p w:rsidR="00DC63C2" w:rsidRPr="00580F9B" w:rsidRDefault="00DC63C2" w:rsidP="00962DCC">
      <w:pPr>
        <w:spacing w:line="240" w:lineRule="auto"/>
        <w:rPr>
          <w:rFonts w:ascii="Georgia" w:hAnsi="Georgia"/>
          <w:b/>
          <w:sz w:val="24"/>
          <w:szCs w:val="24"/>
        </w:rPr>
      </w:pPr>
      <w:r w:rsidRPr="00580F9B">
        <w:rPr>
          <w:rFonts w:ascii="Georgia" w:hAnsi="Georgia"/>
          <w:b/>
          <w:sz w:val="24"/>
          <w:szCs w:val="24"/>
        </w:rPr>
        <w:t>MAXENT variables</w:t>
      </w:r>
    </w:p>
    <w:p w:rsidR="00DC63C2" w:rsidRDefault="00DC63C2" w:rsidP="00962DCC">
      <w:pPr>
        <w:spacing w:line="240" w:lineRule="auto"/>
        <w:rPr>
          <w:rFonts w:ascii="Georgia" w:hAnsi="Georgia"/>
          <w:sz w:val="24"/>
          <w:szCs w:val="24"/>
        </w:rPr>
      </w:pPr>
      <w:r>
        <w:rPr>
          <w:rFonts w:ascii="Georgia" w:hAnsi="Georgia"/>
          <w:sz w:val="24"/>
          <w:szCs w:val="24"/>
        </w:rPr>
        <w:tab/>
      </w:r>
      <w:r w:rsidR="00206B55">
        <w:rPr>
          <w:rFonts w:ascii="Georgia" w:hAnsi="Georgia"/>
          <w:sz w:val="24"/>
          <w:szCs w:val="24"/>
        </w:rPr>
        <w:t xml:space="preserve">All features are selected: Linear, Quadratic, Product, Threshold and Hinge as we want every kind of variable </w:t>
      </w:r>
      <w:r w:rsidR="00A364C0">
        <w:rPr>
          <w:rFonts w:ascii="Georgia" w:hAnsi="Georgia"/>
          <w:sz w:val="24"/>
          <w:szCs w:val="24"/>
        </w:rPr>
        <w:t xml:space="preserve">or proportion to be close to observed values or proportion. </w:t>
      </w:r>
    </w:p>
    <w:p w:rsidR="00580F9B" w:rsidRPr="00580F9B" w:rsidRDefault="00580F9B" w:rsidP="00962DCC">
      <w:pPr>
        <w:spacing w:line="240" w:lineRule="auto"/>
        <w:rPr>
          <w:rFonts w:ascii="Georgia" w:hAnsi="Georgia"/>
          <w:b/>
          <w:sz w:val="24"/>
          <w:szCs w:val="24"/>
        </w:rPr>
      </w:pPr>
      <w:r w:rsidRPr="00580F9B">
        <w:rPr>
          <w:rFonts w:ascii="Georgia" w:hAnsi="Georgia"/>
          <w:b/>
          <w:sz w:val="24"/>
          <w:szCs w:val="24"/>
        </w:rPr>
        <w:t>WorldClim Variables</w:t>
      </w:r>
    </w:p>
    <w:p w:rsidR="00580F9B" w:rsidRDefault="00580F9B" w:rsidP="00962DCC">
      <w:pPr>
        <w:spacing w:line="240" w:lineRule="auto"/>
        <w:rPr>
          <w:rFonts w:ascii="Georgia" w:hAnsi="Georgia"/>
          <w:sz w:val="24"/>
          <w:szCs w:val="24"/>
        </w:rPr>
      </w:pPr>
      <w:r>
        <w:rPr>
          <w:rFonts w:ascii="Georgia" w:hAnsi="Georgia"/>
          <w:sz w:val="24"/>
          <w:szCs w:val="24"/>
        </w:rPr>
        <w:tab/>
        <w:t>For current conditions, bio 5m was taken. For future conditions, rcp4</w:t>
      </w:r>
      <w:r w:rsidR="009213DA">
        <w:rPr>
          <w:rFonts w:ascii="Georgia" w:hAnsi="Georgia"/>
          <w:sz w:val="24"/>
          <w:szCs w:val="24"/>
        </w:rPr>
        <w:t>.</w:t>
      </w:r>
      <w:r>
        <w:rPr>
          <w:rFonts w:ascii="Georgia" w:hAnsi="Georgia"/>
          <w:sz w:val="24"/>
          <w:szCs w:val="24"/>
        </w:rPr>
        <w:t>5 bi (HadGEM2-ES) 2070 was taken.</w:t>
      </w:r>
    </w:p>
    <w:p w:rsidR="007C59C6" w:rsidRDefault="007C59C6" w:rsidP="00962DCC">
      <w:pPr>
        <w:spacing w:line="240" w:lineRule="auto"/>
        <w:rPr>
          <w:rFonts w:ascii="Georgia" w:hAnsi="Georgia"/>
          <w:sz w:val="24"/>
          <w:szCs w:val="24"/>
        </w:rPr>
      </w:pPr>
    </w:p>
    <w:p w:rsidR="00962DCC" w:rsidRPr="000869BD" w:rsidRDefault="00962DCC" w:rsidP="00962DCC">
      <w:pPr>
        <w:spacing w:line="240" w:lineRule="auto"/>
        <w:rPr>
          <w:rFonts w:ascii="Georgia" w:hAnsi="Georgia"/>
          <w:b/>
          <w:sz w:val="24"/>
          <w:szCs w:val="24"/>
        </w:rPr>
      </w:pPr>
      <w:r w:rsidRPr="000869BD">
        <w:rPr>
          <w:rFonts w:ascii="Georgia" w:hAnsi="Georgia"/>
          <w:b/>
          <w:sz w:val="24"/>
          <w:szCs w:val="24"/>
        </w:rPr>
        <w:t>Model Output</w:t>
      </w:r>
    </w:p>
    <w:p w:rsidR="00962DCC" w:rsidRDefault="00DF6560" w:rsidP="00962DCC">
      <w:pPr>
        <w:spacing w:line="240" w:lineRule="auto"/>
        <w:rPr>
          <w:rFonts w:ascii="Georgia" w:hAnsi="Georgia"/>
          <w:b/>
          <w:sz w:val="24"/>
          <w:szCs w:val="24"/>
        </w:rPr>
      </w:pPr>
      <w:r>
        <w:rPr>
          <w:rFonts w:ascii="Georgia" w:hAnsi="Georgia"/>
          <w:b/>
          <w:sz w:val="24"/>
          <w:szCs w:val="24"/>
        </w:rPr>
        <w:t>Present &amp; Future Distribution Maps</w:t>
      </w:r>
    </w:p>
    <w:p w:rsidR="00DF6560" w:rsidRDefault="0042558E" w:rsidP="00C85419">
      <w:pPr>
        <w:spacing w:line="240" w:lineRule="auto"/>
        <w:ind w:firstLine="720"/>
        <w:rPr>
          <w:rFonts w:ascii="Georgia" w:hAnsi="Georgia"/>
          <w:sz w:val="24"/>
          <w:szCs w:val="24"/>
        </w:rPr>
      </w:pPr>
      <w:r>
        <w:rPr>
          <w:rFonts w:ascii="Georgia" w:hAnsi="Georgia"/>
          <w:sz w:val="24"/>
          <w:szCs w:val="24"/>
        </w:rPr>
        <w:t>The present distribu</w:t>
      </w:r>
      <w:r w:rsidR="00580F9B">
        <w:rPr>
          <w:rFonts w:ascii="Georgia" w:hAnsi="Georgia"/>
          <w:sz w:val="24"/>
          <w:szCs w:val="24"/>
        </w:rPr>
        <w:t>tion</w:t>
      </w:r>
      <w:r w:rsidR="003E3B9E">
        <w:rPr>
          <w:rFonts w:ascii="Georgia" w:hAnsi="Georgia"/>
          <w:sz w:val="24"/>
          <w:szCs w:val="24"/>
        </w:rPr>
        <w:t xml:space="preserve"> (Figure 2.)</w:t>
      </w:r>
      <w:r w:rsidR="00580F9B">
        <w:rPr>
          <w:rFonts w:ascii="Georgia" w:hAnsi="Georgia"/>
          <w:sz w:val="24"/>
          <w:szCs w:val="24"/>
        </w:rPr>
        <w:t xml:space="preserve"> build</w:t>
      </w:r>
      <w:r w:rsidR="00F50092">
        <w:rPr>
          <w:rFonts w:ascii="Georgia" w:hAnsi="Georgia"/>
          <w:sz w:val="24"/>
          <w:szCs w:val="24"/>
        </w:rPr>
        <w:t xml:space="preserve"> by the model is a combination of the occ</w:t>
      </w:r>
      <w:r>
        <w:rPr>
          <w:rFonts w:ascii="Georgia" w:hAnsi="Georgia"/>
          <w:sz w:val="24"/>
          <w:szCs w:val="24"/>
        </w:rPr>
        <w:t>urrences</w:t>
      </w:r>
      <w:r w:rsidR="00F50092">
        <w:rPr>
          <w:rFonts w:ascii="Georgia" w:hAnsi="Georgia"/>
          <w:sz w:val="24"/>
          <w:szCs w:val="24"/>
        </w:rPr>
        <w:t xml:space="preserve"> of GBIF and the suitable environments provided by WorldClim. The </w:t>
      </w:r>
      <w:r w:rsidR="00580F9B">
        <w:rPr>
          <w:rFonts w:ascii="Georgia" w:hAnsi="Georgia"/>
          <w:sz w:val="24"/>
          <w:szCs w:val="24"/>
        </w:rPr>
        <w:t>two</w:t>
      </w:r>
      <w:r w:rsidR="00F50092">
        <w:rPr>
          <w:rFonts w:ascii="Georgia" w:hAnsi="Georgia"/>
          <w:sz w:val="24"/>
          <w:szCs w:val="24"/>
        </w:rPr>
        <w:t xml:space="preserve"> occurrence</w:t>
      </w:r>
      <w:r w:rsidR="00580F9B">
        <w:rPr>
          <w:rFonts w:ascii="Georgia" w:hAnsi="Georgia"/>
          <w:sz w:val="24"/>
          <w:szCs w:val="24"/>
        </w:rPr>
        <w:t>s</w:t>
      </w:r>
      <w:r w:rsidR="00F50092">
        <w:rPr>
          <w:rFonts w:ascii="Georgia" w:hAnsi="Georgia"/>
          <w:sz w:val="24"/>
          <w:szCs w:val="24"/>
        </w:rPr>
        <w:t xml:space="preserve"> in Europe probably caused the program to mark southern E</w:t>
      </w:r>
      <w:r w:rsidR="00C67FDB">
        <w:rPr>
          <w:rFonts w:ascii="Georgia" w:hAnsi="Georgia"/>
          <w:sz w:val="24"/>
          <w:szCs w:val="24"/>
        </w:rPr>
        <w:t>urope orange, as the Mediterranean is warm and moderately wet, but not optimal. However, we have str</w:t>
      </w:r>
      <w:r w:rsidR="00580F9B">
        <w:rPr>
          <w:rFonts w:ascii="Georgia" w:hAnsi="Georgia"/>
          <w:sz w:val="24"/>
          <w:szCs w:val="24"/>
        </w:rPr>
        <w:t>ong feelings that one</w:t>
      </w:r>
      <w:r w:rsidR="00C67FDB">
        <w:rPr>
          <w:rFonts w:ascii="Georgia" w:hAnsi="Georgia"/>
          <w:sz w:val="24"/>
          <w:szCs w:val="24"/>
        </w:rPr>
        <w:t xml:space="preserve"> specimen</w:t>
      </w:r>
      <w:r w:rsidR="00580F9B">
        <w:rPr>
          <w:rFonts w:ascii="Georgia" w:hAnsi="Georgia"/>
          <w:sz w:val="24"/>
          <w:szCs w:val="24"/>
        </w:rPr>
        <w:t xml:space="preserve"> is</w:t>
      </w:r>
      <w:r w:rsidR="00C67FDB">
        <w:rPr>
          <w:rFonts w:ascii="Georgia" w:hAnsi="Georgia"/>
          <w:sz w:val="24"/>
          <w:szCs w:val="24"/>
        </w:rPr>
        <w:t xml:space="preserve"> kept i</w:t>
      </w:r>
      <w:r w:rsidR="00580F9B">
        <w:rPr>
          <w:rFonts w:ascii="Georgia" w:hAnsi="Georgia"/>
          <w:sz w:val="24"/>
          <w:szCs w:val="24"/>
        </w:rPr>
        <w:t>n a botanical garden because one</w:t>
      </w:r>
      <w:r w:rsidR="00C67FDB">
        <w:rPr>
          <w:rFonts w:ascii="Georgia" w:hAnsi="Georgia"/>
          <w:sz w:val="24"/>
          <w:szCs w:val="24"/>
        </w:rPr>
        <w:t xml:space="preserve"> occurrence</w:t>
      </w:r>
      <w:r w:rsidR="00580F9B">
        <w:rPr>
          <w:rFonts w:ascii="Georgia" w:hAnsi="Georgia"/>
          <w:sz w:val="24"/>
          <w:szCs w:val="24"/>
        </w:rPr>
        <w:t xml:space="preserve"> on GBIF</w:t>
      </w:r>
      <w:r w:rsidR="00C67FDB">
        <w:rPr>
          <w:rFonts w:ascii="Georgia" w:hAnsi="Georgia"/>
          <w:sz w:val="24"/>
          <w:szCs w:val="24"/>
        </w:rPr>
        <w:t xml:space="preserve"> is located in </w:t>
      </w:r>
      <w:r w:rsidR="00580F9B">
        <w:rPr>
          <w:rFonts w:ascii="Georgia" w:hAnsi="Georgia"/>
          <w:sz w:val="24"/>
          <w:szCs w:val="24"/>
        </w:rPr>
        <w:t xml:space="preserve">Paris </w:t>
      </w:r>
      <w:r w:rsidR="00C67FDB">
        <w:rPr>
          <w:rFonts w:ascii="Georgia" w:hAnsi="Georgia"/>
          <w:sz w:val="24"/>
          <w:szCs w:val="24"/>
        </w:rPr>
        <w:t>northern France</w:t>
      </w:r>
      <w:r w:rsidR="00580F9B">
        <w:rPr>
          <w:rFonts w:ascii="Georgia" w:hAnsi="Georgia"/>
          <w:sz w:val="24"/>
          <w:szCs w:val="24"/>
        </w:rPr>
        <w:t xml:space="preserve"> near though not in a botanical garden. The other is in southern Germany and in both places is</w:t>
      </w:r>
      <w:r w:rsidR="00C67FDB">
        <w:rPr>
          <w:rFonts w:ascii="Georgia" w:hAnsi="Georgia"/>
          <w:sz w:val="24"/>
          <w:szCs w:val="24"/>
        </w:rPr>
        <w:t xml:space="preserve"> the Mediterranean</w:t>
      </w:r>
      <w:r w:rsidR="00001C1B">
        <w:rPr>
          <w:rFonts w:ascii="Georgia" w:hAnsi="Georgia"/>
          <w:sz w:val="24"/>
          <w:szCs w:val="24"/>
        </w:rPr>
        <w:t xml:space="preserve"> climate</w:t>
      </w:r>
      <w:r w:rsidR="00C67FDB">
        <w:rPr>
          <w:rFonts w:ascii="Georgia" w:hAnsi="Georgia"/>
          <w:sz w:val="24"/>
          <w:szCs w:val="24"/>
        </w:rPr>
        <w:t xml:space="preserve"> not present. </w:t>
      </w:r>
    </w:p>
    <w:p w:rsidR="00C67FDB" w:rsidRPr="00DF6560" w:rsidRDefault="00C67FDB" w:rsidP="00962DCC">
      <w:pPr>
        <w:spacing w:line="240" w:lineRule="auto"/>
        <w:rPr>
          <w:rFonts w:ascii="Georgia" w:hAnsi="Georgia"/>
          <w:sz w:val="24"/>
          <w:szCs w:val="24"/>
        </w:rPr>
      </w:pPr>
      <w:r>
        <w:rPr>
          <w:rFonts w:ascii="Georgia" w:hAnsi="Georgia"/>
          <w:sz w:val="24"/>
          <w:szCs w:val="24"/>
        </w:rPr>
        <w:t xml:space="preserve">South-East Asia is best suitable, and </w:t>
      </w:r>
      <w:r w:rsidR="00001C1B">
        <w:rPr>
          <w:rFonts w:ascii="Georgia" w:hAnsi="Georgia"/>
          <w:sz w:val="24"/>
          <w:szCs w:val="24"/>
        </w:rPr>
        <w:t>as t</w:t>
      </w:r>
      <w:r w:rsidR="00001C1B">
        <w:rPr>
          <w:rFonts w:ascii="Georgia" w:hAnsi="Georgia"/>
          <w:sz w:val="24"/>
          <w:szCs w:val="24"/>
        </w:rPr>
        <w:t xml:space="preserve">hese </w:t>
      </w:r>
      <w:r w:rsidR="003E3B9E">
        <w:rPr>
          <w:rFonts w:ascii="Georgia" w:hAnsi="Georgia"/>
          <w:sz w:val="24"/>
          <w:szCs w:val="24"/>
        </w:rPr>
        <w:t>present and future distribution (Figure 3.)</w:t>
      </w:r>
      <w:r w:rsidR="00001C1B">
        <w:rPr>
          <w:rFonts w:ascii="Georgia" w:hAnsi="Georgia"/>
          <w:sz w:val="24"/>
          <w:szCs w:val="24"/>
        </w:rPr>
        <w:t xml:space="preserve"> </w:t>
      </w:r>
      <w:r w:rsidR="00001C1B">
        <w:rPr>
          <w:rFonts w:ascii="Georgia" w:hAnsi="Georgia"/>
          <w:sz w:val="24"/>
          <w:szCs w:val="24"/>
        </w:rPr>
        <w:t>are almost not distinguishable,</w:t>
      </w:r>
      <w:r w:rsidR="00001C1B">
        <w:rPr>
          <w:rFonts w:ascii="Georgia" w:hAnsi="Georgia"/>
          <w:sz w:val="24"/>
          <w:szCs w:val="24"/>
        </w:rPr>
        <w:t xml:space="preserve"> </w:t>
      </w:r>
      <w:r w:rsidR="00001C1B">
        <w:rPr>
          <w:rFonts w:ascii="Georgia" w:hAnsi="Georgia"/>
          <w:sz w:val="24"/>
          <w:szCs w:val="24"/>
        </w:rPr>
        <w:t xml:space="preserve">we assume </w:t>
      </w:r>
      <w:r>
        <w:rPr>
          <w:rFonts w:ascii="Georgia" w:hAnsi="Georgia"/>
          <w:sz w:val="24"/>
          <w:szCs w:val="24"/>
        </w:rPr>
        <w:t xml:space="preserve">the future conditions don’t change this. </w:t>
      </w:r>
    </w:p>
    <w:p w:rsidR="00DF6560" w:rsidRPr="000869BD" w:rsidRDefault="0042558E" w:rsidP="00962DCC">
      <w:pPr>
        <w:spacing w:line="240" w:lineRule="auto"/>
        <w:rPr>
          <w:rFonts w:ascii="Georgia" w:hAnsi="Georgia"/>
          <w:b/>
          <w:sz w:val="24"/>
          <w:szCs w:val="24"/>
        </w:rPr>
      </w:pPr>
      <w:r>
        <w:rPr>
          <w:noProof/>
        </w:rPr>
        <mc:AlternateContent>
          <mc:Choice Requires="wps">
            <w:drawing>
              <wp:anchor distT="0" distB="0" distL="114300" distR="114300" simplePos="0" relativeHeight="251665408" behindDoc="0" locked="0" layoutInCell="1" allowOverlap="1" wp14:anchorId="3931E8E0" wp14:editId="4ABFA79A">
                <wp:simplePos x="0" y="0"/>
                <wp:positionH relativeFrom="column">
                  <wp:posOffset>2810996</wp:posOffset>
                </wp:positionH>
                <wp:positionV relativeFrom="paragraph">
                  <wp:posOffset>2810435</wp:posOffset>
                </wp:positionV>
                <wp:extent cx="362902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42558E" w:rsidRPr="00E05FEF" w:rsidRDefault="0042558E" w:rsidP="0042558E">
                            <w:pPr>
                              <w:pStyle w:val="Caption"/>
                              <w:rPr>
                                <w:rFonts w:ascii="Georgia" w:hAnsi="Georgia"/>
                                <w:b/>
                                <w:noProof/>
                                <w:sz w:val="24"/>
                                <w:szCs w:val="24"/>
                              </w:rPr>
                            </w:pPr>
                            <w:r>
                              <w:t>Figure 3. Future distribution of M. balbisiana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31E8E0" id="_x0000_t202" coordsize="21600,21600" o:spt="202" path="m,l,21600r21600,l21600,xe">
                <v:stroke joinstyle="miter"/>
                <v:path gradientshapeok="t" o:connecttype="rect"/>
              </v:shapetype>
              <v:shape id="Text Box 17" o:spid="_x0000_s1026" type="#_x0000_t202" style="position:absolute;margin-left:221.35pt;margin-top:221.3pt;width:285.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hbMgIAAG0EAAAOAAAAZHJzL2Uyb0RvYy54bWysVFFv2jAQfp+0/2D5fQSoylZEqBgV0yTU&#10;VoKpz8ZxiCXH550NCfv1OzsJ3bo9TXsx57vPd7nvu2Nx39aGnRV6DTbnk9GYM2UlFNoec/5tv/nw&#10;iTMfhC2EAatyflGe3y/fv1s0bq6mUIEpFDJKYv28cTmvQnDzLPOyUrXwI3DKUrAErEWgKx6zAkVD&#10;2WuTTcfjWdYAFg5BKu/J+9AF+TLlL0slw1NZehWYyTl9W0gnpvMQz2y5EPMjCldp2X+G+IevqIW2&#10;VPSa6kEEwU6o/0hVa4ngoQwjCXUGZamlSj1QN5Pxm252lXAq9ULkeHelyf+/tPLx/IxMF6TdR86s&#10;qEmjvWoD+wwtIxfx0zg/J9jOETC05Cfs4PfkjG23JdbxlxpiFCemL1d2YzZJzpvZ9G48veVMUmx2&#10;cxtzZK9PHfrwRUHNopFzJOkSo+K89aGDDpBYyYPRxUYbEy8xsDbIzoJkbiodVJ/8N5SxEWshvuoS&#10;dh6V5qSvErvtuopWaA9tT8EBigsxgNDNkHdyo6nsVvjwLJCGhpqmRQhPdJQGmpxDb3FWAf74mz/i&#10;SUuKctbQEObcfz8JVJyZr5ZUjhM7GDgYh8Gwp3oN1PCEVszJZNIDDGYwS4T6hfZjFatQSFhJtXIe&#10;BnMdulWg/ZJqtUogmksnwtbunIypB3r37YtA14sTSNNHGMZTzN9o1GGTSm51CkR4EjAS2rFIwscL&#10;zXQagX7/4tL8ek+o13+J5U8AAAD//wMAUEsDBBQABgAIAAAAIQA3opHl3wAAAAwBAAAPAAAAZHJz&#10;L2Rvd25yZXYueG1sTI/BTsMwDIbvSLxDZCQuaEtXqoJK02ma4ACXaWWX3bLGawqNUyXpVt6eDCHB&#10;zdb/6ffncjmZnp3Q+c6SgMU8AYbUWNVRK2D3/jJ7BOaDJCV7SyjgCz0sq+urUhbKnmmLpzq0LJaQ&#10;L6QAHcJQcO4bjUb6uR2QYna0zsgQV9dy5eQ5lpuep0mScyM7ihe0HHCtsfmsRyNgk+03+m48Pr+t&#10;snv3uhvX+UdbC3F7M62egAWcwh8MF/2oDlV0OtiRlGe9gCxLHyL6M+TALkSyyFJgh9+MVyX//0T1&#10;DQAA//8DAFBLAQItABQABgAIAAAAIQC2gziS/gAAAOEBAAATAAAAAAAAAAAAAAAAAAAAAABbQ29u&#10;dGVudF9UeXBlc10ueG1sUEsBAi0AFAAGAAgAAAAhADj9If/WAAAAlAEAAAsAAAAAAAAAAAAAAAAA&#10;LwEAAF9yZWxzLy5yZWxzUEsBAi0AFAAGAAgAAAAhAD4UaFsyAgAAbQQAAA4AAAAAAAAAAAAAAAAA&#10;LgIAAGRycy9lMm9Eb2MueG1sUEsBAi0AFAAGAAgAAAAhADeikeXfAAAADAEAAA8AAAAAAAAAAAAA&#10;AAAAjAQAAGRycy9kb3ducmV2LnhtbFBLBQYAAAAABAAEAPMAAACYBQAAAAA=&#10;" stroked="f">
                <v:textbox style="mso-fit-shape-to-text:t" inset="0,0,0,0">
                  <w:txbxContent>
                    <w:p w:rsidR="0042558E" w:rsidRPr="00E05FEF" w:rsidRDefault="0042558E" w:rsidP="0042558E">
                      <w:pPr>
                        <w:pStyle w:val="Caption"/>
                        <w:rPr>
                          <w:rFonts w:ascii="Georgia" w:hAnsi="Georgia"/>
                          <w:b/>
                          <w:noProof/>
                          <w:sz w:val="24"/>
                          <w:szCs w:val="24"/>
                        </w:rPr>
                      </w:pPr>
                      <w:r>
                        <w:t>Figure 3. Future distribution of M. balbisiana</w:t>
                      </w:r>
                    </w:p>
                  </w:txbxContent>
                </v:textbox>
                <w10:wrap type="square"/>
              </v:shape>
            </w:pict>
          </mc:Fallback>
        </mc:AlternateContent>
      </w:r>
      <w:r>
        <w:rPr>
          <w:rFonts w:ascii="Georgia" w:hAnsi="Georgia"/>
          <w:b/>
          <w:noProof/>
          <w:sz w:val="24"/>
          <w:szCs w:val="24"/>
          <w:lang w:val="en-US"/>
        </w:rPr>
        <w:drawing>
          <wp:anchor distT="0" distB="0" distL="114300" distR="114300" simplePos="0" relativeHeight="251661312" behindDoc="0" locked="0" layoutInCell="1" allowOverlap="1">
            <wp:simplePos x="0" y="0"/>
            <wp:positionH relativeFrom="page">
              <wp:posOffset>3729056</wp:posOffset>
            </wp:positionH>
            <wp:positionV relativeFrom="paragraph">
              <wp:posOffset>215601</wp:posOffset>
            </wp:positionV>
            <wp:extent cx="3629025" cy="2546985"/>
            <wp:effectExtent l="0" t="0" r="9525"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tribution_Future_Clipped.jpeg"/>
                    <pic:cNvPicPr/>
                  </pic:nvPicPr>
                  <pic:blipFill rotWithShape="1">
                    <a:blip r:embed="rId7">
                      <a:extLst>
                        <a:ext uri="{28A0092B-C50C-407E-A947-70E740481C1C}">
                          <a14:useLocalDpi xmlns:a14="http://schemas.microsoft.com/office/drawing/2010/main" val="0"/>
                        </a:ext>
                      </a:extLst>
                    </a:blip>
                    <a:srcRect l="4355" t="14289" r="23135" b="8797"/>
                    <a:stretch/>
                  </pic:blipFill>
                  <pic:spPr bwMode="auto">
                    <a:xfrm>
                      <a:off x="0" y="0"/>
                      <a:ext cx="36290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5398249B" wp14:editId="0EC125D4">
                <wp:simplePos x="0" y="0"/>
                <wp:positionH relativeFrom="column">
                  <wp:posOffset>-541655</wp:posOffset>
                </wp:positionH>
                <wp:positionV relativeFrom="paragraph">
                  <wp:posOffset>2812415</wp:posOffset>
                </wp:positionV>
                <wp:extent cx="31750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a:effectLst/>
                      </wps:spPr>
                      <wps:txbx>
                        <w:txbxContent>
                          <w:p w:rsidR="0042558E" w:rsidRPr="004C5788" w:rsidRDefault="0042558E" w:rsidP="0042558E">
                            <w:pPr>
                              <w:pStyle w:val="Caption"/>
                              <w:rPr>
                                <w:rFonts w:ascii="Georgia" w:hAnsi="Georgia"/>
                                <w:b/>
                                <w:noProof/>
                                <w:sz w:val="24"/>
                                <w:szCs w:val="24"/>
                              </w:rPr>
                            </w:pPr>
                            <w:r>
                              <w:t>Figure 2. Present distribution of M. balbisiana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249B" id="Text Box 16" o:spid="_x0000_s1027" type="#_x0000_t202" style="position:absolute;margin-left:-42.65pt;margin-top:221.45pt;width:25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F3nMgIAAHQEAAAOAAAAZHJzL2Uyb0RvYy54bWysVMFu2zAMvQ/YPwi6L3ZaNBuMOEWWIsOA&#10;oC2QDD0rshwLkEWNUmJnXz9KjtOt22nYRaHIJ9J8j8z8vm8NOyn0GmzJp5OcM2UlVNoeSv5tt/7w&#10;iTMfhK2EAatKflae3y/ev5t3rlA30ICpFDJKYn3RuZI3Ibgiy7xsVCv8BJyyFKwBWxHoioesQtFR&#10;9tZkN3k+yzrAyiFI5T15H4YgX6T8da1keKprrwIzJadvC+nEdO7jmS3mojigcI2Wl88Q//AVrdCW&#10;il5TPYgg2BH1H6laLRE81GEioc2grrVUqQfqZpq/6WbbCKdSL0SOd1ea/P9LKx9Pz8h0RdrNOLOi&#10;JY12qg/sM/SMXMRP53xBsK0jYOjJT9jR78kZ2+5rbOMvNcQoTkyfr+zGbJKct9OPd3lOIUmx2e1d&#10;zJG9PnXowxcFLYtGyZGkS4yK08aHATpCYiUPRldrbUy8xMDKIDsJkrlrdFCX5L+hjI1YC/HVkHDw&#10;qDQnlyqx26GraIV+3w/sjB3voToTEQjDKHkn15qqb4QPzwJpdqhB2ofwREdtoCs5XCzOGsAff/NH&#10;PElKUc46msWS++9HgYoz89WS2HFwRwNHYz8a9tiugPqe0qY5mUx6gMGMZo3QvtCaLGMVCgkrqVbJ&#10;w2iuwrARtGZSLZcJROPpRNjYrZMx9cjyrn8R6C4aBZL2EcYpFcUbqQZsEsstj4F4TzpGXgcWSf94&#10;odFOk3BZw7g7v94T6vXPYvETAAD//wMAUEsDBBQABgAIAAAAIQD+OJ/u4gAAAAsBAAAPAAAAZHJz&#10;L2Rvd25yZXYueG1sTI+xTsMwEIZ3JN7BOiQW1DptTGlDnKqqYIClInTp5sbXOBCfo9hpw9vjTjDe&#10;3af/vj9fj7ZlZ+x940jCbJoAQ6qcbqiWsP98nSyB+aBIq9YRSvhBD+vi9iZXmXYX+sBzGWoWQ8hn&#10;SoIJocs495VBq/zUdUjxdnK9VSGOfc11ry4x3LZ8niQLblVD8YNRHW4NVt/lYCXsxGFnHobTy/tG&#10;pP3bftguvupSyvu7cfMMLOAY/mC46kd1KKLT0Q2kPWslTJaPaUQlCDFfAYuEmIknYMfrJk2AFzn/&#10;36H4BQAA//8DAFBLAQItABQABgAIAAAAIQC2gziS/gAAAOEBAAATAAAAAAAAAAAAAAAAAAAAAABb&#10;Q29udGVudF9UeXBlc10ueG1sUEsBAi0AFAAGAAgAAAAhADj9If/WAAAAlAEAAAsAAAAAAAAAAAAA&#10;AAAALwEAAF9yZWxzLy5yZWxzUEsBAi0AFAAGAAgAAAAhAPZcXecyAgAAdAQAAA4AAAAAAAAAAAAA&#10;AAAALgIAAGRycy9lMm9Eb2MueG1sUEsBAi0AFAAGAAgAAAAhAP44n+7iAAAACwEAAA8AAAAAAAAA&#10;AAAAAAAAjAQAAGRycy9kb3ducmV2LnhtbFBLBQYAAAAABAAEAPMAAACbBQAAAAA=&#10;" stroked="f">
                <v:textbox style="mso-fit-shape-to-text:t" inset="0,0,0,0">
                  <w:txbxContent>
                    <w:p w:rsidR="0042558E" w:rsidRPr="004C5788" w:rsidRDefault="0042558E" w:rsidP="0042558E">
                      <w:pPr>
                        <w:pStyle w:val="Caption"/>
                        <w:rPr>
                          <w:rFonts w:ascii="Georgia" w:hAnsi="Georgia"/>
                          <w:b/>
                          <w:noProof/>
                          <w:sz w:val="24"/>
                          <w:szCs w:val="24"/>
                        </w:rPr>
                      </w:pPr>
                      <w:r>
                        <w:t>Figure 2. Present distribution of M. balbisiana</w:t>
                      </w:r>
                    </w:p>
                  </w:txbxContent>
                </v:textbox>
                <w10:wrap type="square"/>
              </v:shape>
            </w:pict>
          </mc:Fallback>
        </mc:AlternateContent>
      </w:r>
      <w:r>
        <w:rPr>
          <w:rFonts w:ascii="Georgia" w:hAnsi="Georgia"/>
          <w:b/>
          <w:noProof/>
          <w:sz w:val="24"/>
          <w:szCs w:val="24"/>
          <w:lang w:val="en-US"/>
        </w:rPr>
        <w:drawing>
          <wp:anchor distT="0" distB="0" distL="114300" distR="114300" simplePos="0" relativeHeight="251660288" behindDoc="0" locked="0" layoutInCell="1" allowOverlap="1">
            <wp:simplePos x="0" y="0"/>
            <wp:positionH relativeFrom="column">
              <wp:posOffset>-541655</wp:posOffset>
            </wp:positionH>
            <wp:positionV relativeFrom="paragraph">
              <wp:posOffset>201295</wp:posOffset>
            </wp:positionV>
            <wp:extent cx="3175000" cy="255397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ution_Present_Clipped.jpeg"/>
                    <pic:cNvPicPr/>
                  </pic:nvPicPr>
                  <pic:blipFill rotWithShape="1">
                    <a:blip r:embed="rId8">
                      <a:extLst>
                        <a:ext uri="{28A0092B-C50C-407E-A947-70E740481C1C}">
                          <a14:useLocalDpi xmlns:a14="http://schemas.microsoft.com/office/drawing/2010/main" val="0"/>
                        </a:ext>
                      </a:extLst>
                    </a:blip>
                    <a:srcRect l="3904" t="13608" r="33193" b="9916"/>
                    <a:stretch/>
                  </pic:blipFill>
                  <pic:spPr bwMode="auto">
                    <a:xfrm>
                      <a:off x="0" y="0"/>
                      <a:ext cx="3175000" cy="2553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34E4" w:rsidRDefault="00962DCC" w:rsidP="00A27107">
      <w:pPr>
        <w:spacing w:line="240" w:lineRule="auto"/>
        <w:rPr>
          <w:rFonts w:ascii="Georgia" w:hAnsi="Georgia"/>
          <w:b/>
          <w:sz w:val="24"/>
          <w:szCs w:val="24"/>
        </w:rPr>
      </w:pPr>
      <w:r w:rsidRPr="000869BD">
        <w:rPr>
          <w:rFonts w:ascii="Georgia" w:hAnsi="Georgia"/>
          <w:b/>
          <w:sz w:val="24"/>
          <w:szCs w:val="24"/>
        </w:rPr>
        <w:lastRenderedPageBreak/>
        <w:tab/>
      </w:r>
    </w:p>
    <w:p w:rsidR="00A27107" w:rsidRPr="006534E4" w:rsidRDefault="00962DCC" w:rsidP="00A27107">
      <w:pPr>
        <w:spacing w:line="240" w:lineRule="auto"/>
        <w:rPr>
          <w:rFonts w:ascii="Georgia" w:hAnsi="Georgia"/>
          <w:b/>
          <w:sz w:val="24"/>
          <w:szCs w:val="24"/>
        </w:rPr>
      </w:pPr>
      <w:r w:rsidRPr="000869BD">
        <w:rPr>
          <w:rFonts w:ascii="Georgia" w:hAnsi="Georgia"/>
          <w:b/>
          <w:sz w:val="24"/>
          <w:szCs w:val="24"/>
        </w:rPr>
        <w:t xml:space="preserve">Model performance – AUC </w:t>
      </w:r>
    </w:p>
    <w:p w:rsidR="00A27107" w:rsidRDefault="00D31E54" w:rsidP="00C85419">
      <w:pPr>
        <w:spacing w:line="240" w:lineRule="auto"/>
        <w:ind w:firstLine="720"/>
        <w:rPr>
          <w:rFonts w:ascii="Georgia" w:hAnsi="Georgia"/>
          <w:sz w:val="24"/>
          <w:szCs w:val="24"/>
        </w:rPr>
      </w:pPr>
      <w:r>
        <w:rPr>
          <w:rFonts w:ascii="Georgia" w:hAnsi="Georgia"/>
          <w:sz w:val="24"/>
          <w:szCs w:val="24"/>
        </w:rPr>
        <w:t>To validate the SDM,</w:t>
      </w:r>
      <w:r w:rsidR="00A27107">
        <w:rPr>
          <w:rFonts w:ascii="Georgia" w:hAnsi="Georgia"/>
          <w:sz w:val="24"/>
          <w:szCs w:val="24"/>
        </w:rPr>
        <w:t xml:space="preserve"> we use the Area Under the Curve (AUC) of the Receiver Operator Curve (ROC). </w:t>
      </w:r>
      <w:r>
        <w:rPr>
          <w:rFonts w:ascii="Georgia" w:hAnsi="Georgia"/>
          <w:sz w:val="24"/>
          <w:szCs w:val="24"/>
        </w:rPr>
        <w:t>Our AUC is not even close to the Random Prediction (AUC = 0.5)</w:t>
      </w:r>
      <w:r w:rsidR="003E3B9E">
        <w:rPr>
          <w:rFonts w:ascii="Georgia" w:hAnsi="Georgia"/>
          <w:sz w:val="24"/>
          <w:szCs w:val="24"/>
        </w:rPr>
        <w:t xml:space="preserve"> (Figure 4.)</w:t>
      </w:r>
      <w:r>
        <w:rPr>
          <w:rFonts w:ascii="Georgia" w:hAnsi="Georgia"/>
          <w:sz w:val="24"/>
          <w:szCs w:val="24"/>
        </w:rPr>
        <w:t xml:space="preserve">. </w:t>
      </w:r>
      <w:r w:rsidR="009D2FF6">
        <w:rPr>
          <w:rFonts w:ascii="Georgia" w:hAnsi="Georgia"/>
          <w:sz w:val="24"/>
          <w:szCs w:val="24"/>
        </w:rPr>
        <w:t>An</w:t>
      </w:r>
      <w:r>
        <w:rPr>
          <w:rFonts w:ascii="Georgia" w:hAnsi="Georgia"/>
          <w:sz w:val="24"/>
          <w:szCs w:val="24"/>
        </w:rPr>
        <w:t xml:space="preserve"> AUC o</w:t>
      </w:r>
      <w:r w:rsidR="009D2FF6">
        <w:rPr>
          <w:rFonts w:ascii="Georgia" w:hAnsi="Georgia"/>
          <w:sz w:val="24"/>
          <w:szCs w:val="24"/>
        </w:rPr>
        <w:t xml:space="preserve">f 0.937 </w:t>
      </w:r>
      <w:r w:rsidR="009D2FF6" w:rsidRPr="00962DCC">
        <w:rPr>
          <w:rFonts w:ascii="Georgia" w:hAnsi="Georgia"/>
          <w:sz w:val="24"/>
          <w:szCs w:val="24"/>
        </w:rPr>
        <w:t xml:space="preserve">means that there are almost none pseudo-absences seen as true absences, which is extremely great. </w:t>
      </w:r>
      <w:r w:rsidR="009D2FF6">
        <w:rPr>
          <w:rFonts w:ascii="Georgia" w:hAnsi="Georgia"/>
          <w:sz w:val="24"/>
          <w:szCs w:val="24"/>
        </w:rPr>
        <w:t xml:space="preserve"> O</w:t>
      </w:r>
      <w:r>
        <w:rPr>
          <w:rFonts w:ascii="Georgia" w:hAnsi="Georgia"/>
          <w:sz w:val="24"/>
          <w:szCs w:val="24"/>
        </w:rPr>
        <w:t xml:space="preserve">ur SDM can be considered to be extremely reliable. </w:t>
      </w:r>
    </w:p>
    <w:p w:rsidR="00962DCC" w:rsidRDefault="00962DCC" w:rsidP="00962DCC">
      <w:pPr>
        <w:spacing w:line="240" w:lineRule="auto"/>
        <w:rPr>
          <w:rFonts w:ascii="Georgia" w:hAnsi="Georgia"/>
          <w:b/>
          <w:sz w:val="24"/>
          <w:szCs w:val="24"/>
        </w:rPr>
      </w:pPr>
    </w:p>
    <w:p w:rsidR="003E3B9E" w:rsidRDefault="00A27107" w:rsidP="003E3B9E">
      <w:pPr>
        <w:keepNext/>
        <w:spacing w:line="240" w:lineRule="auto"/>
      </w:pPr>
      <w:r>
        <w:rPr>
          <w:noProof/>
          <w:lang w:val="en-US"/>
        </w:rPr>
        <w:drawing>
          <wp:inline distT="0" distB="0" distL="0" distR="0">
            <wp:extent cx="5818094" cy="3745705"/>
            <wp:effectExtent l="0" t="0" r="0" b="7620"/>
            <wp:docPr id="3" name="Picture 3" descr="C:\Users\PJJ\Desktop\MAXENT\Results3\plots\Musa_balbisiana_Colla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JJ\Desktop\MAXENT\Results3\plots\Musa_balbisiana_Colla_ro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8819" cy="3784800"/>
                    </a:xfrm>
                    <a:prstGeom prst="rect">
                      <a:avLst/>
                    </a:prstGeom>
                    <a:noFill/>
                    <a:ln>
                      <a:noFill/>
                    </a:ln>
                  </pic:spPr>
                </pic:pic>
              </a:graphicData>
            </a:graphic>
          </wp:inline>
        </w:drawing>
      </w:r>
    </w:p>
    <w:p w:rsidR="00A27107" w:rsidRDefault="003E3B9E" w:rsidP="003E3B9E">
      <w:pPr>
        <w:pStyle w:val="Caption"/>
        <w:rPr>
          <w:rFonts w:ascii="Georgia" w:hAnsi="Georgia"/>
          <w:b/>
          <w:sz w:val="24"/>
          <w:szCs w:val="24"/>
        </w:rPr>
      </w:pPr>
      <w:r>
        <w:t>Figure 4. AUC graph for M. balbisiana</w:t>
      </w:r>
    </w:p>
    <w:p w:rsidR="006534E4" w:rsidRDefault="006534E4">
      <w:pPr>
        <w:rPr>
          <w:rFonts w:ascii="Georgia" w:hAnsi="Georgia"/>
          <w:b/>
          <w:sz w:val="24"/>
          <w:szCs w:val="24"/>
        </w:rPr>
      </w:pPr>
      <w:r>
        <w:rPr>
          <w:rFonts w:ascii="Georgia" w:hAnsi="Georgia"/>
          <w:b/>
          <w:sz w:val="24"/>
          <w:szCs w:val="24"/>
        </w:rPr>
        <w:br w:type="page"/>
      </w:r>
    </w:p>
    <w:p w:rsidR="00001C1B" w:rsidRDefault="00962DCC" w:rsidP="00962DCC">
      <w:pPr>
        <w:spacing w:line="240" w:lineRule="auto"/>
        <w:rPr>
          <w:rFonts w:ascii="Georgia" w:hAnsi="Georgia"/>
          <w:b/>
          <w:sz w:val="24"/>
          <w:szCs w:val="24"/>
        </w:rPr>
      </w:pPr>
      <w:r w:rsidRPr="000869BD">
        <w:rPr>
          <w:rFonts w:ascii="Georgia" w:hAnsi="Georgia"/>
          <w:b/>
          <w:sz w:val="24"/>
          <w:szCs w:val="24"/>
        </w:rPr>
        <w:lastRenderedPageBreak/>
        <w:t xml:space="preserve">Variable Importance Table </w:t>
      </w:r>
    </w:p>
    <w:p w:rsidR="00B23380" w:rsidRDefault="00363B9E" w:rsidP="00B23380">
      <w:pPr>
        <w:spacing w:line="240" w:lineRule="auto"/>
        <w:ind w:firstLine="720"/>
        <w:rPr>
          <w:rFonts w:ascii="Georgia" w:hAnsi="Georgia"/>
          <w:sz w:val="24"/>
          <w:szCs w:val="24"/>
        </w:rPr>
      </w:pPr>
      <w:r>
        <w:rPr>
          <w:rFonts w:ascii="Georgia" w:hAnsi="Georgia"/>
          <w:sz w:val="24"/>
          <w:szCs w:val="24"/>
        </w:rPr>
        <w:t>The var</w:t>
      </w:r>
      <w:r w:rsidR="00094174">
        <w:rPr>
          <w:rFonts w:ascii="Georgia" w:hAnsi="Georgia"/>
          <w:sz w:val="24"/>
          <w:szCs w:val="24"/>
        </w:rPr>
        <w:t>iable importance table shows that the Mean Diurnal Range followed by the Precipitation Wettest Month have the most influence on the distribution patterns</w:t>
      </w:r>
      <w:r w:rsidR="003E3B9E">
        <w:rPr>
          <w:rFonts w:ascii="Georgia" w:hAnsi="Georgia"/>
          <w:sz w:val="24"/>
          <w:szCs w:val="24"/>
        </w:rPr>
        <w:t xml:space="preserve"> (Table 1.)</w:t>
      </w:r>
      <w:r w:rsidR="00094174">
        <w:rPr>
          <w:rFonts w:ascii="Georgia" w:hAnsi="Georgia"/>
          <w:sz w:val="24"/>
          <w:szCs w:val="24"/>
        </w:rPr>
        <w:t>. The biological interpretation of these results</w:t>
      </w:r>
      <w:r w:rsidR="00770F44">
        <w:rPr>
          <w:rFonts w:ascii="Georgia" w:hAnsi="Georgia"/>
          <w:sz w:val="24"/>
          <w:szCs w:val="24"/>
        </w:rPr>
        <w:t xml:space="preserve"> can be supported by the response curves given by MAXENT. In this case Bio2 stands for </w:t>
      </w:r>
      <w:r w:rsidR="00C85419">
        <w:rPr>
          <w:rFonts w:ascii="Georgia" w:hAnsi="Georgia"/>
          <w:sz w:val="24"/>
          <w:szCs w:val="24"/>
        </w:rPr>
        <w:t xml:space="preserve">Mean Diurnal Range. The curve shows that there is a point where the logistic output of </w:t>
      </w:r>
      <w:r w:rsidR="006F698B">
        <w:rPr>
          <w:rFonts w:ascii="Georgia" w:hAnsi="Georgia"/>
          <w:i/>
          <w:sz w:val="24"/>
          <w:szCs w:val="24"/>
        </w:rPr>
        <w:t>M</w:t>
      </w:r>
      <w:r w:rsidR="00C85419">
        <w:rPr>
          <w:rFonts w:ascii="Georgia" w:hAnsi="Georgia"/>
          <w:i/>
          <w:sz w:val="24"/>
          <w:szCs w:val="24"/>
        </w:rPr>
        <w:t xml:space="preserve">. </w:t>
      </w:r>
      <w:r w:rsidR="00C85419" w:rsidRPr="00C85419">
        <w:rPr>
          <w:rFonts w:ascii="Georgia" w:hAnsi="Georgia"/>
          <w:i/>
          <w:sz w:val="24"/>
          <w:szCs w:val="24"/>
        </w:rPr>
        <w:t>balbisiana</w:t>
      </w:r>
      <w:r w:rsidR="00C85419">
        <w:rPr>
          <w:rFonts w:ascii="Georgia" w:hAnsi="Georgia"/>
          <w:i/>
          <w:sz w:val="24"/>
          <w:szCs w:val="24"/>
        </w:rPr>
        <w:t xml:space="preserve"> </w:t>
      </w:r>
      <w:r w:rsidR="00C85419">
        <w:rPr>
          <w:rFonts w:ascii="Georgia" w:hAnsi="Georgia"/>
          <w:sz w:val="24"/>
          <w:szCs w:val="24"/>
        </w:rPr>
        <w:t>drops at a given Mean Diurnal Range, which means it is not suitable for the species to live there</w:t>
      </w:r>
      <w:r w:rsidR="003E3B9E">
        <w:rPr>
          <w:rFonts w:ascii="Georgia" w:hAnsi="Georgia"/>
          <w:sz w:val="24"/>
          <w:szCs w:val="24"/>
        </w:rPr>
        <w:t xml:space="preserve"> (Figure 5.)</w:t>
      </w:r>
      <w:r w:rsidR="00C85419">
        <w:rPr>
          <w:rFonts w:ascii="Georgia" w:hAnsi="Georgia"/>
          <w:sz w:val="24"/>
          <w:szCs w:val="24"/>
        </w:rPr>
        <w:t xml:space="preserve">. I would assume that the bigger the Mean Diurnal range, the less suitable environment it is for the Banana species. </w:t>
      </w:r>
    </w:p>
    <w:p w:rsidR="00C85419" w:rsidRDefault="00B23380" w:rsidP="00B23380">
      <w:pPr>
        <w:spacing w:line="240" w:lineRule="auto"/>
        <w:ind w:firstLine="720"/>
        <w:rPr>
          <w:rFonts w:ascii="Georgia" w:hAnsi="Georgia"/>
          <w:sz w:val="24"/>
          <w:szCs w:val="24"/>
        </w:rPr>
      </w:pPr>
      <w:r>
        <w:rPr>
          <w:noProof/>
        </w:rPr>
        <mc:AlternateContent>
          <mc:Choice Requires="wps">
            <w:drawing>
              <wp:anchor distT="0" distB="0" distL="114300" distR="114300" simplePos="0" relativeHeight="251671552" behindDoc="0" locked="0" layoutInCell="1" allowOverlap="1" wp14:anchorId="7E3BA414" wp14:editId="5112895A">
                <wp:simplePos x="0" y="0"/>
                <wp:positionH relativeFrom="margin">
                  <wp:align>left</wp:align>
                </wp:positionH>
                <wp:positionV relativeFrom="paragraph">
                  <wp:posOffset>2327275</wp:posOffset>
                </wp:positionV>
                <wp:extent cx="3235960" cy="302260"/>
                <wp:effectExtent l="0" t="0" r="2540" b="2540"/>
                <wp:wrapSquare wrapText="bothSides"/>
                <wp:docPr id="21" name="Text Box 21"/>
                <wp:cNvGraphicFramePr/>
                <a:graphic xmlns:a="http://schemas.openxmlformats.org/drawingml/2006/main">
                  <a:graphicData uri="http://schemas.microsoft.com/office/word/2010/wordprocessingShape">
                    <wps:wsp>
                      <wps:cNvSpPr txBox="1"/>
                      <wps:spPr>
                        <a:xfrm>
                          <a:off x="0" y="0"/>
                          <a:ext cx="3235960" cy="302260"/>
                        </a:xfrm>
                        <a:prstGeom prst="rect">
                          <a:avLst/>
                        </a:prstGeom>
                        <a:solidFill>
                          <a:prstClr val="white"/>
                        </a:solidFill>
                        <a:ln>
                          <a:noFill/>
                        </a:ln>
                        <a:effectLst/>
                      </wps:spPr>
                      <wps:txbx>
                        <w:txbxContent>
                          <w:p w:rsidR="00B23380" w:rsidRPr="00AB751D" w:rsidRDefault="00B23380" w:rsidP="00B23380">
                            <w:pPr>
                              <w:pStyle w:val="Caption"/>
                              <w:rPr>
                                <w:noProof/>
                              </w:rPr>
                            </w:pPr>
                            <w:r>
                              <w:t xml:space="preserve">Figure </w:t>
                            </w:r>
                            <w:r w:rsidR="003E3B9E">
                              <w:t>5</w:t>
                            </w:r>
                            <w:r>
                              <w:t>. Response of M. balbisiana to Mean Diurnal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BA414" id="Text Box 21" o:spid="_x0000_s1028" type="#_x0000_t202" style="position:absolute;left:0;text-align:left;margin-left:0;margin-top:183.25pt;width:254.8pt;height:23.8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sANQIAAHcEAAAOAAAAZHJzL2Uyb0RvYy54bWysVE1v2zAMvQ/YfxB0X5wPrNiCOEWWIsOA&#10;oC2QDD0rshwLkEVNUmJ3v35Pdpx23U7DLgpF0qTee2QWt21t2Fn5oMnmfDIac6aspELbY86/7zcf&#10;PnEWorCFMGRVzp9V4LfL9+8WjZurKVVkCuUZitgwb1zOqxjdPMuCrFQtwoicsgiW5GsRcfXHrPCi&#10;QfXaZNPx+CZryBfOk1QhwHvXB/myq1+WSsaHsgwqMpNzvC12p+/OQzqz5ULMj164SsvLM8Q/vKIW&#10;2qLptdSdiIKdvP6jVK2lp0BlHEmqMypLLVWHAWgm4zdodpVwqsMCcoK70hT+X1l5f370TBc5n044&#10;s6KGRnvVRvaFWgYX+GlcmCNt55AYW/ih8+APcCbYbenr9AtADHEw/XxlN1WTcM6ms4+fbxCSiM3G&#10;0ylslM9evnY+xK+KapaMnHuo15EqztsQ+9QhJTULZHSx0cakSwqsjWdnAaWbSkd1Kf5blrEp11L6&#10;qi/Ye1Q3KpcuCXAPLFmxPbQ9QQPoAxXP4MJTP03ByY1G960I8VF4jA8wYiXiA47SUJNzulicVeR/&#10;/s2f8qEqopw1GMechx8n4RVn5puF3ml2B8MPxmEw7KleE3BDQrymM/GBj2YwS0/1EzZllbogJKxE&#10;r5zHwVzHfimwaVKtVl0SJtSJuLU7J1PpgeV9+yS8u2gUoe49DYMq5m+k6nN7zlenSKXudEy89ixC&#10;/3TBdHeTcNnEtD6v713Wy//F8hcAAAD//wMAUEsDBBQABgAIAAAAIQCSF1CJ3wAAAAgBAAAPAAAA&#10;ZHJzL2Rvd25yZXYueG1sTI/BTsMwEETvSPyDtUhcEHVSWgtCNhW0cCuHlqrnbWySiHgdxU6T/j3m&#10;BMfRjGbe5KvJtuJset84RkhnCQjDpdMNVwiHz/f7RxA+EGtqHRuEi/GwKq6vcsq0G3lnzvtQiVjC&#10;PiOEOoQuk9KXtbHkZ64zHL0v11sKUfaV1D2Nsdy2cp4kSlpqOC7U1Jl1bcrv/WAR1KYfxh2v7zaH&#10;ty19dNX8+Ho5It7eTC/PIIKZwl8YfvEjOhSR6eQG1l60CPFIQHhQagki2svkSYE4ISzSRQqyyOX/&#10;A8UPAAAA//8DAFBLAQItABQABgAIAAAAIQC2gziS/gAAAOEBAAATAAAAAAAAAAAAAAAAAAAAAABb&#10;Q29udGVudF9UeXBlc10ueG1sUEsBAi0AFAAGAAgAAAAhADj9If/WAAAAlAEAAAsAAAAAAAAAAAAA&#10;AAAALwEAAF9yZWxzLy5yZWxzUEsBAi0AFAAGAAgAAAAhAIRhOwA1AgAAdwQAAA4AAAAAAAAAAAAA&#10;AAAALgIAAGRycy9lMm9Eb2MueG1sUEsBAi0AFAAGAAgAAAAhAJIXUInfAAAACAEAAA8AAAAAAAAA&#10;AAAAAAAAjwQAAGRycy9kb3ducmV2LnhtbFBLBQYAAAAABAAEAPMAAACbBQAAAAA=&#10;" stroked="f">
                <v:textbox inset="0,0,0,0">
                  <w:txbxContent>
                    <w:p w:rsidR="00B23380" w:rsidRPr="00AB751D" w:rsidRDefault="00B23380" w:rsidP="00B23380">
                      <w:pPr>
                        <w:pStyle w:val="Caption"/>
                        <w:rPr>
                          <w:noProof/>
                        </w:rPr>
                      </w:pPr>
                      <w:r>
                        <w:t xml:space="preserve">Figure </w:t>
                      </w:r>
                      <w:r w:rsidR="003E3B9E">
                        <w:t>5</w:t>
                      </w:r>
                      <w:r>
                        <w:t>. Response of M. balbisiana to Mean Diurnal Range</w:t>
                      </w:r>
                    </w:p>
                  </w:txbxContent>
                </v:textbox>
                <w10:wrap type="square" anchorx="margin"/>
              </v:shape>
            </w:pict>
          </mc:Fallback>
        </mc:AlternateContent>
      </w:r>
      <w:r>
        <w:rPr>
          <w:noProof/>
        </w:rPr>
        <mc:AlternateContent>
          <mc:Choice Requires="wps">
            <w:drawing>
              <wp:anchor distT="0" distB="0" distL="114300" distR="114300" simplePos="0" relativeHeight="251669504" behindDoc="0" locked="0" layoutInCell="1" allowOverlap="1" wp14:anchorId="12103DB4" wp14:editId="141BE83A">
                <wp:simplePos x="0" y="0"/>
                <wp:positionH relativeFrom="page">
                  <wp:align>right</wp:align>
                </wp:positionH>
                <wp:positionV relativeFrom="paragraph">
                  <wp:posOffset>2325146</wp:posOffset>
                </wp:positionV>
                <wp:extent cx="3439160" cy="635"/>
                <wp:effectExtent l="0" t="0" r="8890" b="0"/>
                <wp:wrapSquare wrapText="bothSides"/>
                <wp:docPr id="20" name="Text Box 20"/>
                <wp:cNvGraphicFramePr/>
                <a:graphic xmlns:a="http://schemas.openxmlformats.org/drawingml/2006/main">
                  <a:graphicData uri="http://schemas.microsoft.com/office/word/2010/wordprocessingShape">
                    <wps:wsp>
                      <wps:cNvSpPr txBox="1"/>
                      <wps:spPr>
                        <a:xfrm>
                          <a:off x="0" y="0"/>
                          <a:ext cx="3439160" cy="635"/>
                        </a:xfrm>
                        <a:prstGeom prst="rect">
                          <a:avLst/>
                        </a:prstGeom>
                        <a:solidFill>
                          <a:prstClr val="white"/>
                        </a:solidFill>
                        <a:ln>
                          <a:noFill/>
                        </a:ln>
                        <a:effectLst/>
                      </wps:spPr>
                      <wps:txbx>
                        <w:txbxContent>
                          <w:p w:rsidR="00B23380" w:rsidRPr="00161533" w:rsidRDefault="00B23380" w:rsidP="00B23380">
                            <w:pPr>
                              <w:pStyle w:val="Caption"/>
                              <w:rPr>
                                <w:noProof/>
                              </w:rPr>
                            </w:pPr>
                            <w:r>
                              <w:t xml:space="preserve">Figure </w:t>
                            </w:r>
                            <w:r w:rsidR="003E3B9E">
                              <w:t>6</w:t>
                            </w:r>
                            <w:r>
                              <w:t>. Response of M. balbisiana to Precipitation Wettest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03DB4" id="Text Box 20" o:spid="_x0000_s1029" type="#_x0000_t202" style="position:absolute;left:0;text-align:left;margin-left:219.6pt;margin-top:183.1pt;width:270.8pt;height:.05pt;z-index:2516695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5hcNAIAAHQEAAAOAAAAZHJzL2Uyb0RvYy54bWysVE1v2zAMvQ/YfxB0X52PrdiMOkXWosOA&#10;oC3QDj0rshwLkEVNUmJnv35Pctxu3U7DLgpFUo/me2QuLofOsIPyQZOt+PxsxpmykmptdxX/9njz&#10;7iNnIQpbC0NWVfyoAr9cvX1z0btSLaglUyvPAGJD2buKtzG6siiCbFUnwhk5ZRFsyHci4up3Re1F&#10;D/TOFIvZ7LzoydfOk1QhwHs9Bvkq4zeNkvGuaYKKzFQc3xbz6fO5TWexuhDlzgvXann6DPEPX9EJ&#10;bVH0GepaRMH2Xv8B1WnpKVATzyR1BTWNlir3gG7ms1fdPLTCqdwLyAnumabw/2Dl7eHeM11XfAF6&#10;rOig0aMaIvtMA4ML/PQulEh7cEiMA/zQefIHOFPbQ+O79IuGGOKAOj6zm9AknMv3y0/zc4QkYufL&#10;DwmjeHnqfIhfFHUsGRX3kC4zKg6bEMfUKSVVCmR0faONSZcUuDKeHQRk7lsd1Qn8tyxjU66l9GoE&#10;HD0qz8mpSup27CpZcdgOmZ3l1PGW6iOI8DSOUnDyRqP6RoR4LzxmBw1iH+IdjsZQX3E6WZy15H/8&#10;zZ/yISminPWYxYqH73vhFWfmq4XYgIyT4SdjOxl2310R+p5j05zMJh74aCaz8dQ9YU3WqQpCwkrU&#10;qniczKs4bgTWTKr1OidhPJ2IG/vgZIKeWH4cnoR3J40ipL2laUpF+UqqMTeL5db7CN6zjonXkUXo&#10;ny4Y7TwJpzVMu/PrPWe9/FmsfgIAAP//AwBQSwMEFAAGAAgAAAAhABgTraPfAAAACAEAAA8AAABk&#10;cnMvZG93bnJldi54bWxMj8FOwzAQRO9I/IO1SFwQddoEC4U4VVXBAS4VoRdubryNA/E6sp02/D2G&#10;CxxnZzXzplrPdmAn9KF3JGG5yIAhtU731EnYvz3d3gMLUZFWgyOU8IUB1vXlRaVK7c70iqcmdiyF&#10;UCiVBBPjWHIeWoNWhYUbkZJ3dN6qmKTvuPbqnMLtwFdZJrhVPaUGo0bcGmw/m8lK2BXvO3MzHR9f&#10;NkXun/fTVnx0jZTXV/PmAVjEOf49ww9+Qoc6MR3cRDqwQUIaEiXkQqyAJfuuWApgh99LDryu+P8B&#10;9TcAAAD//wMAUEsBAi0AFAAGAAgAAAAhALaDOJL+AAAA4QEAABMAAAAAAAAAAAAAAAAAAAAAAFtD&#10;b250ZW50X1R5cGVzXS54bWxQSwECLQAUAAYACAAAACEAOP0h/9YAAACUAQAACwAAAAAAAAAAAAAA&#10;AAAvAQAAX3JlbHMvLnJlbHNQSwECLQAUAAYACAAAACEASN+YXDQCAAB0BAAADgAAAAAAAAAAAAAA&#10;AAAuAgAAZHJzL2Uyb0RvYy54bWxQSwECLQAUAAYACAAAACEAGBOto98AAAAIAQAADwAAAAAAAAAA&#10;AAAAAACOBAAAZHJzL2Rvd25yZXYueG1sUEsFBgAAAAAEAAQA8wAAAJoFAAAAAA==&#10;" stroked="f">
                <v:textbox style="mso-fit-shape-to-text:t" inset="0,0,0,0">
                  <w:txbxContent>
                    <w:p w:rsidR="00B23380" w:rsidRPr="00161533" w:rsidRDefault="00B23380" w:rsidP="00B23380">
                      <w:pPr>
                        <w:pStyle w:val="Caption"/>
                        <w:rPr>
                          <w:noProof/>
                        </w:rPr>
                      </w:pPr>
                      <w:r>
                        <w:t xml:space="preserve">Figure </w:t>
                      </w:r>
                      <w:r w:rsidR="003E3B9E">
                        <w:t>6</w:t>
                      </w:r>
                      <w:r>
                        <w:t>. Response of M. balbisiana to Precipitation Wettest Month</w:t>
                      </w:r>
                    </w:p>
                  </w:txbxContent>
                </v:textbox>
                <w10:wrap type="square" anchorx="page"/>
              </v:shape>
            </w:pict>
          </mc:Fallback>
        </mc:AlternateContent>
      </w:r>
      <w:r w:rsidR="00C85419">
        <w:rPr>
          <w:noProof/>
          <w:lang w:val="en-US"/>
        </w:rPr>
        <w:drawing>
          <wp:anchor distT="0" distB="0" distL="114300" distR="114300" simplePos="0" relativeHeight="251666432" behindDoc="0" locked="0" layoutInCell="1" allowOverlap="1">
            <wp:simplePos x="0" y="0"/>
            <wp:positionH relativeFrom="margin">
              <wp:align>left</wp:align>
            </wp:positionH>
            <wp:positionV relativeFrom="paragraph">
              <wp:posOffset>0</wp:posOffset>
            </wp:positionV>
            <wp:extent cx="3451225" cy="2302510"/>
            <wp:effectExtent l="0" t="0" r="0" b="2540"/>
            <wp:wrapSquare wrapText="bothSides"/>
            <wp:docPr id="18" name="Picture 18" descr="C:\Users\PJJ\Desktop\MAXENT\Results3\plots\Musa_balbisiana_Colla_b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JJ\Desktop\MAXENT\Results3\plots\Musa_balbisiana_Colla_bio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1225" cy="2302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419">
        <w:rPr>
          <w:noProof/>
          <w:lang w:val="en-US"/>
        </w:rPr>
        <w:drawing>
          <wp:anchor distT="0" distB="0" distL="114300" distR="114300" simplePos="0" relativeHeight="251667456" behindDoc="0" locked="0" layoutInCell="1" allowOverlap="1">
            <wp:simplePos x="0" y="0"/>
            <wp:positionH relativeFrom="column">
              <wp:posOffset>3371775</wp:posOffset>
            </wp:positionH>
            <wp:positionV relativeFrom="paragraph">
              <wp:posOffset>0</wp:posOffset>
            </wp:positionV>
            <wp:extent cx="3439160" cy="2294890"/>
            <wp:effectExtent l="0" t="0" r="8890" b="0"/>
            <wp:wrapSquare wrapText="bothSides"/>
            <wp:docPr id="19" name="Picture 19" descr="C:\Users\PJJ\Desktop\MAXENT\Results3\plots\Musa_balbisiana_Colla_bio13_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JJ\Desktop\MAXENT\Results3\plots\Musa_balbisiana_Colla_bio13_onl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160" cy="229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419">
        <w:rPr>
          <w:rFonts w:ascii="Georgia" w:hAnsi="Georgia"/>
          <w:sz w:val="24"/>
          <w:szCs w:val="24"/>
        </w:rPr>
        <w:t xml:space="preserve"> </w:t>
      </w:r>
    </w:p>
    <w:p w:rsidR="00363B9E" w:rsidRDefault="00094174" w:rsidP="00962DCC">
      <w:pPr>
        <w:spacing w:line="240" w:lineRule="auto"/>
        <w:rPr>
          <w:rFonts w:ascii="Georgia" w:hAnsi="Georgia"/>
          <w:sz w:val="24"/>
          <w:szCs w:val="24"/>
        </w:rPr>
      </w:pPr>
      <w:r>
        <w:rPr>
          <w:rFonts w:ascii="Georgia" w:hAnsi="Georgia"/>
          <w:sz w:val="24"/>
          <w:szCs w:val="24"/>
        </w:rPr>
        <w:t xml:space="preserve"> </w:t>
      </w:r>
      <w:r w:rsidR="00B23380">
        <w:rPr>
          <w:rFonts w:ascii="Georgia" w:hAnsi="Georgia"/>
          <w:sz w:val="24"/>
          <w:szCs w:val="24"/>
        </w:rPr>
        <w:t>T</w:t>
      </w:r>
      <w:r w:rsidR="00B23380">
        <w:rPr>
          <w:rFonts w:ascii="Georgia" w:hAnsi="Georgia"/>
          <w:sz w:val="24"/>
          <w:szCs w:val="24"/>
        </w:rPr>
        <w:t>he precipitation of</w:t>
      </w:r>
      <w:r w:rsidR="00B23380">
        <w:rPr>
          <w:rFonts w:ascii="Georgia" w:hAnsi="Georgia"/>
          <w:sz w:val="24"/>
          <w:szCs w:val="24"/>
        </w:rPr>
        <w:t xml:space="preserve"> the</w:t>
      </w:r>
      <w:r w:rsidR="00B23380">
        <w:rPr>
          <w:rFonts w:ascii="Georgia" w:hAnsi="Georgia"/>
          <w:sz w:val="24"/>
          <w:szCs w:val="24"/>
        </w:rPr>
        <w:t xml:space="preserve"> wettest month follows in percent contribution.</w:t>
      </w:r>
      <w:r w:rsidR="003E3B9E">
        <w:rPr>
          <w:rFonts w:ascii="Georgia" w:hAnsi="Georgia"/>
          <w:sz w:val="24"/>
          <w:szCs w:val="24"/>
        </w:rPr>
        <w:t xml:space="preserve"> The curve</w:t>
      </w:r>
      <w:r w:rsidR="006F698B">
        <w:rPr>
          <w:rFonts w:ascii="Georgia" w:hAnsi="Georgia"/>
          <w:sz w:val="24"/>
          <w:szCs w:val="24"/>
        </w:rPr>
        <w:t xml:space="preserve"> shows that more precipitation gives a greater logistic output,</w:t>
      </w:r>
      <w:r w:rsidR="00B23380">
        <w:rPr>
          <w:rFonts w:ascii="Georgia" w:hAnsi="Georgia"/>
          <w:sz w:val="24"/>
          <w:szCs w:val="24"/>
        </w:rPr>
        <w:t xml:space="preserve"> and it curves off gradually</w:t>
      </w:r>
      <w:r w:rsidR="006F698B">
        <w:rPr>
          <w:rFonts w:ascii="Georgia" w:hAnsi="Georgia"/>
          <w:sz w:val="24"/>
          <w:szCs w:val="24"/>
        </w:rPr>
        <w:t xml:space="preserve"> after meeting the 0.7 point</w:t>
      </w:r>
      <w:r w:rsidR="003E3B9E">
        <w:rPr>
          <w:rFonts w:ascii="Georgia" w:hAnsi="Georgia"/>
          <w:sz w:val="24"/>
          <w:szCs w:val="24"/>
        </w:rPr>
        <w:t xml:space="preserve"> (Figure 6.)</w:t>
      </w:r>
      <w:r w:rsidR="00B23380">
        <w:rPr>
          <w:rFonts w:ascii="Georgia" w:hAnsi="Georgia"/>
          <w:sz w:val="24"/>
          <w:szCs w:val="24"/>
        </w:rPr>
        <w:t xml:space="preserve">. The biological interpretation could be that the wettest month is a threshold where the M. balbisiana is influenced a lot if it isn’t wet enough. </w:t>
      </w:r>
    </w:p>
    <w:p w:rsidR="00B23380" w:rsidRDefault="00B23380" w:rsidP="00962DCC">
      <w:pPr>
        <w:spacing w:line="240" w:lineRule="auto"/>
        <w:rPr>
          <w:rFonts w:ascii="Georgia" w:hAnsi="Georgia"/>
          <w:sz w:val="24"/>
          <w:szCs w:val="24"/>
        </w:rPr>
      </w:pPr>
      <w:r>
        <w:rPr>
          <w:rFonts w:ascii="Georgia" w:hAnsi="Georgia"/>
          <w:sz w:val="24"/>
          <w:szCs w:val="24"/>
        </w:rPr>
        <w:t xml:space="preserve">The other variables seem to have minor contribution to the MAXENT predictions. </w:t>
      </w:r>
    </w:p>
    <w:p w:rsidR="00C85419" w:rsidRPr="00C85419" w:rsidRDefault="00C85419" w:rsidP="00C85419"/>
    <w:p w:rsidR="006534E4" w:rsidRDefault="006534E4" w:rsidP="006534E4">
      <w:pPr>
        <w:pStyle w:val="Caption"/>
        <w:keepNext/>
      </w:pPr>
      <w:r>
        <w:t xml:space="preserve">Table </w:t>
      </w:r>
      <w:r>
        <w:fldChar w:fldCharType="begin"/>
      </w:r>
      <w:r>
        <w:instrText xml:space="preserve"> SEQ Table \* ARABIC </w:instrText>
      </w:r>
      <w:r>
        <w:fldChar w:fldCharType="separate"/>
      </w:r>
      <w:r>
        <w:rPr>
          <w:noProof/>
        </w:rPr>
        <w:t>1</w:t>
      </w:r>
      <w:r>
        <w:fldChar w:fldCharType="end"/>
      </w:r>
      <w:r>
        <w:t>. Percent contribution of biological variables to MAXENT future predictions on M. balbisiana distribution</w:t>
      </w:r>
    </w:p>
    <w:tbl>
      <w:tblPr>
        <w:tblW w:w="6237" w:type="dxa"/>
        <w:tblCellSpacing w:w="15" w:type="dxa"/>
        <w:tblCellMar>
          <w:top w:w="15" w:type="dxa"/>
          <w:left w:w="15" w:type="dxa"/>
          <w:bottom w:w="15" w:type="dxa"/>
          <w:right w:w="15" w:type="dxa"/>
        </w:tblCellMar>
        <w:tblLook w:val="04A0" w:firstRow="1" w:lastRow="0" w:firstColumn="1" w:lastColumn="0" w:noHBand="0" w:noVBand="1"/>
      </w:tblPr>
      <w:tblGrid>
        <w:gridCol w:w="3969"/>
        <w:gridCol w:w="2268"/>
      </w:tblGrid>
      <w:tr w:rsidR="00094174" w:rsidRPr="00001C1B" w:rsidTr="00C85419">
        <w:trPr>
          <w:tblCellSpacing w:w="15" w:type="dxa"/>
        </w:trPr>
        <w:tc>
          <w:tcPr>
            <w:tcW w:w="3924" w:type="dxa"/>
            <w:vAlign w:val="center"/>
            <w:hideMark/>
          </w:tcPr>
          <w:p w:rsidR="00094174" w:rsidRPr="00001C1B" w:rsidRDefault="00094174" w:rsidP="00001C1B">
            <w:pPr>
              <w:spacing w:after="0" w:line="240" w:lineRule="auto"/>
              <w:jc w:val="center"/>
              <w:rPr>
                <w:rFonts w:ascii="Times New Roman" w:eastAsia="Times New Roman" w:hAnsi="Times New Roman" w:cs="Times New Roman"/>
                <w:b/>
                <w:bCs/>
                <w:sz w:val="24"/>
                <w:szCs w:val="24"/>
                <w:lang w:val="en-US"/>
              </w:rPr>
            </w:pPr>
            <w:r w:rsidRPr="00001C1B">
              <w:rPr>
                <w:rFonts w:ascii="Times New Roman" w:eastAsia="Times New Roman" w:hAnsi="Times New Roman" w:cs="Times New Roman"/>
                <w:b/>
                <w:bCs/>
                <w:sz w:val="24"/>
                <w:szCs w:val="24"/>
                <w:lang w:val="en-US"/>
              </w:rPr>
              <w:t>Variable</w:t>
            </w:r>
          </w:p>
        </w:tc>
        <w:tc>
          <w:tcPr>
            <w:tcW w:w="2223" w:type="dxa"/>
            <w:vAlign w:val="center"/>
            <w:hideMark/>
          </w:tcPr>
          <w:p w:rsidR="00094174" w:rsidRPr="00001C1B" w:rsidRDefault="00094174" w:rsidP="00001C1B">
            <w:pPr>
              <w:spacing w:after="0" w:line="240" w:lineRule="auto"/>
              <w:jc w:val="center"/>
              <w:rPr>
                <w:rFonts w:ascii="Times New Roman" w:eastAsia="Times New Roman" w:hAnsi="Times New Roman" w:cs="Times New Roman"/>
                <w:b/>
                <w:bCs/>
                <w:sz w:val="24"/>
                <w:szCs w:val="24"/>
                <w:lang w:val="en-US"/>
              </w:rPr>
            </w:pPr>
            <w:r w:rsidRPr="00001C1B">
              <w:rPr>
                <w:rFonts w:ascii="Times New Roman" w:eastAsia="Times New Roman" w:hAnsi="Times New Roman" w:cs="Times New Roman"/>
                <w:b/>
                <w:bCs/>
                <w:sz w:val="24"/>
                <w:szCs w:val="24"/>
                <w:lang w:val="en-US"/>
              </w:rPr>
              <w:t>Percent contribution</w:t>
            </w:r>
          </w:p>
        </w:tc>
      </w:tr>
      <w:tr w:rsidR="00094174" w:rsidRPr="00001C1B" w:rsidTr="00C85419">
        <w:trPr>
          <w:tblCellSpacing w:w="15" w:type="dxa"/>
        </w:trPr>
        <w:tc>
          <w:tcPr>
            <w:tcW w:w="3924" w:type="dxa"/>
            <w:vAlign w:val="center"/>
            <w:hideMark/>
          </w:tcPr>
          <w:p w:rsidR="00094174" w:rsidRPr="00001C1B" w:rsidRDefault="00094174" w:rsidP="00001C1B">
            <w:pPr>
              <w:spacing w:after="0" w:line="240" w:lineRule="auto"/>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Mean Diurnal Range</w:t>
            </w:r>
          </w:p>
        </w:tc>
        <w:tc>
          <w:tcPr>
            <w:tcW w:w="2223" w:type="dxa"/>
            <w:vAlign w:val="center"/>
            <w:hideMark/>
          </w:tcPr>
          <w:p w:rsidR="00094174" w:rsidRPr="00001C1B" w:rsidRDefault="00094174" w:rsidP="00001C1B">
            <w:pPr>
              <w:spacing w:after="0" w:line="240" w:lineRule="auto"/>
              <w:jc w:val="right"/>
              <w:rPr>
                <w:rFonts w:ascii="Times New Roman" w:eastAsia="Times New Roman" w:hAnsi="Times New Roman" w:cs="Times New Roman"/>
                <w:sz w:val="24"/>
                <w:szCs w:val="24"/>
                <w:lang w:val="en-US"/>
              </w:rPr>
            </w:pPr>
            <w:r w:rsidRPr="00001C1B">
              <w:rPr>
                <w:rFonts w:ascii="Times New Roman" w:eastAsia="Times New Roman" w:hAnsi="Times New Roman" w:cs="Times New Roman"/>
                <w:sz w:val="24"/>
                <w:szCs w:val="24"/>
                <w:lang w:val="en-US"/>
              </w:rPr>
              <w:t>39.9</w:t>
            </w:r>
          </w:p>
        </w:tc>
      </w:tr>
      <w:tr w:rsidR="00094174" w:rsidRPr="00001C1B" w:rsidTr="00C85419">
        <w:trPr>
          <w:tblCellSpacing w:w="15" w:type="dxa"/>
        </w:trPr>
        <w:tc>
          <w:tcPr>
            <w:tcW w:w="3924" w:type="dxa"/>
            <w:vAlign w:val="center"/>
            <w:hideMark/>
          </w:tcPr>
          <w:p w:rsidR="00094174" w:rsidRPr="00001C1B" w:rsidRDefault="00094174" w:rsidP="00001C1B">
            <w:pPr>
              <w:spacing w:after="0" w:line="240" w:lineRule="auto"/>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Precipitation Wettest Month</w:t>
            </w:r>
          </w:p>
        </w:tc>
        <w:tc>
          <w:tcPr>
            <w:tcW w:w="2223" w:type="dxa"/>
            <w:vAlign w:val="center"/>
            <w:hideMark/>
          </w:tcPr>
          <w:p w:rsidR="00094174" w:rsidRPr="00001C1B" w:rsidRDefault="00094174" w:rsidP="00001C1B">
            <w:pPr>
              <w:spacing w:after="0" w:line="240" w:lineRule="auto"/>
              <w:jc w:val="right"/>
              <w:rPr>
                <w:rFonts w:ascii="Times New Roman" w:eastAsia="Times New Roman" w:hAnsi="Times New Roman" w:cs="Times New Roman"/>
                <w:sz w:val="24"/>
                <w:szCs w:val="24"/>
                <w:lang w:val="en-US"/>
              </w:rPr>
            </w:pPr>
            <w:r w:rsidRPr="00001C1B">
              <w:rPr>
                <w:rFonts w:ascii="Times New Roman" w:eastAsia="Times New Roman" w:hAnsi="Times New Roman" w:cs="Times New Roman"/>
                <w:sz w:val="24"/>
                <w:szCs w:val="24"/>
                <w:lang w:val="en-US"/>
              </w:rPr>
              <w:t>33.1</w:t>
            </w:r>
          </w:p>
        </w:tc>
      </w:tr>
      <w:tr w:rsidR="00094174" w:rsidRPr="00001C1B" w:rsidTr="00C85419">
        <w:trPr>
          <w:tblCellSpacing w:w="15" w:type="dxa"/>
        </w:trPr>
        <w:tc>
          <w:tcPr>
            <w:tcW w:w="3924" w:type="dxa"/>
            <w:vAlign w:val="center"/>
            <w:hideMark/>
          </w:tcPr>
          <w:p w:rsidR="00094174" w:rsidRPr="00001C1B" w:rsidRDefault="00094174" w:rsidP="00001C1B">
            <w:pPr>
              <w:spacing w:after="0" w:line="240" w:lineRule="auto"/>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Temp. Annual Range</w:t>
            </w:r>
          </w:p>
        </w:tc>
        <w:tc>
          <w:tcPr>
            <w:tcW w:w="2223" w:type="dxa"/>
            <w:vAlign w:val="center"/>
            <w:hideMark/>
          </w:tcPr>
          <w:p w:rsidR="00094174" w:rsidRPr="00001C1B" w:rsidRDefault="00094174" w:rsidP="00001C1B">
            <w:pPr>
              <w:spacing w:after="0" w:line="240" w:lineRule="auto"/>
              <w:jc w:val="right"/>
              <w:rPr>
                <w:rFonts w:ascii="Times New Roman" w:eastAsia="Times New Roman" w:hAnsi="Times New Roman" w:cs="Times New Roman"/>
                <w:sz w:val="24"/>
                <w:szCs w:val="24"/>
                <w:lang w:val="en-US"/>
              </w:rPr>
            </w:pPr>
            <w:r w:rsidRPr="00001C1B">
              <w:rPr>
                <w:rFonts w:ascii="Times New Roman" w:eastAsia="Times New Roman" w:hAnsi="Times New Roman" w:cs="Times New Roman"/>
                <w:sz w:val="24"/>
                <w:szCs w:val="24"/>
                <w:lang w:val="en-US"/>
              </w:rPr>
              <w:t>17.2</w:t>
            </w:r>
          </w:p>
        </w:tc>
      </w:tr>
      <w:tr w:rsidR="00094174" w:rsidRPr="00001C1B" w:rsidTr="00C85419">
        <w:trPr>
          <w:tblCellSpacing w:w="15" w:type="dxa"/>
        </w:trPr>
        <w:tc>
          <w:tcPr>
            <w:tcW w:w="3924" w:type="dxa"/>
            <w:vAlign w:val="center"/>
            <w:hideMark/>
          </w:tcPr>
          <w:p w:rsidR="00094174" w:rsidRPr="00001C1B" w:rsidRDefault="00094174" w:rsidP="00363B9E">
            <w:pPr>
              <w:spacing w:after="0" w:line="240" w:lineRule="auto"/>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Precipitation Driest Month</w:t>
            </w:r>
          </w:p>
        </w:tc>
        <w:tc>
          <w:tcPr>
            <w:tcW w:w="2223" w:type="dxa"/>
            <w:vAlign w:val="center"/>
            <w:hideMark/>
          </w:tcPr>
          <w:p w:rsidR="00094174" w:rsidRPr="00001C1B" w:rsidRDefault="00094174" w:rsidP="00001C1B">
            <w:pPr>
              <w:spacing w:after="0" w:line="240" w:lineRule="auto"/>
              <w:jc w:val="right"/>
              <w:rPr>
                <w:rFonts w:ascii="Times New Roman" w:eastAsia="Times New Roman" w:hAnsi="Times New Roman" w:cs="Times New Roman"/>
                <w:sz w:val="24"/>
                <w:szCs w:val="24"/>
                <w:lang w:val="en-US"/>
              </w:rPr>
            </w:pPr>
            <w:r w:rsidRPr="00001C1B">
              <w:rPr>
                <w:rFonts w:ascii="Times New Roman" w:eastAsia="Times New Roman" w:hAnsi="Times New Roman" w:cs="Times New Roman"/>
                <w:sz w:val="24"/>
                <w:szCs w:val="24"/>
                <w:lang w:val="en-US"/>
              </w:rPr>
              <w:t>6.2</w:t>
            </w:r>
          </w:p>
        </w:tc>
      </w:tr>
      <w:tr w:rsidR="00094174" w:rsidRPr="00001C1B" w:rsidTr="00C85419">
        <w:trPr>
          <w:tblCellSpacing w:w="15" w:type="dxa"/>
        </w:trPr>
        <w:tc>
          <w:tcPr>
            <w:tcW w:w="3924" w:type="dxa"/>
            <w:vAlign w:val="center"/>
            <w:hideMark/>
          </w:tcPr>
          <w:p w:rsidR="00094174" w:rsidRPr="00001C1B" w:rsidRDefault="00B23380" w:rsidP="00001C1B">
            <w:pPr>
              <w:spacing w:after="0" w:line="240" w:lineRule="auto"/>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Annual mean Temp.</w:t>
            </w:r>
          </w:p>
        </w:tc>
        <w:tc>
          <w:tcPr>
            <w:tcW w:w="2223" w:type="dxa"/>
            <w:vAlign w:val="center"/>
            <w:hideMark/>
          </w:tcPr>
          <w:p w:rsidR="00094174" w:rsidRPr="00001C1B" w:rsidRDefault="00094174" w:rsidP="00001C1B">
            <w:pPr>
              <w:spacing w:after="0" w:line="240" w:lineRule="auto"/>
              <w:jc w:val="right"/>
              <w:rPr>
                <w:rFonts w:ascii="Times New Roman" w:eastAsia="Times New Roman" w:hAnsi="Times New Roman" w:cs="Times New Roman"/>
                <w:sz w:val="24"/>
                <w:szCs w:val="24"/>
                <w:lang w:val="en-US"/>
              </w:rPr>
            </w:pPr>
            <w:r w:rsidRPr="00001C1B">
              <w:rPr>
                <w:rFonts w:ascii="Times New Roman" w:eastAsia="Times New Roman" w:hAnsi="Times New Roman" w:cs="Times New Roman"/>
                <w:sz w:val="24"/>
                <w:szCs w:val="24"/>
                <w:lang w:val="en-US"/>
              </w:rPr>
              <w:t>3.5</w:t>
            </w:r>
          </w:p>
        </w:tc>
      </w:tr>
    </w:tbl>
    <w:p w:rsidR="00001C1B" w:rsidRPr="000869BD" w:rsidRDefault="00001C1B" w:rsidP="00962DCC">
      <w:pPr>
        <w:spacing w:line="240" w:lineRule="auto"/>
        <w:rPr>
          <w:rFonts w:ascii="Georgia" w:hAnsi="Georgia"/>
          <w:b/>
          <w:sz w:val="24"/>
          <w:szCs w:val="24"/>
        </w:rPr>
      </w:pPr>
    </w:p>
    <w:p w:rsidR="006534E4" w:rsidRDefault="006534E4">
      <w:pPr>
        <w:rPr>
          <w:rFonts w:ascii="Georgia" w:hAnsi="Georgia"/>
          <w:b/>
          <w:sz w:val="24"/>
          <w:szCs w:val="24"/>
        </w:rPr>
      </w:pPr>
      <w:r>
        <w:rPr>
          <w:rFonts w:ascii="Georgia" w:hAnsi="Georgia"/>
          <w:b/>
          <w:sz w:val="24"/>
          <w:szCs w:val="24"/>
        </w:rPr>
        <w:br w:type="page"/>
      </w:r>
    </w:p>
    <w:p w:rsidR="001425D4" w:rsidRDefault="00905CF1" w:rsidP="00962DCC">
      <w:pPr>
        <w:spacing w:line="240" w:lineRule="auto"/>
        <w:rPr>
          <w:rFonts w:ascii="Georgia" w:hAnsi="Georgia"/>
          <w:b/>
          <w:sz w:val="24"/>
          <w:szCs w:val="24"/>
        </w:rPr>
      </w:pPr>
      <w:r>
        <w:rPr>
          <w:rFonts w:ascii="Georgia" w:hAnsi="Georgia"/>
          <w:b/>
          <w:sz w:val="24"/>
          <w:szCs w:val="24"/>
        </w:rPr>
        <w:lastRenderedPageBreak/>
        <w:t>Response to future scenario</w:t>
      </w:r>
    </w:p>
    <w:p w:rsidR="00905CF1" w:rsidRDefault="00905CF1" w:rsidP="00905CF1">
      <w:pPr>
        <w:keepNext/>
        <w:spacing w:line="240" w:lineRule="auto"/>
      </w:pPr>
      <w:r>
        <w:rPr>
          <w:rFonts w:ascii="Georgia" w:hAnsi="Georgia"/>
          <w:sz w:val="24"/>
          <w:szCs w:val="24"/>
        </w:rPr>
        <w:t xml:space="preserve">The future scenario of 2070 has a minor impact on the distribution of </w:t>
      </w:r>
      <w:r>
        <w:rPr>
          <w:rFonts w:ascii="Georgia" w:hAnsi="Georgia"/>
          <w:i/>
          <w:sz w:val="24"/>
          <w:szCs w:val="24"/>
        </w:rPr>
        <w:t>M. balbisiana</w:t>
      </w:r>
      <w:r>
        <w:rPr>
          <w:rFonts w:ascii="Georgia" w:hAnsi="Georgia"/>
          <w:sz w:val="24"/>
          <w:szCs w:val="24"/>
        </w:rPr>
        <w:t xml:space="preserve"> compared to the present scenario</w:t>
      </w:r>
      <w:r w:rsidR="003E3B9E">
        <w:rPr>
          <w:rFonts w:ascii="Georgia" w:hAnsi="Georgia"/>
          <w:sz w:val="24"/>
          <w:szCs w:val="24"/>
        </w:rPr>
        <w:t xml:space="preserve"> (Figure 7.)</w:t>
      </w:r>
      <w:r>
        <w:rPr>
          <w:rFonts w:ascii="Georgia" w:hAnsi="Georgia"/>
          <w:sz w:val="24"/>
          <w:szCs w:val="24"/>
        </w:rPr>
        <w:t>. Areas in Europe are lost but were neve</w:t>
      </w:r>
      <w:r w:rsidR="006534E4">
        <w:rPr>
          <w:rFonts w:ascii="Georgia" w:hAnsi="Georgia"/>
          <w:sz w:val="24"/>
          <w:szCs w:val="24"/>
        </w:rPr>
        <w:t xml:space="preserve">r suitable as the occurrences were probably not in nature. The South-East part of Asia remains suitable and almost no areas are gained. </w:t>
      </w:r>
      <w:r>
        <w:rPr>
          <w:rFonts w:ascii="Georgia" w:hAnsi="Georgia"/>
          <w:noProof/>
          <w:sz w:val="24"/>
          <w:szCs w:val="24"/>
          <w:lang w:val="en-US"/>
        </w:rPr>
        <w:drawing>
          <wp:inline distT="0" distB="0" distL="0" distR="0">
            <wp:extent cx="4410300" cy="30192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ture banana.jpeg"/>
                    <pic:cNvPicPr/>
                  </pic:nvPicPr>
                  <pic:blipFill rotWithShape="1">
                    <a:blip r:embed="rId12">
                      <a:extLst>
                        <a:ext uri="{28A0092B-C50C-407E-A947-70E740481C1C}">
                          <a14:useLocalDpi xmlns:a14="http://schemas.microsoft.com/office/drawing/2010/main" val="0"/>
                        </a:ext>
                      </a:extLst>
                    </a:blip>
                    <a:srcRect l="4354" t="13610" r="21789" b="9980"/>
                    <a:stretch/>
                  </pic:blipFill>
                  <pic:spPr bwMode="auto">
                    <a:xfrm>
                      <a:off x="0" y="0"/>
                      <a:ext cx="4411324" cy="3019910"/>
                    </a:xfrm>
                    <a:prstGeom prst="rect">
                      <a:avLst/>
                    </a:prstGeom>
                    <a:ln>
                      <a:noFill/>
                    </a:ln>
                    <a:extLst>
                      <a:ext uri="{53640926-AAD7-44D8-BBD7-CCE9431645EC}">
                        <a14:shadowObscured xmlns:a14="http://schemas.microsoft.com/office/drawing/2010/main"/>
                      </a:ext>
                    </a:extLst>
                  </pic:spPr>
                </pic:pic>
              </a:graphicData>
            </a:graphic>
          </wp:inline>
        </w:drawing>
      </w:r>
    </w:p>
    <w:p w:rsidR="00905CF1" w:rsidRPr="00905CF1" w:rsidRDefault="00905CF1" w:rsidP="00905CF1">
      <w:pPr>
        <w:pStyle w:val="Caption"/>
        <w:rPr>
          <w:rFonts w:ascii="Georgia" w:hAnsi="Georgia"/>
          <w:sz w:val="24"/>
          <w:szCs w:val="24"/>
        </w:rPr>
      </w:pPr>
      <w:r>
        <w:t xml:space="preserve">Figure </w:t>
      </w:r>
      <w:r w:rsidR="003E3B9E">
        <w:t>7</w:t>
      </w:r>
      <w:r>
        <w:t>. Distribution range of M. balbisiana under scenario RCP 45 for 2070. Grey is never suitable, yellow remains suitable, red is lost and green is gained.</w:t>
      </w:r>
    </w:p>
    <w:p w:rsidR="00F66845" w:rsidRPr="000869BD" w:rsidRDefault="00F66845" w:rsidP="00962DCC">
      <w:pPr>
        <w:spacing w:line="240" w:lineRule="auto"/>
        <w:rPr>
          <w:rFonts w:ascii="Georgia" w:hAnsi="Georgia"/>
          <w:b/>
          <w:sz w:val="24"/>
          <w:szCs w:val="24"/>
        </w:rPr>
      </w:pPr>
      <w:r w:rsidRPr="000869BD">
        <w:rPr>
          <w:rFonts w:ascii="Georgia" w:hAnsi="Georgia"/>
          <w:b/>
          <w:sz w:val="24"/>
          <w:szCs w:val="24"/>
        </w:rPr>
        <w:t>Biological interpretation</w:t>
      </w:r>
    </w:p>
    <w:p w:rsidR="009213DA" w:rsidRDefault="009213DA" w:rsidP="006534E4">
      <w:pPr>
        <w:spacing w:line="240" w:lineRule="auto"/>
        <w:ind w:firstLine="720"/>
        <w:rPr>
          <w:rFonts w:ascii="Georgia" w:hAnsi="Georgia" w:cs="Arial"/>
          <w:bCs/>
          <w:color w:val="222222"/>
          <w:sz w:val="24"/>
          <w:szCs w:val="24"/>
          <w:shd w:val="clear" w:color="auto" w:fill="F8F9FA"/>
        </w:rPr>
      </w:pPr>
      <w:r>
        <w:rPr>
          <w:rFonts w:ascii="Georgia" w:hAnsi="Georgia"/>
          <w:sz w:val="24"/>
          <w:szCs w:val="24"/>
        </w:rPr>
        <w:t>The worldw</w:t>
      </w:r>
      <w:r w:rsidR="009D2FF6">
        <w:rPr>
          <w:rFonts w:ascii="Georgia" w:hAnsi="Georgia"/>
          <w:sz w:val="24"/>
          <w:szCs w:val="24"/>
        </w:rPr>
        <w:t>ide change for scenario RCP 4.5</w:t>
      </w:r>
      <w:r>
        <w:rPr>
          <w:rFonts w:ascii="Georgia" w:hAnsi="Georgia"/>
          <w:sz w:val="24"/>
          <w:szCs w:val="24"/>
        </w:rPr>
        <w:t xml:space="preserve"> is: +4.5 W/m</w:t>
      </w:r>
      <w:r>
        <w:rPr>
          <w:rFonts w:ascii="Georgia" w:hAnsi="Georgia"/>
          <w:sz w:val="24"/>
          <w:szCs w:val="24"/>
          <w:vertAlign w:val="superscript"/>
        </w:rPr>
        <w:t xml:space="preserve">2 </w:t>
      </w:r>
      <w:r>
        <w:rPr>
          <w:rFonts w:ascii="Georgia" w:hAnsi="Georgia"/>
          <w:sz w:val="24"/>
          <w:szCs w:val="24"/>
        </w:rPr>
        <w:t>(radiative forcing)</w:t>
      </w:r>
      <w:r w:rsidR="009D2FF6">
        <w:rPr>
          <w:rFonts w:ascii="Georgia" w:hAnsi="Georgia"/>
          <w:sz w:val="24"/>
          <w:szCs w:val="24"/>
        </w:rPr>
        <w:t xml:space="preserve"> in 2100. The global annual greenhouse gas emission would peak in 2040 and then decline. The temperature increases between 1.4</w:t>
      </w:r>
      <w:r w:rsidR="009D2FF6">
        <w:rPr>
          <w:rFonts w:ascii="Georgia" w:hAnsi="Georgia" w:cs="Arial"/>
          <w:bCs/>
          <w:color w:val="222222"/>
          <w:sz w:val="24"/>
          <w:szCs w:val="24"/>
          <w:shd w:val="clear" w:color="auto" w:fill="F8F9FA"/>
        </w:rPr>
        <w:t>°C</w:t>
      </w:r>
      <w:r w:rsidR="009D2FF6">
        <w:rPr>
          <w:rFonts w:ascii="Georgia" w:hAnsi="Georgia"/>
          <w:sz w:val="24"/>
          <w:szCs w:val="24"/>
        </w:rPr>
        <w:t xml:space="preserve"> and 1.8</w:t>
      </w:r>
      <w:r w:rsidR="009D2FF6">
        <w:rPr>
          <w:rFonts w:ascii="Georgia" w:hAnsi="Georgia" w:cs="Arial"/>
          <w:bCs/>
          <w:color w:val="222222"/>
          <w:sz w:val="24"/>
          <w:szCs w:val="24"/>
          <w:shd w:val="clear" w:color="auto" w:fill="F8F9FA"/>
        </w:rPr>
        <w:t>°C. The global mean sea level would increase with 0.26 to 0.47 m (means of two time periods are taken as 2070 does not fall within a given time period) (</w:t>
      </w:r>
      <w:hyperlink r:id="rId13" w:history="1">
        <w:r w:rsidR="009D2FF6" w:rsidRPr="00AD7A17">
          <w:rPr>
            <w:rStyle w:val="Hyperlink"/>
            <w:rFonts w:ascii="Georgia" w:hAnsi="Georgia" w:cs="Arial"/>
            <w:bCs/>
            <w:sz w:val="24"/>
            <w:szCs w:val="24"/>
            <w:shd w:val="clear" w:color="auto" w:fill="F8F9FA"/>
          </w:rPr>
          <w:t>https://en.wikipedia.org/wiki/Representative_Concentration_Pathways</w:t>
        </w:r>
      </w:hyperlink>
      <w:r w:rsidR="009D2FF6">
        <w:rPr>
          <w:rFonts w:ascii="Georgia" w:hAnsi="Georgia" w:cs="Arial"/>
          <w:bCs/>
          <w:color w:val="222222"/>
          <w:sz w:val="24"/>
          <w:szCs w:val="24"/>
          <w:shd w:val="clear" w:color="auto" w:fill="F8F9FA"/>
        </w:rPr>
        <w:t>).</w:t>
      </w:r>
    </w:p>
    <w:p w:rsidR="002E2988" w:rsidRPr="003E3B9E" w:rsidRDefault="009D2FF6" w:rsidP="00962DCC">
      <w:pPr>
        <w:spacing w:line="240" w:lineRule="auto"/>
        <w:rPr>
          <w:rFonts w:ascii="Georgia" w:hAnsi="Georgia" w:cs="Arial"/>
          <w:bCs/>
          <w:color w:val="222222"/>
          <w:sz w:val="24"/>
          <w:szCs w:val="24"/>
          <w:shd w:val="clear" w:color="auto" w:fill="F8F9FA"/>
        </w:rPr>
      </w:pPr>
      <w:r>
        <w:rPr>
          <w:rFonts w:ascii="Georgia" w:hAnsi="Georgia"/>
          <w:sz w:val="24"/>
          <w:szCs w:val="24"/>
        </w:rPr>
        <w:t>The future distribution is not expected to change</w:t>
      </w:r>
      <w:r w:rsidR="003E3B9E">
        <w:rPr>
          <w:rFonts w:ascii="Georgia" w:hAnsi="Georgia"/>
          <w:sz w:val="24"/>
          <w:szCs w:val="24"/>
        </w:rPr>
        <w:t xml:space="preserve"> dramatically</w:t>
      </w:r>
      <w:r>
        <w:rPr>
          <w:rFonts w:ascii="Georgia" w:hAnsi="Georgia"/>
          <w:sz w:val="24"/>
          <w:szCs w:val="24"/>
        </w:rPr>
        <w:t xml:space="preserve"> under scenario RCP 4.</w:t>
      </w:r>
      <w:r>
        <w:rPr>
          <w:rFonts w:ascii="Georgia" w:hAnsi="Georgia"/>
          <w:sz w:val="24"/>
          <w:szCs w:val="24"/>
        </w:rPr>
        <w:t>5 for 20</w:t>
      </w:r>
      <w:r>
        <w:rPr>
          <w:rFonts w:ascii="Georgia" w:hAnsi="Georgia"/>
          <w:sz w:val="24"/>
          <w:szCs w:val="24"/>
        </w:rPr>
        <w:t>70</w:t>
      </w:r>
      <w:r w:rsidR="003E3B9E">
        <w:rPr>
          <w:rFonts w:ascii="Georgia" w:hAnsi="Georgia"/>
          <w:sz w:val="24"/>
          <w:szCs w:val="24"/>
        </w:rPr>
        <w:t xml:space="preserve"> (Figure 8, 9)</w:t>
      </w:r>
      <w:r>
        <w:rPr>
          <w:rFonts w:ascii="Georgia" w:hAnsi="Georgia"/>
          <w:sz w:val="24"/>
          <w:szCs w:val="24"/>
        </w:rPr>
        <w:t>.</w:t>
      </w:r>
      <w:r>
        <w:rPr>
          <w:rFonts w:ascii="Georgia" w:hAnsi="Georgia"/>
          <w:sz w:val="24"/>
          <w:szCs w:val="24"/>
        </w:rPr>
        <w:t xml:space="preserve"> The </w:t>
      </w:r>
      <w:r w:rsidRPr="002E2988">
        <w:rPr>
          <w:rFonts w:ascii="Georgia" w:hAnsi="Georgia"/>
          <w:sz w:val="24"/>
          <w:szCs w:val="24"/>
          <w:shd w:val="clear" w:color="auto" w:fill="FFFFFF" w:themeFill="background1"/>
        </w:rPr>
        <w:t xml:space="preserve">temperature rise and increase of sea level do not have a big influence on the species distribution according to our model. </w:t>
      </w:r>
      <w:r w:rsidR="003E3B9E" w:rsidRPr="002E2988">
        <w:rPr>
          <w:rFonts w:ascii="Georgia" w:hAnsi="Georgia" w:cs="Arial"/>
          <w:bCs/>
          <w:color w:val="222222"/>
          <w:sz w:val="24"/>
          <w:szCs w:val="24"/>
          <w:shd w:val="clear" w:color="auto" w:fill="FFFFFF" w:themeFill="background1"/>
        </w:rPr>
        <w:t xml:space="preserve"> The distribution of </w:t>
      </w:r>
      <w:r w:rsidR="003E3B9E" w:rsidRPr="002E2988">
        <w:rPr>
          <w:rFonts w:ascii="Georgia" w:hAnsi="Georgia" w:cs="Arial"/>
          <w:bCs/>
          <w:i/>
          <w:color w:val="222222"/>
          <w:sz w:val="24"/>
          <w:szCs w:val="24"/>
          <w:shd w:val="clear" w:color="auto" w:fill="FFFFFF" w:themeFill="background1"/>
        </w:rPr>
        <w:t xml:space="preserve">M. balbisiana </w:t>
      </w:r>
      <w:r w:rsidR="003E3B9E" w:rsidRPr="002E2988">
        <w:rPr>
          <w:rFonts w:ascii="Georgia" w:hAnsi="Georgia" w:cs="Arial"/>
          <w:bCs/>
          <w:color w:val="222222"/>
          <w:sz w:val="24"/>
          <w:szCs w:val="24"/>
          <w:shd w:val="clear" w:color="auto" w:fill="FFFFFF" w:themeFill="background1"/>
        </w:rPr>
        <w:t xml:space="preserve">will not change according to our model </w:t>
      </w:r>
      <w:r w:rsidR="002E2988" w:rsidRPr="002E2988">
        <w:rPr>
          <w:rFonts w:ascii="Georgia" w:hAnsi="Georgia" w:cs="Arial"/>
          <w:bCs/>
          <w:color w:val="222222"/>
          <w:sz w:val="24"/>
          <w:szCs w:val="24"/>
          <w:shd w:val="clear" w:color="auto" w:fill="FFFFFF" w:themeFill="background1"/>
        </w:rPr>
        <w:t xml:space="preserve">under this threshold, and has probably little meaning for the species. It will remain in South-East Asia. Despite having a few </w:t>
      </w:r>
      <w:r w:rsidR="006F698B" w:rsidRPr="002E2988">
        <w:rPr>
          <w:rFonts w:ascii="Georgia" w:hAnsi="Georgia" w:cs="Arial"/>
          <w:bCs/>
          <w:color w:val="222222"/>
          <w:sz w:val="24"/>
          <w:szCs w:val="24"/>
          <w:shd w:val="clear" w:color="auto" w:fill="FFFFFF" w:themeFill="background1"/>
        </w:rPr>
        <w:t>occurrences</w:t>
      </w:r>
      <w:bookmarkStart w:id="0" w:name="_GoBack"/>
      <w:bookmarkEnd w:id="0"/>
      <w:r w:rsidR="002E2988" w:rsidRPr="002E2988">
        <w:rPr>
          <w:rFonts w:ascii="Georgia" w:hAnsi="Georgia" w:cs="Arial"/>
          <w:bCs/>
          <w:color w:val="222222"/>
          <w:sz w:val="24"/>
          <w:szCs w:val="24"/>
          <w:shd w:val="clear" w:color="auto" w:fill="FFFFFF" w:themeFill="background1"/>
        </w:rPr>
        <w:t xml:space="preserve"> in Latin America, our model does not predict any further distribution through Latin America as one would give it a bigger chance than Europe.</w:t>
      </w:r>
      <w:r w:rsidR="002E2988">
        <w:rPr>
          <w:rFonts w:ascii="Georgia" w:hAnsi="Georgia" w:cs="Arial"/>
          <w:bCs/>
          <w:color w:val="222222"/>
          <w:sz w:val="24"/>
          <w:szCs w:val="24"/>
          <w:shd w:val="clear" w:color="auto" w:fill="F8F9FA"/>
        </w:rPr>
        <w:t xml:space="preserve"> </w:t>
      </w:r>
    </w:p>
    <w:p w:rsidR="00F66845" w:rsidRDefault="00F66845" w:rsidP="00962DCC">
      <w:pPr>
        <w:spacing w:line="240" w:lineRule="auto"/>
        <w:rPr>
          <w:rFonts w:ascii="Georgia" w:hAnsi="Georgia"/>
          <w:sz w:val="24"/>
          <w:szCs w:val="24"/>
        </w:rPr>
      </w:pPr>
    </w:p>
    <w:p w:rsidR="00962DCC" w:rsidRDefault="00962DCC" w:rsidP="00962DCC">
      <w:pPr>
        <w:spacing w:line="240" w:lineRule="auto"/>
        <w:rPr>
          <w:rFonts w:ascii="Georgia" w:hAnsi="Georgia"/>
          <w:sz w:val="24"/>
          <w:szCs w:val="24"/>
        </w:rPr>
      </w:pPr>
    </w:p>
    <w:p w:rsidR="00086CDE" w:rsidRPr="00DF6560" w:rsidRDefault="003E3B9E" w:rsidP="00DF6560">
      <w:pPr>
        <w:spacing w:line="240" w:lineRule="auto"/>
        <w:rPr>
          <w:rFonts w:ascii="Georgia" w:hAnsi="Georgia"/>
          <w:sz w:val="24"/>
          <w:szCs w:val="24"/>
        </w:rPr>
      </w:pPr>
      <w:r>
        <w:rPr>
          <w:noProof/>
        </w:rPr>
        <w:lastRenderedPageBreak/>
        <mc:AlternateContent>
          <mc:Choice Requires="wps">
            <w:drawing>
              <wp:anchor distT="0" distB="0" distL="114300" distR="114300" simplePos="0" relativeHeight="251675648" behindDoc="0" locked="0" layoutInCell="1" allowOverlap="1" wp14:anchorId="1862794D" wp14:editId="14D44974">
                <wp:simplePos x="0" y="0"/>
                <wp:positionH relativeFrom="column">
                  <wp:posOffset>3554730</wp:posOffset>
                </wp:positionH>
                <wp:positionV relativeFrom="paragraph">
                  <wp:posOffset>2727325</wp:posOffset>
                </wp:positionV>
                <wp:extent cx="320738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207385" cy="635"/>
                        </a:xfrm>
                        <a:prstGeom prst="rect">
                          <a:avLst/>
                        </a:prstGeom>
                        <a:solidFill>
                          <a:prstClr val="white"/>
                        </a:solidFill>
                        <a:ln>
                          <a:noFill/>
                        </a:ln>
                        <a:effectLst/>
                      </wps:spPr>
                      <wps:txbx>
                        <w:txbxContent>
                          <w:p w:rsidR="003E3B9E" w:rsidRPr="00BA7F54" w:rsidRDefault="003E3B9E" w:rsidP="003E3B9E">
                            <w:pPr>
                              <w:pStyle w:val="Caption"/>
                              <w:rPr>
                                <w:noProof/>
                              </w:rPr>
                            </w:pPr>
                            <w:r>
                              <w:t>Figure 9. Distribution area after RCP 4.5 scenario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2794D" id="Text Box 1" o:spid="_x0000_s1030" type="#_x0000_t202" style="position:absolute;margin-left:279.9pt;margin-top:214.75pt;width:252.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21MwIAAHIEAAAOAAAAZHJzL2Uyb0RvYy54bWysVE1v2zAMvQ/YfxB0X5yPtSuCOEWWIsOA&#10;oC2QDD0rshwLkEWNUmJnv36UbKdbt9Owi0KRz6T4HpnFfVsbdlboNdicT0ZjzpSVUGh7zPm3/ebD&#10;HWc+CFsIA1bl/KI8v1++f7do3FxNoQJTKGSUxPp543JeheDmWeZlpWrhR+CUpWAJWItAVzxmBYqG&#10;stcmm47Ht1kDWDgEqbwn70MX5MuUvyyVDE9l6VVgJuf0tpBOTOchntlyIeZHFK7Ssn+G+IdX1EJb&#10;KnpN9SCCYCfUf6SqtUTwUIaRhDqDstRSpR6om8n4TTe7SjiVeiFyvLvS5P9fWvl4fkamC9KOMytq&#10;kmiv2sA+Q8smkZ3G+TmBdo5goSV3RPZ+T87YdFtiHX+pHUZx4vly5TYmk+ScTcefZnc3nEmK3c5u&#10;Yo7s9VOHPnxRULNo5BxJuMSnOG996KADJFbyYHSx0cbESwysDbKzIJGbSgfVJ/8NZWzEWohfdQk7&#10;j0pT0leJ3XZdRSu0hzZx83Ho+ADFhYhA6AbJO7nRVH0rfHgWSJNDvdM2hCc6SgNNzqG3OKsAf/zN&#10;H/EkKEU5a2gSc+6/nwQqzsxXS1LHsR0MHIzDYNhTvQbqm+Sj1ySTPsBgBrNEqF9oSVaxCoWElVQr&#10;52Ew16HbB1oyqVarBKLhdCJs7c7JmHpged++CHS9RoGkfYRhRsX8jVQdNonlVqdAvCcdI68di6R/&#10;vNBgp0nolzBuzq/3hHr9q1j+BAAA//8DAFBLAwQUAAYACAAAACEA1tLP3eIAAAAMAQAADwAAAGRy&#10;cy9kb3ducmV2LnhtbEyPwU7DMBBE70j8g7VIXBB1KElEQpyqquAAl4rQCzc33saBeB3ZThv+HpcL&#10;HHd2NPOmWs1mYEd0vrck4G6RAENqreqpE7B7f759AOaDJCUHSyjgGz2s6suLSpbKnugNj03oWAwh&#10;X0oBOoSx5Ny3Go30Czsixd/BOiNDPF3HlZOnGG4GvkySnBvZU2zQcsSNxvarmYyAbfqx1TfT4el1&#10;nd67l920yT+7Rojrq3n9CCzgHP7McMaP6FBHpr2dSHk2CMiyIqIHAemyyICdHUmeFsD2v1IOvK74&#10;/xH1DwAAAP//AwBQSwECLQAUAAYACAAAACEAtoM4kv4AAADhAQAAEwAAAAAAAAAAAAAAAAAAAAAA&#10;W0NvbnRlbnRfVHlwZXNdLnhtbFBLAQItABQABgAIAAAAIQA4/SH/1gAAAJQBAAALAAAAAAAAAAAA&#10;AAAAAC8BAABfcmVscy8ucmVsc1BLAQItABQABgAIAAAAIQBUID21MwIAAHIEAAAOAAAAAAAAAAAA&#10;AAAAAC4CAABkcnMvZTJvRG9jLnhtbFBLAQItABQABgAIAAAAIQDW0s/d4gAAAAwBAAAPAAAAAAAA&#10;AAAAAAAAAI0EAABkcnMvZG93bnJldi54bWxQSwUGAAAAAAQABADzAAAAnAUAAAAA&#10;" stroked="f">
                <v:textbox style="mso-fit-shape-to-text:t" inset="0,0,0,0">
                  <w:txbxContent>
                    <w:p w:rsidR="003E3B9E" w:rsidRPr="00BA7F54" w:rsidRDefault="003E3B9E" w:rsidP="003E3B9E">
                      <w:pPr>
                        <w:pStyle w:val="Caption"/>
                        <w:rPr>
                          <w:noProof/>
                        </w:rPr>
                      </w:pPr>
                      <w:r>
                        <w:t>Figure 9. Distribution area after RCP 4.5 scenario</w:t>
                      </w:r>
                    </w:p>
                  </w:txbxContent>
                </v:textbox>
                <w10:wrap type="square"/>
              </v:shape>
            </w:pict>
          </mc:Fallback>
        </mc:AlternateContent>
      </w:r>
    </w:p>
    <w:p w:rsidR="003E3B9E" w:rsidRDefault="003E3B9E" w:rsidP="003E3B9E">
      <w:pPr>
        <w:keepNext/>
      </w:pPr>
      <w:r>
        <w:rPr>
          <w:noProof/>
          <w:lang w:val="en-US"/>
        </w:rPr>
        <w:drawing>
          <wp:anchor distT="0" distB="0" distL="114300" distR="114300" simplePos="0" relativeHeight="251672576" behindDoc="0" locked="0" layoutInCell="1" allowOverlap="1">
            <wp:simplePos x="0" y="0"/>
            <wp:positionH relativeFrom="margin">
              <wp:align>left</wp:align>
            </wp:positionH>
            <wp:positionV relativeFrom="paragraph">
              <wp:posOffset>155575</wp:posOffset>
            </wp:positionV>
            <wp:extent cx="3244215" cy="2312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fore_Threshold_Present.jpeg"/>
                    <pic:cNvPicPr/>
                  </pic:nvPicPr>
                  <pic:blipFill rotWithShape="1">
                    <a:blip r:embed="rId14">
                      <a:extLst>
                        <a:ext uri="{28A0092B-C50C-407E-A947-70E740481C1C}">
                          <a14:useLocalDpi xmlns:a14="http://schemas.microsoft.com/office/drawing/2010/main" val="0"/>
                        </a:ext>
                      </a:extLst>
                    </a:blip>
                    <a:srcRect l="4503" t="11797" r="22402" b="9481"/>
                    <a:stretch/>
                  </pic:blipFill>
                  <pic:spPr bwMode="auto">
                    <a:xfrm>
                      <a:off x="0" y="0"/>
                      <a:ext cx="3244215" cy="2312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3600" behindDoc="0" locked="0" layoutInCell="1" allowOverlap="1">
            <wp:simplePos x="0" y="0"/>
            <wp:positionH relativeFrom="column">
              <wp:posOffset>3517900</wp:posOffset>
            </wp:positionH>
            <wp:positionV relativeFrom="paragraph">
              <wp:posOffset>182245</wp:posOffset>
            </wp:positionV>
            <wp:extent cx="3244215" cy="2330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ter_Threshold_Future.jpeg"/>
                    <pic:cNvPicPr/>
                  </pic:nvPicPr>
                  <pic:blipFill rotWithShape="1">
                    <a:blip r:embed="rId15">
                      <a:extLst>
                        <a:ext uri="{28A0092B-C50C-407E-A947-70E740481C1C}">
                          <a14:useLocalDpi xmlns:a14="http://schemas.microsoft.com/office/drawing/2010/main" val="0"/>
                        </a:ext>
                      </a:extLst>
                    </a:blip>
                    <a:srcRect l="4353" t="11797" r="22703" b="9029"/>
                    <a:stretch/>
                  </pic:blipFill>
                  <pic:spPr bwMode="auto">
                    <a:xfrm>
                      <a:off x="0" y="0"/>
                      <a:ext cx="3244215" cy="233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6CDE" w:rsidRDefault="003E3B9E" w:rsidP="003E3B9E">
      <w:pPr>
        <w:pStyle w:val="Caption"/>
      </w:pPr>
      <w:r>
        <w:t>Figure 8. Distribution area before RCP 4.5 scenario</w:t>
      </w:r>
    </w:p>
    <w:p w:rsidR="00C8293B" w:rsidRDefault="002E2988" w:rsidP="002E2988">
      <w:pPr>
        <w:spacing w:line="240" w:lineRule="auto"/>
        <w:rPr>
          <w:rFonts w:ascii="Georgia" w:hAnsi="Georgia"/>
          <w:sz w:val="24"/>
          <w:szCs w:val="24"/>
        </w:rPr>
      </w:pPr>
      <w:r>
        <w:rPr>
          <w:rFonts w:ascii="Georgia" w:hAnsi="Georgia"/>
          <w:sz w:val="24"/>
          <w:szCs w:val="24"/>
        </w:rPr>
        <w:t xml:space="preserve">The model is validated and it shows that there is little to worry about when it comes to </w:t>
      </w:r>
      <w:r>
        <w:rPr>
          <w:rFonts w:ascii="Georgia" w:hAnsi="Georgia"/>
          <w:i/>
          <w:sz w:val="24"/>
          <w:szCs w:val="24"/>
        </w:rPr>
        <w:t>M. balbisiana</w:t>
      </w:r>
      <w:r>
        <w:rPr>
          <w:rFonts w:ascii="Georgia" w:hAnsi="Georgia"/>
          <w:sz w:val="24"/>
          <w:szCs w:val="24"/>
        </w:rPr>
        <w:t xml:space="preserve"> and climate change. The limitations of this model are that it took into account data which is not reliable. The occurrences in Europe should have been checked and taken out as the specimens probably would not survive there naturally. Also I am certain the database shows </w:t>
      </w:r>
      <w:r w:rsidR="00C8293B">
        <w:rPr>
          <w:rFonts w:ascii="Georgia" w:hAnsi="Georgia"/>
          <w:sz w:val="24"/>
          <w:szCs w:val="24"/>
        </w:rPr>
        <w:t xml:space="preserve">not all existing specimens and that </w:t>
      </w:r>
      <w:r>
        <w:rPr>
          <w:rFonts w:ascii="Georgia" w:hAnsi="Georgia"/>
          <w:sz w:val="24"/>
          <w:szCs w:val="24"/>
        </w:rPr>
        <w:t xml:space="preserve">the difference between a single occurrence </w:t>
      </w:r>
      <w:r w:rsidR="00C8293B">
        <w:rPr>
          <w:rFonts w:ascii="Georgia" w:hAnsi="Georgia"/>
          <w:sz w:val="24"/>
          <w:szCs w:val="24"/>
        </w:rPr>
        <w:t xml:space="preserve">and an area where multiple specimens are located has not been made. It is almost certain that specimens found in Hawaii and Latin America are introduced by humans and it could be possible that distinguishing these data points in two separate groups would influence our model and create different results. </w:t>
      </w:r>
    </w:p>
    <w:p w:rsidR="00086CDE" w:rsidRPr="00C8293B" w:rsidRDefault="00C8293B" w:rsidP="00C8293B">
      <w:pPr>
        <w:spacing w:line="240" w:lineRule="auto"/>
        <w:rPr>
          <w:rFonts w:ascii="Georgia" w:hAnsi="Georgia"/>
          <w:sz w:val="24"/>
          <w:szCs w:val="24"/>
        </w:rPr>
      </w:pPr>
      <w:r>
        <w:rPr>
          <w:rFonts w:ascii="Georgia" w:hAnsi="Georgia"/>
          <w:sz w:val="24"/>
          <w:szCs w:val="24"/>
        </w:rPr>
        <w:t xml:space="preserve">As for this model I think the data could have been better, but the model is reliable. </w:t>
      </w:r>
    </w:p>
    <w:p w:rsidR="00DF6560" w:rsidRDefault="00DF6560" w:rsidP="00DF6560">
      <w:pPr>
        <w:keepNext/>
      </w:pPr>
    </w:p>
    <w:p w:rsidR="00962DCC" w:rsidRPr="00962DCC" w:rsidRDefault="00962DCC" w:rsidP="00962DCC">
      <w:pPr>
        <w:spacing w:line="240" w:lineRule="auto"/>
        <w:rPr>
          <w:rFonts w:ascii="Georgia" w:hAnsi="Georgia"/>
          <w:sz w:val="24"/>
          <w:szCs w:val="24"/>
        </w:rPr>
      </w:pPr>
      <w:r w:rsidRPr="00962DCC">
        <w:rPr>
          <w:rFonts w:ascii="Georgia" w:hAnsi="Georgia"/>
          <w:sz w:val="24"/>
          <w:szCs w:val="24"/>
        </w:rPr>
        <w:br w:type="page"/>
      </w:r>
    </w:p>
    <w:p w:rsidR="00DD2180" w:rsidRPr="00962DCC" w:rsidRDefault="00DD2180" w:rsidP="00962DCC">
      <w:pPr>
        <w:spacing w:line="240" w:lineRule="auto"/>
        <w:rPr>
          <w:rFonts w:ascii="Georgia" w:hAnsi="Georgia"/>
          <w:sz w:val="24"/>
          <w:szCs w:val="24"/>
        </w:rPr>
      </w:pPr>
      <w:r w:rsidRPr="00962DCC">
        <w:rPr>
          <w:rFonts w:ascii="Georgia" w:hAnsi="Georgia"/>
          <w:sz w:val="24"/>
          <w:szCs w:val="24"/>
        </w:rPr>
        <w:lastRenderedPageBreak/>
        <w:t xml:space="preserve">You want as much coverage between the Training data line and the Random Prediction line. The AUC of 0.932 means that there are almost none pseudo-absences seen as true absences, which is extremely great. </w:t>
      </w:r>
    </w:p>
    <w:p w:rsidR="00DD2180" w:rsidRPr="00962DCC" w:rsidRDefault="00DD2180" w:rsidP="00962DCC">
      <w:pPr>
        <w:spacing w:line="240" w:lineRule="auto"/>
        <w:rPr>
          <w:rFonts w:ascii="Georgia" w:hAnsi="Georgia"/>
          <w:sz w:val="24"/>
          <w:szCs w:val="24"/>
        </w:rPr>
      </w:pPr>
    </w:p>
    <w:sectPr w:rsidR="00DD2180" w:rsidRPr="00962DCC">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BB0"/>
    <w:rsid w:val="0000064F"/>
    <w:rsid w:val="00001C1B"/>
    <w:rsid w:val="00001EC7"/>
    <w:rsid w:val="00013F1D"/>
    <w:rsid w:val="00017984"/>
    <w:rsid w:val="000207E4"/>
    <w:rsid w:val="00026391"/>
    <w:rsid w:val="00030DF6"/>
    <w:rsid w:val="00035A4E"/>
    <w:rsid w:val="0003680B"/>
    <w:rsid w:val="00036D3E"/>
    <w:rsid w:val="00041CAC"/>
    <w:rsid w:val="00047165"/>
    <w:rsid w:val="000576AE"/>
    <w:rsid w:val="00061C55"/>
    <w:rsid w:val="000869BD"/>
    <w:rsid w:val="00086CDE"/>
    <w:rsid w:val="00090454"/>
    <w:rsid w:val="00094174"/>
    <w:rsid w:val="000A76DD"/>
    <w:rsid w:val="000A7B11"/>
    <w:rsid w:val="000C3637"/>
    <w:rsid w:val="000C75CF"/>
    <w:rsid w:val="000C7A41"/>
    <w:rsid w:val="000E4038"/>
    <w:rsid w:val="000F41B9"/>
    <w:rsid w:val="00103C4F"/>
    <w:rsid w:val="00106260"/>
    <w:rsid w:val="001160DC"/>
    <w:rsid w:val="00116F35"/>
    <w:rsid w:val="00117D7C"/>
    <w:rsid w:val="00123A65"/>
    <w:rsid w:val="00126CDD"/>
    <w:rsid w:val="00127024"/>
    <w:rsid w:val="00127FA7"/>
    <w:rsid w:val="00130956"/>
    <w:rsid w:val="00135AE0"/>
    <w:rsid w:val="001425D4"/>
    <w:rsid w:val="001442AD"/>
    <w:rsid w:val="001445C4"/>
    <w:rsid w:val="00152CDF"/>
    <w:rsid w:val="00153A1B"/>
    <w:rsid w:val="00155C13"/>
    <w:rsid w:val="001614B9"/>
    <w:rsid w:val="00161FBD"/>
    <w:rsid w:val="00164231"/>
    <w:rsid w:val="00177005"/>
    <w:rsid w:val="0018092D"/>
    <w:rsid w:val="00180DD9"/>
    <w:rsid w:val="00181130"/>
    <w:rsid w:val="0018533D"/>
    <w:rsid w:val="001B2883"/>
    <w:rsid w:val="001B62AA"/>
    <w:rsid w:val="001C38AD"/>
    <w:rsid w:val="001C72CA"/>
    <w:rsid w:val="001D2C8B"/>
    <w:rsid w:val="001D7458"/>
    <w:rsid w:val="001D7755"/>
    <w:rsid w:val="001E054C"/>
    <w:rsid w:val="001E320E"/>
    <w:rsid w:val="001E41A5"/>
    <w:rsid w:val="001E4F30"/>
    <w:rsid w:val="001F1E77"/>
    <w:rsid w:val="001F3E94"/>
    <w:rsid w:val="001F656D"/>
    <w:rsid w:val="002064B9"/>
    <w:rsid w:val="00206B55"/>
    <w:rsid w:val="0021363C"/>
    <w:rsid w:val="00223F0A"/>
    <w:rsid w:val="00225BE9"/>
    <w:rsid w:val="0023142C"/>
    <w:rsid w:val="00242E3E"/>
    <w:rsid w:val="00250C2E"/>
    <w:rsid w:val="00261C4B"/>
    <w:rsid w:val="002655B9"/>
    <w:rsid w:val="00266216"/>
    <w:rsid w:val="00271048"/>
    <w:rsid w:val="00281ABD"/>
    <w:rsid w:val="00283FB1"/>
    <w:rsid w:val="00286425"/>
    <w:rsid w:val="0029125C"/>
    <w:rsid w:val="00291970"/>
    <w:rsid w:val="00296F7B"/>
    <w:rsid w:val="002B4EDE"/>
    <w:rsid w:val="002B612F"/>
    <w:rsid w:val="002C2BC5"/>
    <w:rsid w:val="002C2F41"/>
    <w:rsid w:val="002C3C25"/>
    <w:rsid w:val="002C7205"/>
    <w:rsid w:val="002D0489"/>
    <w:rsid w:val="002D0757"/>
    <w:rsid w:val="002D6B6A"/>
    <w:rsid w:val="002E2988"/>
    <w:rsid w:val="002E48C8"/>
    <w:rsid w:val="002E5253"/>
    <w:rsid w:val="002E7811"/>
    <w:rsid w:val="002E79A6"/>
    <w:rsid w:val="002F62E7"/>
    <w:rsid w:val="002F7907"/>
    <w:rsid w:val="003012BD"/>
    <w:rsid w:val="00305D71"/>
    <w:rsid w:val="00306F34"/>
    <w:rsid w:val="003149AF"/>
    <w:rsid w:val="00321B8A"/>
    <w:rsid w:val="00323577"/>
    <w:rsid w:val="003236EC"/>
    <w:rsid w:val="003261D7"/>
    <w:rsid w:val="00333F5E"/>
    <w:rsid w:val="00334506"/>
    <w:rsid w:val="00351CE0"/>
    <w:rsid w:val="00353ACE"/>
    <w:rsid w:val="00355423"/>
    <w:rsid w:val="003561A8"/>
    <w:rsid w:val="00363B9E"/>
    <w:rsid w:val="0038484A"/>
    <w:rsid w:val="003851F4"/>
    <w:rsid w:val="00385A44"/>
    <w:rsid w:val="003A0DA3"/>
    <w:rsid w:val="003B03A4"/>
    <w:rsid w:val="003B4653"/>
    <w:rsid w:val="003B7C19"/>
    <w:rsid w:val="003C55EB"/>
    <w:rsid w:val="003C6578"/>
    <w:rsid w:val="003D0F39"/>
    <w:rsid w:val="003D4B3F"/>
    <w:rsid w:val="003D5468"/>
    <w:rsid w:val="003D6384"/>
    <w:rsid w:val="003E3B9E"/>
    <w:rsid w:val="003E6F9E"/>
    <w:rsid w:val="003F42D0"/>
    <w:rsid w:val="00403744"/>
    <w:rsid w:val="004041C8"/>
    <w:rsid w:val="00410BF6"/>
    <w:rsid w:val="00424675"/>
    <w:rsid w:val="0042558E"/>
    <w:rsid w:val="00433E97"/>
    <w:rsid w:val="00435396"/>
    <w:rsid w:val="00437837"/>
    <w:rsid w:val="00445637"/>
    <w:rsid w:val="004461C3"/>
    <w:rsid w:val="004467DD"/>
    <w:rsid w:val="004470B0"/>
    <w:rsid w:val="0047667F"/>
    <w:rsid w:val="004839AA"/>
    <w:rsid w:val="004857C0"/>
    <w:rsid w:val="004971A9"/>
    <w:rsid w:val="004A13AD"/>
    <w:rsid w:val="004A5E9F"/>
    <w:rsid w:val="004B06E5"/>
    <w:rsid w:val="004B2973"/>
    <w:rsid w:val="004B6DC2"/>
    <w:rsid w:val="004B74C5"/>
    <w:rsid w:val="004C04AC"/>
    <w:rsid w:val="004D145B"/>
    <w:rsid w:val="004D26E2"/>
    <w:rsid w:val="004D40EE"/>
    <w:rsid w:val="004D45B6"/>
    <w:rsid w:val="004E112B"/>
    <w:rsid w:val="004E4EBF"/>
    <w:rsid w:val="004F1090"/>
    <w:rsid w:val="00500053"/>
    <w:rsid w:val="0050163A"/>
    <w:rsid w:val="00517E62"/>
    <w:rsid w:val="0052518D"/>
    <w:rsid w:val="00527F7B"/>
    <w:rsid w:val="005513DE"/>
    <w:rsid w:val="005533DD"/>
    <w:rsid w:val="005613A9"/>
    <w:rsid w:val="00562B40"/>
    <w:rsid w:val="005637E5"/>
    <w:rsid w:val="00571F98"/>
    <w:rsid w:val="00573956"/>
    <w:rsid w:val="00573C48"/>
    <w:rsid w:val="005756FF"/>
    <w:rsid w:val="00580F9B"/>
    <w:rsid w:val="00591CF4"/>
    <w:rsid w:val="00592E2F"/>
    <w:rsid w:val="005A3E83"/>
    <w:rsid w:val="005A3FB6"/>
    <w:rsid w:val="005E0371"/>
    <w:rsid w:val="005E1BA8"/>
    <w:rsid w:val="005F0B7A"/>
    <w:rsid w:val="005F4726"/>
    <w:rsid w:val="0060574C"/>
    <w:rsid w:val="00620349"/>
    <w:rsid w:val="00620913"/>
    <w:rsid w:val="0062151E"/>
    <w:rsid w:val="006224C7"/>
    <w:rsid w:val="00634883"/>
    <w:rsid w:val="00646EDF"/>
    <w:rsid w:val="006534E4"/>
    <w:rsid w:val="00657B1E"/>
    <w:rsid w:val="00664C7A"/>
    <w:rsid w:val="00666DF2"/>
    <w:rsid w:val="0068161C"/>
    <w:rsid w:val="00683FDE"/>
    <w:rsid w:val="006910D9"/>
    <w:rsid w:val="00691EAA"/>
    <w:rsid w:val="00692376"/>
    <w:rsid w:val="00692ADF"/>
    <w:rsid w:val="006A29CB"/>
    <w:rsid w:val="006A689D"/>
    <w:rsid w:val="006B2E3B"/>
    <w:rsid w:val="006D3E36"/>
    <w:rsid w:val="006D3FC9"/>
    <w:rsid w:val="006E63AD"/>
    <w:rsid w:val="006E75AC"/>
    <w:rsid w:val="006F1A5A"/>
    <w:rsid w:val="006F561D"/>
    <w:rsid w:val="006F698B"/>
    <w:rsid w:val="00704C51"/>
    <w:rsid w:val="00706AE9"/>
    <w:rsid w:val="007202AF"/>
    <w:rsid w:val="007212C9"/>
    <w:rsid w:val="00741E92"/>
    <w:rsid w:val="00751FF4"/>
    <w:rsid w:val="007636A6"/>
    <w:rsid w:val="00770F44"/>
    <w:rsid w:val="007719F7"/>
    <w:rsid w:val="00771A14"/>
    <w:rsid w:val="00776782"/>
    <w:rsid w:val="00781011"/>
    <w:rsid w:val="00791EDE"/>
    <w:rsid w:val="007949D1"/>
    <w:rsid w:val="007A71BC"/>
    <w:rsid w:val="007C1A46"/>
    <w:rsid w:val="007C2B1B"/>
    <w:rsid w:val="007C59C6"/>
    <w:rsid w:val="007C5E45"/>
    <w:rsid w:val="007D20E9"/>
    <w:rsid w:val="007D7588"/>
    <w:rsid w:val="007F3645"/>
    <w:rsid w:val="008027E2"/>
    <w:rsid w:val="00810A45"/>
    <w:rsid w:val="00812EBD"/>
    <w:rsid w:val="008236E6"/>
    <w:rsid w:val="00823AF8"/>
    <w:rsid w:val="00824E56"/>
    <w:rsid w:val="00830F93"/>
    <w:rsid w:val="008540E1"/>
    <w:rsid w:val="00871810"/>
    <w:rsid w:val="008735C4"/>
    <w:rsid w:val="008A1263"/>
    <w:rsid w:val="008A6FAD"/>
    <w:rsid w:val="008A7376"/>
    <w:rsid w:val="008C10B8"/>
    <w:rsid w:val="008C4148"/>
    <w:rsid w:val="008D5832"/>
    <w:rsid w:val="008E1C85"/>
    <w:rsid w:val="008E5722"/>
    <w:rsid w:val="008E68F4"/>
    <w:rsid w:val="008E746A"/>
    <w:rsid w:val="008F55B2"/>
    <w:rsid w:val="008F5B7E"/>
    <w:rsid w:val="008F7EF5"/>
    <w:rsid w:val="00901711"/>
    <w:rsid w:val="009028CB"/>
    <w:rsid w:val="00903C9E"/>
    <w:rsid w:val="00905CF1"/>
    <w:rsid w:val="009145C4"/>
    <w:rsid w:val="00916AF2"/>
    <w:rsid w:val="009213DA"/>
    <w:rsid w:val="00927DA9"/>
    <w:rsid w:val="009324BE"/>
    <w:rsid w:val="00933822"/>
    <w:rsid w:val="00936BB0"/>
    <w:rsid w:val="00946740"/>
    <w:rsid w:val="00962DCC"/>
    <w:rsid w:val="00994F3B"/>
    <w:rsid w:val="009C02A1"/>
    <w:rsid w:val="009C4AB9"/>
    <w:rsid w:val="009D129F"/>
    <w:rsid w:val="009D2FF6"/>
    <w:rsid w:val="009F3955"/>
    <w:rsid w:val="00A00B94"/>
    <w:rsid w:val="00A10E6E"/>
    <w:rsid w:val="00A14B88"/>
    <w:rsid w:val="00A150FB"/>
    <w:rsid w:val="00A15633"/>
    <w:rsid w:val="00A16DEF"/>
    <w:rsid w:val="00A21137"/>
    <w:rsid w:val="00A218C1"/>
    <w:rsid w:val="00A22925"/>
    <w:rsid w:val="00A23B88"/>
    <w:rsid w:val="00A27107"/>
    <w:rsid w:val="00A3423B"/>
    <w:rsid w:val="00A364C0"/>
    <w:rsid w:val="00A413A5"/>
    <w:rsid w:val="00A444FA"/>
    <w:rsid w:val="00A50E22"/>
    <w:rsid w:val="00A527CE"/>
    <w:rsid w:val="00A60E31"/>
    <w:rsid w:val="00A62F14"/>
    <w:rsid w:val="00A63C08"/>
    <w:rsid w:val="00A64A7D"/>
    <w:rsid w:val="00A67B92"/>
    <w:rsid w:val="00A70228"/>
    <w:rsid w:val="00A71DF2"/>
    <w:rsid w:val="00A76912"/>
    <w:rsid w:val="00A81F67"/>
    <w:rsid w:val="00A909A9"/>
    <w:rsid w:val="00A95525"/>
    <w:rsid w:val="00A9559E"/>
    <w:rsid w:val="00A97FEA"/>
    <w:rsid w:val="00AA7B60"/>
    <w:rsid w:val="00AB13BF"/>
    <w:rsid w:val="00AB1C06"/>
    <w:rsid w:val="00AC008B"/>
    <w:rsid w:val="00AE7413"/>
    <w:rsid w:val="00AE7635"/>
    <w:rsid w:val="00AF0030"/>
    <w:rsid w:val="00AF6516"/>
    <w:rsid w:val="00B04297"/>
    <w:rsid w:val="00B0598C"/>
    <w:rsid w:val="00B140FE"/>
    <w:rsid w:val="00B21F2C"/>
    <w:rsid w:val="00B23380"/>
    <w:rsid w:val="00B31986"/>
    <w:rsid w:val="00B4575A"/>
    <w:rsid w:val="00B50BCD"/>
    <w:rsid w:val="00B56390"/>
    <w:rsid w:val="00B64C87"/>
    <w:rsid w:val="00B829FB"/>
    <w:rsid w:val="00B87160"/>
    <w:rsid w:val="00B92580"/>
    <w:rsid w:val="00BA3075"/>
    <w:rsid w:val="00BA3839"/>
    <w:rsid w:val="00BB0841"/>
    <w:rsid w:val="00BB2E65"/>
    <w:rsid w:val="00BC751B"/>
    <w:rsid w:val="00BD4D64"/>
    <w:rsid w:val="00BE67C5"/>
    <w:rsid w:val="00BF0275"/>
    <w:rsid w:val="00BF3C59"/>
    <w:rsid w:val="00BF56A7"/>
    <w:rsid w:val="00BF5CCF"/>
    <w:rsid w:val="00C03F91"/>
    <w:rsid w:val="00C13AAA"/>
    <w:rsid w:val="00C13C32"/>
    <w:rsid w:val="00C2150D"/>
    <w:rsid w:val="00C22251"/>
    <w:rsid w:val="00C34162"/>
    <w:rsid w:val="00C37C6F"/>
    <w:rsid w:val="00C4093D"/>
    <w:rsid w:val="00C42E78"/>
    <w:rsid w:val="00C505D8"/>
    <w:rsid w:val="00C50AA2"/>
    <w:rsid w:val="00C545DA"/>
    <w:rsid w:val="00C67FDB"/>
    <w:rsid w:val="00C80B3C"/>
    <w:rsid w:val="00C8293B"/>
    <w:rsid w:val="00C8433B"/>
    <w:rsid w:val="00C85419"/>
    <w:rsid w:val="00CA36E6"/>
    <w:rsid w:val="00CA7B95"/>
    <w:rsid w:val="00CB5701"/>
    <w:rsid w:val="00CD05CE"/>
    <w:rsid w:val="00CD74D0"/>
    <w:rsid w:val="00CF180E"/>
    <w:rsid w:val="00CF4185"/>
    <w:rsid w:val="00CF5DB7"/>
    <w:rsid w:val="00D02376"/>
    <w:rsid w:val="00D04A25"/>
    <w:rsid w:val="00D058F6"/>
    <w:rsid w:val="00D17422"/>
    <w:rsid w:val="00D214D4"/>
    <w:rsid w:val="00D23A5B"/>
    <w:rsid w:val="00D31E54"/>
    <w:rsid w:val="00D368CE"/>
    <w:rsid w:val="00D53D7D"/>
    <w:rsid w:val="00D63EFD"/>
    <w:rsid w:val="00D905AA"/>
    <w:rsid w:val="00DA64A1"/>
    <w:rsid w:val="00DB226A"/>
    <w:rsid w:val="00DB4A5A"/>
    <w:rsid w:val="00DC0370"/>
    <w:rsid w:val="00DC387C"/>
    <w:rsid w:val="00DC63C2"/>
    <w:rsid w:val="00DC6C47"/>
    <w:rsid w:val="00DD2180"/>
    <w:rsid w:val="00DD5986"/>
    <w:rsid w:val="00DE17A7"/>
    <w:rsid w:val="00DF41E2"/>
    <w:rsid w:val="00DF6560"/>
    <w:rsid w:val="00E0067A"/>
    <w:rsid w:val="00E007C1"/>
    <w:rsid w:val="00E01D76"/>
    <w:rsid w:val="00E06943"/>
    <w:rsid w:val="00E219F1"/>
    <w:rsid w:val="00E23ABA"/>
    <w:rsid w:val="00E308D0"/>
    <w:rsid w:val="00E33213"/>
    <w:rsid w:val="00E35414"/>
    <w:rsid w:val="00E45202"/>
    <w:rsid w:val="00E466BD"/>
    <w:rsid w:val="00E51664"/>
    <w:rsid w:val="00E56838"/>
    <w:rsid w:val="00E61213"/>
    <w:rsid w:val="00E66217"/>
    <w:rsid w:val="00E70154"/>
    <w:rsid w:val="00E80743"/>
    <w:rsid w:val="00E808A6"/>
    <w:rsid w:val="00E82F73"/>
    <w:rsid w:val="00EA1EC6"/>
    <w:rsid w:val="00EA5A91"/>
    <w:rsid w:val="00EB4F66"/>
    <w:rsid w:val="00EC002E"/>
    <w:rsid w:val="00EC203E"/>
    <w:rsid w:val="00ED20C7"/>
    <w:rsid w:val="00EE02B0"/>
    <w:rsid w:val="00EE3A60"/>
    <w:rsid w:val="00EE483A"/>
    <w:rsid w:val="00EE736C"/>
    <w:rsid w:val="00EF2AE4"/>
    <w:rsid w:val="00EF63E6"/>
    <w:rsid w:val="00EF6D14"/>
    <w:rsid w:val="00F0024D"/>
    <w:rsid w:val="00F0137A"/>
    <w:rsid w:val="00F10490"/>
    <w:rsid w:val="00F10907"/>
    <w:rsid w:val="00F16572"/>
    <w:rsid w:val="00F20770"/>
    <w:rsid w:val="00F23F1B"/>
    <w:rsid w:val="00F26C58"/>
    <w:rsid w:val="00F27843"/>
    <w:rsid w:val="00F31DBA"/>
    <w:rsid w:val="00F3356D"/>
    <w:rsid w:val="00F33911"/>
    <w:rsid w:val="00F373A4"/>
    <w:rsid w:val="00F50092"/>
    <w:rsid w:val="00F50263"/>
    <w:rsid w:val="00F66845"/>
    <w:rsid w:val="00F7294B"/>
    <w:rsid w:val="00F73C83"/>
    <w:rsid w:val="00F77BFB"/>
    <w:rsid w:val="00F859B3"/>
    <w:rsid w:val="00F9259F"/>
    <w:rsid w:val="00F931C8"/>
    <w:rsid w:val="00F95928"/>
    <w:rsid w:val="00FA2619"/>
    <w:rsid w:val="00FA2E1B"/>
    <w:rsid w:val="00FA3631"/>
    <w:rsid w:val="00FB77DC"/>
    <w:rsid w:val="00FC3014"/>
    <w:rsid w:val="00FD1F83"/>
    <w:rsid w:val="00FD3B86"/>
    <w:rsid w:val="00FE3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399CFB-084E-4802-AE89-759BED569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0E40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Title">
    <w:name w:val="ATitle"/>
    <w:basedOn w:val="Normal"/>
    <w:next w:val="ANatureaftertitleorheading"/>
    <w:link w:val="ATitleChar"/>
    <w:autoRedefine/>
    <w:qFormat/>
    <w:rsid w:val="003B03A4"/>
    <w:pPr>
      <w:spacing w:after="0" w:line="240" w:lineRule="auto"/>
    </w:pPr>
    <w:rPr>
      <w:rFonts w:ascii="Times New Roman" w:eastAsiaTheme="majorEastAsia" w:hAnsi="Times New Roman" w:cstheme="majorBidi"/>
      <w:spacing w:val="-10"/>
      <w:kern w:val="28"/>
      <w:sz w:val="36"/>
      <w:szCs w:val="56"/>
    </w:rPr>
  </w:style>
  <w:style w:type="character" w:customStyle="1" w:styleId="ATitleChar">
    <w:name w:val="ATitle Char"/>
    <w:basedOn w:val="DefaultParagraphFont"/>
    <w:link w:val="ATitle"/>
    <w:rsid w:val="003B03A4"/>
    <w:rPr>
      <w:rFonts w:ascii="Times New Roman" w:eastAsiaTheme="majorEastAsia" w:hAnsi="Times New Roman" w:cstheme="majorBidi"/>
      <w:spacing w:val="-10"/>
      <w:kern w:val="28"/>
      <w:sz w:val="36"/>
      <w:szCs w:val="56"/>
      <w:lang w:val="en-GB"/>
    </w:rPr>
  </w:style>
  <w:style w:type="paragraph" w:customStyle="1" w:styleId="AHeading1">
    <w:name w:val="AHeading1"/>
    <w:basedOn w:val="Heading1"/>
    <w:next w:val="ANatureafterTitleorHeading0"/>
    <w:link w:val="AHeading1Char"/>
    <w:autoRedefine/>
    <w:qFormat/>
    <w:rsid w:val="00403744"/>
    <w:pPr>
      <w:jc w:val="center"/>
    </w:pPr>
    <w:rPr>
      <w:rFonts w:ascii="Times New Roman" w:hAnsi="Times New Roman"/>
    </w:rPr>
  </w:style>
  <w:style w:type="character" w:customStyle="1" w:styleId="AHeading1Char">
    <w:name w:val="AHeading1 Char"/>
    <w:basedOn w:val="Heading1Char"/>
    <w:link w:val="AHeading1"/>
    <w:rsid w:val="00403744"/>
    <w:rPr>
      <w:rFonts w:ascii="Times New Roman" w:eastAsiaTheme="majorEastAsia" w:hAnsi="Times New Roman" w:cstheme="majorBidi"/>
      <w:color w:val="2E74B5" w:themeColor="accent1" w:themeShade="BF"/>
      <w:sz w:val="32"/>
      <w:szCs w:val="32"/>
      <w:lang w:val="en-GB"/>
    </w:rPr>
  </w:style>
  <w:style w:type="character" w:customStyle="1" w:styleId="Heading1Char">
    <w:name w:val="Heading 1 Char"/>
    <w:basedOn w:val="DefaultParagraphFont"/>
    <w:link w:val="Heading1"/>
    <w:uiPriority w:val="9"/>
    <w:rsid w:val="000E4038"/>
    <w:rPr>
      <w:rFonts w:asciiTheme="majorHAnsi" w:eastAsiaTheme="majorEastAsia" w:hAnsiTheme="majorHAnsi" w:cstheme="majorBidi"/>
      <w:color w:val="2E74B5" w:themeColor="accent1" w:themeShade="BF"/>
      <w:sz w:val="32"/>
      <w:szCs w:val="32"/>
      <w:lang w:val="en-GB"/>
    </w:rPr>
  </w:style>
  <w:style w:type="paragraph" w:customStyle="1" w:styleId="ANature">
    <w:name w:val="ANature"/>
    <w:basedOn w:val="Normal"/>
    <w:link w:val="ANatureChar"/>
    <w:autoRedefine/>
    <w:qFormat/>
    <w:rsid w:val="003B03A4"/>
    <w:pPr>
      <w:spacing w:after="0" w:line="240" w:lineRule="auto"/>
      <w:ind w:firstLine="709"/>
    </w:pPr>
    <w:rPr>
      <w:rFonts w:ascii="Times New Roman" w:eastAsiaTheme="majorEastAsia" w:hAnsi="Times New Roman" w:cstheme="majorBidi"/>
      <w:spacing w:val="-10"/>
      <w:kern w:val="28"/>
      <w:sz w:val="24"/>
      <w:szCs w:val="56"/>
      <w:lang w:val="en-US"/>
    </w:rPr>
  </w:style>
  <w:style w:type="character" w:customStyle="1" w:styleId="ANatureChar">
    <w:name w:val="ANature Char"/>
    <w:basedOn w:val="DefaultParagraphFont"/>
    <w:link w:val="ANature"/>
    <w:rsid w:val="003B03A4"/>
    <w:rPr>
      <w:rFonts w:ascii="Times New Roman" w:eastAsiaTheme="majorEastAsia" w:hAnsi="Times New Roman" w:cstheme="majorBidi"/>
      <w:spacing w:val="-10"/>
      <w:kern w:val="28"/>
      <w:sz w:val="24"/>
      <w:szCs w:val="56"/>
    </w:rPr>
  </w:style>
  <w:style w:type="paragraph" w:customStyle="1" w:styleId="ANatureaftertitleorheading">
    <w:name w:val="ANature after title or heading"/>
    <w:basedOn w:val="ANature"/>
    <w:next w:val="ANature"/>
    <w:link w:val="ANatureaftertitleorheadingChar"/>
    <w:autoRedefine/>
    <w:qFormat/>
    <w:rsid w:val="003F42D0"/>
    <w:pPr>
      <w:ind w:firstLine="0"/>
    </w:pPr>
  </w:style>
  <w:style w:type="character" w:customStyle="1" w:styleId="ANatureaftertitleorheadingChar">
    <w:name w:val="ANature after title or heading Char"/>
    <w:basedOn w:val="ANatureChar"/>
    <w:link w:val="ANatureaftertitleorheading"/>
    <w:rsid w:val="003F42D0"/>
    <w:rPr>
      <w:rFonts w:ascii="Times New Roman" w:eastAsiaTheme="majorEastAsia" w:hAnsi="Times New Roman" w:cstheme="majorBidi"/>
      <w:spacing w:val="-10"/>
      <w:kern w:val="28"/>
      <w:sz w:val="24"/>
      <w:szCs w:val="56"/>
    </w:rPr>
  </w:style>
  <w:style w:type="paragraph" w:customStyle="1" w:styleId="ANatureafterTitleorHeading0">
    <w:name w:val="ANature after Title or Heading"/>
    <w:basedOn w:val="ANature"/>
    <w:next w:val="ANature"/>
    <w:link w:val="ANatureafterTitleorHeadingChar0"/>
    <w:autoRedefine/>
    <w:qFormat/>
    <w:rsid w:val="001D2C8B"/>
    <w:pPr>
      <w:ind w:firstLine="0"/>
    </w:pPr>
    <w:rPr>
      <w:lang w:val="en-GB"/>
    </w:rPr>
  </w:style>
  <w:style w:type="character" w:customStyle="1" w:styleId="ANatureafterTitleorHeadingChar0">
    <w:name w:val="ANature after Title or Heading Char"/>
    <w:basedOn w:val="ANatureChar"/>
    <w:link w:val="ANatureafterTitleorHeading0"/>
    <w:rsid w:val="001D2C8B"/>
    <w:rPr>
      <w:rFonts w:ascii="Times New Roman" w:eastAsiaTheme="majorEastAsia" w:hAnsi="Times New Roman" w:cstheme="majorBidi"/>
      <w:spacing w:val="-10"/>
      <w:kern w:val="28"/>
      <w:sz w:val="24"/>
      <w:szCs w:val="56"/>
      <w:lang w:val="en-GB"/>
    </w:rPr>
  </w:style>
  <w:style w:type="character" w:styleId="Hyperlink">
    <w:name w:val="Hyperlink"/>
    <w:basedOn w:val="DefaultParagraphFont"/>
    <w:uiPriority w:val="99"/>
    <w:unhideWhenUsed/>
    <w:rsid w:val="00946740"/>
    <w:rPr>
      <w:color w:val="0563C1" w:themeColor="hyperlink"/>
      <w:u w:val="single"/>
    </w:rPr>
  </w:style>
  <w:style w:type="paragraph" w:styleId="Caption">
    <w:name w:val="caption"/>
    <w:basedOn w:val="Normal"/>
    <w:next w:val="Normal"/>
    <w:uiPriority w:val="35"/>
    <w:unhideWhenUsed/>
    <w:qFormat/>
    <w:rsid w:val="007C59C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495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Representative_Concentration_Pathways" TargetMode="Externa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gbif.org/species/2762950" TargetMode="External"/><Relationship Id="rId15" Type="http://schemas.openxmlformats.org/officeDocument/2006/relationships/image" Target="media/image9.jpeg"/><Relationship Id="rId10" Type="http://schemas.openxmlformats.org/officeDocument/2006/relationships/image" Target="media/image5.png"/><Relationship Id="rId4" Type="http://schemas.openxmlformats.org/officeDocument/2006/relationships/hyperlink" Target="https://en.wikipedia.org/wiki/Luigi_Aloysius_Colla" TargetMode="Externa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1172</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PJJ</dc:creator>
  <cp:keywords/>
  <dc:description/>
  <cp:lastModifiedBy>PJJ</cp:lastModifiedBy>
  <cp:revision>2</cp:revision>
  <dcterms:created xsi:type="dcterms:W3CDTF">2017-12-11T15:43:00Z</dcterms:created>
  <dcterms:modified xsi:type="dcterms:W3CDTF">2017-12-11T15:43:00Z</dcterms:modified>
</cp:coreProperties>
</file>