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7D37" w:rsidRDefault="00962206">
      <w:pPr>
        <w:pStyle w:val="Title"/>
      </w:pPr>
      <w:r w:rsidRPr="00962206">
        <w:rPr>
          <w:highlight w:val="yellow"/>
        </w:rPr>
        <w:t>CONCEPT</w:t>
      </w:r>
      <w:r>
        <w:t xml:space="preserve"> </w:t>
      </w:r>
      <w:r w:rsidR="00356629">
        <w:t xml:space="preserve">MSc Course: </w:t>
      </w:r>
      <w:r w:rsidR="005B424F">
        <w:t>Methods in Biodiversity Analysis</w:t>
      </w:r>
      <w:r w:rsidR="00F67DAC">
        <w:t xml:space="preserve"> 2018</w:t>
      </w:r>
    </w:p>
    <w:p w:rsidR="009D7D37" w:rsidRDefault="00356629">
      <w:pPr>
        <w:jc w:val="center"/>
      </w:pPr>
      <w:r>
        <w:t>2</w:t>
      </w:r>
      <w:r w:rsidR="00AF2969">
        <w:t>7</w:t>
      </w:r>
      <w:r>
        <w:t xml:space="preserve"> November -- 2</w:t>
      </w:r>
      <w:r w:rsidR="00AF2969">
        <w:t>2</w:t>
      </w:r>
      <w:r>
        <w:t xml:space="preserve"> December</w:t>
      </w:r>
    </w:p>
    <w:p w:rsidR="009D7D37" w:rsidRDefault="009D7D37"/>
    <w:p w:rsidR="009D7D37" w:rsidRDefault="00356629">
      <w:pPr>
        <w:jc w:val="center"/>
      </w:pPr>
      <w:r>
        <w:t>Naturalis Biodiversity Center</w:t>
      </w:r>
    </w:p>
    <w:p w:rsidR="009D7D37" w:rsidRDefault="009D7D37">
      <w:pPr>
        <w:jc w:val="center"/>
      </w:pPr>
      <w:bookmarkStart w:id="0" w:name="_GoBack"/>
      <w:bookmarkEnd w:id="0"/>
    </w:p>
    <w:p w:rsidR="009D7D37" w:rsidRDefault="009D7D37">
      <w:pPr>
        <w:ind w:left="720"/>
        <w:jc w:val="center"/>
      </w:pPr>
    </w:p>
    <w:tbl>
      <w:tblPr>
        <w:tblStyle w:val="a"/>
        <w:tblW w:w="14050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6225"/>
      </w:tblGrid>
      <w:tr w:rsidR="00F35897" w:rsidTr="00203AEE">
        <w:tc>
          <w:tcPr>
            <w:tcW w:w="7825" w:type="dxa"/>
            <w:tcBorders>
              <w:right w:val="nil"/>
            </w:tcBorders>
          </w:tcPr>
          <w:p w:rsidR="00F35897" w:rsidRDefault="00F35897">
            <w:pPr>
              <w:tabs>
                <w:tab w:val="left" w:pos="2329"/>
                <w:tab w:val="left" w:pos="3979"/>
              </w:tabs>
              <w:ind w:left="720"/>
            </w:pPr>
            <w:r>
              <w:t>Place:</w:t>
            </w:r>
            <w:r>
              <w:tab/>
              <w:t>Sylvius Building</w:t>
            </w:r>
          </w:p>
          <w:p w:rsidR="00F35897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>
              <w:tab/>
            </w:r>
            <w:r>
              <w:tab/>
              <w:t>Room 1.4.01/06</w:t>
            </w:r>
          </w:p>
          <w:p w:rsidR="00F35897" w:rsidRPr="00E2278B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 w:rsidRPr="00E2278B">
              <w:rPr>
                <w:b/>
              </w:rPr>
              <w:t>Except</w:t>
            </w:r>
            <w:r w:rsidRPr="00E2278B">
              <w:t xml:space="preserve">: </w:t>
            </w:r>
          </w:p>
          <w:p w:rsidR="00F35897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  <w:r w:rsidRPr="00E2278B">
              <w:t>Dec</w:t>
            </w:r>
            <w:r>
              <w:t>.</w:t>
            </w:r>
            <w:r w:rsidRPr="00E2278B">
              <w:t xml:space="preserve"> 14-16</w:t>
            </w:r>
            <w:r>
              <w:tab/>
            </w:r>
            <w:r w:rsidRPr="00E2278B">
              <w:t>Room 1.4.11/16</w:t>
            </w:r>
          </w:p>
          <w:p w:rsidR="00F35897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</w:p>
          <w:p w:rsidR="00F35897" w:rsidRDefault="00F35897">
            <w:pPr>
              <w:tabs>
                <w:tab w:val="left" w:pos="1701"/>
                <w:tab w:val="left" w:pos="2329"/>
                <w:tab w:val="left" w:pos="3979"/>
              </w:tabs>
              <w:ind w:left="720"/>
            </w:pPr>
          </w:p>
          <w:p w:rsidR="00F35897" w:rsidRDefault="00F35897">
            <w:pPr>
              <w:tabs>
                <w:tab w:val="left" w:pos="2329"/>
                <w:tab w:val="left" w:pos="3979"/>
              </w:tabs>
              <w:ind w:left="720"/>
            </w:pPr>
            <w:r>
              <w:t>21-22/12</w:t>
            </w:r>
            <w:r>
              <w:tab/>
              <w:t>Free to prepare for examination</w:t>
            </w:r>
          </w:p>
          <w:p w:rsidR="00F35897" w:rsidRDefault="00F35897">
            <w:pPr>
              <w:tabs>
                <w:tab w:val="left" w:pos="2329"/>
                <w:tab w:val="left" w:pos="3979"/>
              </w:tabs>
              <w:ind w:left="720"/>
            </w:pPr>
            <w:r>
              <w:t>23/12</w:t>
            </w:r>
            <w:r>
              <w:tab/>
              <w:t>Evaluation: room 1.4.11/16</w:t>
            </w:r>
          </w:p>
          <w:p w:rsidR="00F35897" w:rsidRDefault="00F35897">
            <w:pPr>
              <w:tabs>
                <w:tab w:val="left" w:pos="2329"/>
                <w:tab w:val="left" w:pos="3979"/>
              </w:tabs>
              <w:ind w:left="720"/>
            </w:pPr>
            <w:r>
              <w:tab/>
              <w:t>Examination: room 1.4.11/16</w:t>
            </w:r>
          </w:p>
          <w:p w:rsidR="00F35897" w:rsidRDefault="00F35897" w:rsidP="00F35897">
            <w:pPr>
              <w:tabs>
                <w:tab w:val="left" w:pos="2329"/>
                <w:tab w:val="left" w:pos="3979"/>
              </w:tabs>
              <w:ind w:left="720"/>
            </w:pPr>
            <w:r>
              <w:tab/>
            </w:r>
          </w:p>
        </w:tc>
        <w:tc>
          <w:tcPr>
            <w:tcW w:w="6225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Course times: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9.00</w:t>
            </w:r>
            <w:r>
              <w:rPr>
                <w:sz w:val="20"/>
                <w:szCs w:val="20"/>
              </w:rPr>
              <w:tab/>
              <w:t>– 12.30 h.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13.30</w:t>
            </w:r>
            <w:r>
              <w:rPr>
                <w:sz w:val="20"/>
                <w:szCs w:val="20"/>
              </w:rPr>
              <w:tab/>
              <w:t>– 17.00 h.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times:</w:t>
            </w:r>
            <w:r>
              <w:rPr>
                <w:sz w:val="20"/>
                <w:szCs w:val="20"/>
              </w:rPr>
              <w:tab/>
              <w:t>I:</w:t>
            </w:r>
            <w:r>
              <w:rPr>
                <w:sz w:val="20"/>
                <w:szCs w:val="20"/>
              </w:rPr>
              <w:tab/>
              <w:t>9.00</w:t>
            </w:r>
            <w:r>
              <w:rPr>
                <w:sz w:val="20"/>
                <w:szCs w:val="20"/>
              </w:rPr>
              <w:tab/>
              <w:t>-   9.45 h.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II:</w:t>
            </w:r>
            <w:r>
              <w:rPr>
                <w:sz w:val="20"/>
                <w:szCs w:val="20"/>
              </w:rPr>
              <w:tab/>
              <w:t>10.00</w:t>
            </w:r>
            <w:r>
              <w:rPr>
                <w:sz w:val="20"/>
                <w:szCs w:val="20"/>
              </w:rPr>
              <w:tab/>
              <w:t>- 10.45 h.</w:t>
            </w:r>
          </w:p>
          <w:p w:rsidR="00F35897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III:</w:t>
            </w:r>
            <w:r>
              <w:rPr>
                <w:sz w:val="20"/>
                <w:szCs w:val="20"/>
              </w:rPr>
              <w:tab/>
              <w:t>11.15</w:t>
            </w:r>
            <w:r>
              <w:rPr>
                <w:sz w:val="20"/>
                <w:szCs w:val="20"/>
              </w:rPr>
              <w:tab/>
              <w:t>– 12.00 h.</w:t>
            </w:r>
          </w:p>
          <w:p w:rsidR="00F35897" w:rsidRDefault="00F35897" w:rsidP="00BB520A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IV:</w:t>
            </w:r>
            <w:r>
              <w:rPr>
                <w:sz w:val="20"/>
                <w:szCs w:val="20"/>
              </w:rPr>
              <w:tab/>
              <w:t>afternoon, no fixed time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Breaks: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9.45</w:t>
            </w:r>
            <w:r>
              <w:rPr>
                <w:sz w:val="20"/>
                <w:szCs w:val="20"/>
              </w:rPr>
              <w:tab/>
              <w:t>– 10.00 h.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10.45</w:t>
            </w:r>
            <w:r>
              <w:rPr>
                <w:sz w:val="20"/>
                <w:szCs w:val="20"/>
              </w:rPr>
              <w:tab/>
              <w:t>- 11.15 h.</w:t>
            </w:r>
          </w:p>
          <w:p w:rsidR="00F35897" w:rsidRPr="00BB520A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12.30</w:t>
            </w:r>
            <w:r>
              <w:rPr>
                <w:sz w:val="20"/>
                <w:szCs w:val="20"/>
              </w:rPr>
              <w:tab/>
              <w:t>- 13.30 h.</w:t>
            </w:r>
          </w:p>
        </w:tc>
      </w:tr>
      <w:tr w:rsidR="00F35897" w:rsidTr="00203AEE">
        <w:tc>
          <w:tcPr>
            <w:tcW w:w="7825" w:type="dxa"/>
            <w:tcBorders>
              <w:right w:val="nil"/>
            </w:tcBorders>
          </w:tcPr>
          <w:p w:rsidR="00F35897" w:rsidRDefault="00F35897">
            <w:pPr>
              <w:tabs>
                <w:tab w:val="left" w:pos="2329"/>
                <w:tab w:val="left" w:pos="3979"/>
              </w:tabs>
              <w:ind w:left="720"/>
            </w:pPr>
          </w:p>
        </w:tc>
        <w:tc>
          <w:tcPr>
            <w:tcW w:w="6225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F35897" w:rsidRDefault="00F35897">
            <w:pPr>
              <w:tabs>
                <w:tab w:val="right" w:pos="3124"/>
                <w:tab w:val="right" w:pos="4044"/>
                <w:tab w:val="right" w:pos="5109"/>
              </w:tabs>
              <w:ind w:left="720"/>
              <w:rPr>
                <w:sz w:val="20"/>
                <w:szCs w:val="20"/>
              </w:rPr>
            </w:pPr>
          </w:p>
        </w:tc>
      </w:tr>
    </w:tbl>
    <w:p w:rsidR="009D7D37" w:rsidRDefault="00356629">
      <w:r>
        <w:t xml:space="preserve">Lecturers: </w:t>
      </w:r>
    </w:p>
    <w:p w:rsidR="009D7D37" w:rsidRDefault="009D7D37" w:rsidP="00F35897">
      <w:pPr>
        <w:tabs>
          <w:tab w:val="left" w:pos="4536"/>
        </w:tabs>
      </w:pPr>
    </w:p>
    <w:p w:rsidR="00F35897" w:rsidRPr="00F35897" w:rsidRDefault="00356629" w:rsidP="00F35897">
      <w:pPr>
        <w:tabs>
          <w:tab w:val="left" w:pos="3969"/>
          <w:tab w:val="left" w:pos="4536"/>
        </w:tabs>
        <w:rPr>
          <w:lang w:val="nl-NL"/>
        </w:rPr>
      </w:pPr>
      <w:r w:rsidRPr="00F35897">
        <w:rPr>
          <w:lang w:val="nl-NL"/>
        </w:rPr>
        <w:t>Pim Arntzen</w:t>
      </w:r>
      <w:r w:rsidR="00F35897" w:rsidRPr="00F35897">
        <w:rPr>
          <w:lang w:val="nl-NL"/>
        </w:rPr>
        <w:t xml:space="preserve"> </w:t>
      </w:r>
      <w:r w:rsidR="00F35897">
        <w:rPr>
          <w:lang w:val="nl-NL"/>
        </w:rPr>
        <w:tab/>
      </w:r>
      <w:r w:rsidR="00F35897" w:rsidRPr="00F35897">
        <w:rPr>
          <w:lang w:val="nl-NL"/>
        </w:rPr>
        <w:t>Isolde van Riemsdijk</w:t>
      </w:r>
    </w:p>
    <w:p w:rsidR="00F35897" w:rsidRPr="00F35897" w:rsidRDefault="00356629" w:rsidP="00F35897">
      <w:pPr>
        <w:tabs>
          <w:tab w:val="left" w:pos="3969"/>
          <w:tab w:val="left" w:pos="4536"/>
        </w:tabs>
        <w:rPr>
          <w:lang w:val="nl-NL"/>
        </w:rPr>
      </w:pPr>
      <w:r w:rsidRPr="00F35897">
        <w:rPr>
          <w:lang w:val="nl-NL"/>
        </w:rPr>
        <w:t>Steve Donovan</w:t>
      </w:r>
      <w:r w:rsidR="00F35897">
        <w:rPr>
          <w:lang w:val="nl-NL"/>
        </w:rPr>
        <w:tab/>
      </w:r>
      <w:r w:rsidR="00F35897" w:rsidRPr="00F35897">
        <w:rPr>
          <w:lang w:val="nl-NL"/>
        </w:rPr>
        <w:t>Martin Rücklin</w:t>
      </w:r>
    </w:p>
    <w:p w:rsidR="00F35897" w:rsidRPr="00F35897" w:rsidRDefault="00356629" w:rsidP="00F35897">
      <w:pPr>
        <w:tabs>
          <w:tab w:val="left" w:pos="3969"/>
          <w:tab w:val="left" w:pos="4536"/>
        </w:tabs>
        <w:rPr>
          <w:lang w:val="nl-NL"/>
        </w:rPr>
      </w:pPr>
      <w:r w:rsidRPr="00F35897">
        <w:rPr>
          <w:lang w:val="nl-NL"/>
        </w:rPr>
        <w:t>Lars van den Hoek Ostende</w:t>
      </w:r>
      <w:r w:rsidR="00F35897">
        <w:rPr>
          <w:lang w:val="nl-NL"/>
        </w:rPr>
        <w:tab/>
      </w:r>
      <w:r w:rsidR="00F35897" w:rsidRPr="00F35897">
        <w:rPr>
          <w:lang w:val="nl-NL"/>
        </w:rPr>
        <w:t>Peter van Welzen</w:t>
      </w:r>
    </w:p>
    <w:p w:rsidR="00F35897" w:rsidRPr="00F35897" w:rsidRDefault="00356629" w:rsidP="00F35897">
      <w:pPr>
        <w:tabs>
          <w:tab w:val="left" w:pos="3969"/>
        </w:tabs>
        <w:rPr>
          <w:lang w:val="nl-NL"/>
        </w:rPr>
      </w:pPr>
      <w:r w:rsidRPr="00F35897">
        <w:rPr>
          <w:lang w:val="nl-NL"/>
        </w:rPr>
        <w:t>Peter Hovenkamp (coordinator)</w:t>
      </w:r>
      <w:r w:rsidR="00F35897">
        <w:rPr>
          <w:lang w:val="nl-NL"/>
        </w:rPr>
        <w:tab/>
      </w:r>
      <w:r w:rsidR="00F35897" w:rsidRPr="00F35897">
        <w:rPr>
          <w:lang w:val="nl-NL"/>
        </w:rPr>
        <w:t>Niels Raes</w:t>
      </w:r>
    </w:p>
    <w:p w:rsidR="009D7D37" w:rsidRPr="00F35897" w:rsidRDefault="008C35D9" w:rsidP="00F35897">
      <w:pPr>
        <w:tabs>
          <w:tab w:val="left" w:pos="3969"/>
          <w:tab w:val="left" w:pos="4536"/>
        </w:tabs>
        <w:rPr>
          <w:lang w:val="nl-NL"/>
        </w:rPr>
      </w:pPr>
      <w:r w:rsidRPr="00F35897">
        <w:rPr>
          <w:lang w:val="nl-NL"/>
        </w:rPr>
        <w:t>Jozsef Geml</w:t>
      </w:r>
    </w:p>
    <w:p w:rsidR="009D7D37" w:rsidRPr="00F35897" w:rsidRDefault="009D7D37">
      <w:pPr>
        <w:rPr>
          <w:lang w:val="nl-NL"/>
        </w:rPr>
      </w:pPr>
    </w:p>
    <w:p w:rsidR="009D7D37" w:rsidRPr="00F35897" w:rsidRDefault="00356629">
      <w:pPr>
        <w:rPr>
          <w:lang w:val="nl-NL"/>
        </w:rPr>
      </w:pPr>
      <w:r w:rsidRPr="00F35897">
        <w:rPr>
          <w:lang w:val="nl-NL"/>
        </w:rPr>
        <w:br w:type="page"/>
      </w:r>
    </w:p>
    <w:p w:rsidR="009D7D37" w:rsidRDefault="00356629">
      <w:pPr>
        <w:jc w:val="center"/>
      </w:pPr>
      <w:r>
        <w:rPr>
          <w:b/>
        </w:rPr>
        <w:lastRenderedPageBreak/>
        <w:t>PROGRAM</w:t>
      </w:r>
    </w:p>
    <w:tbl>
      <w:tblPr>
        <w:tblStyle w:val="a0"/>
        <w:tblW w:w="1347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"/>
        <w:gridCol w:w="1559"/>
        <w:gridCol w:w="885"/>
        <w:gridCol w:w="180"/>
        <w:gridCol w:w="2768"/>
        <w:gridCol w:w="1871"/>
        <w:gridCol w:w="5283"/>
      </w:tblGrid>
      <w:tr w:rsidR="009D7D37" w:rsidTr="0029153A">
        <w:tc>
          <w:tcPr>
            <w:tcW w:w="925" w:type="dxa"/>
            <w:tcBorders>
              <w:bottom w:val="single" w:sz="4" w:space="0" w:color="000000"/>
            </w:tcBorders>
          </w:tcPr>
          <w:p w:rsidR="009D7D37" w:rsidRDefault="00356629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D7D37" w:rsidRDefault="00356629">
            <w:r>
              <w:rPr>
                <w:b/>
              </w:rPr>
              <w:t xml:space="preserve">Theme 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 w:rsidR="009D7D37" w:rsidRDefault="00356629">
            <w:r>
              <w:rPr>
                <w:b/>
              </w:rPr>
              <w:t>Lect.</w:t>
            </w:r>
          </w:p>
        </w:tc>
        <w:tc>
          <w:tcPr>
            <w:tcW w:w="2948" w:type="dxa"/>
            <w:gridSpan w:val="2"/>
            <w:tcBorders>
              <w:bottom w:val="single" w:sz="4" w:space="0" w:color="000000"/>
            </w:tcBorders>
          </w:tcPr>
          <w:p w:rsidR="009D7D37" w:rsidRDefault="00356629">
            <w:r>
              <w:rPr>
                <w:b/>
              </w:rPr>
              <w:t xml:space="preserve">Topics 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</w:tcPr>
          <w:p w:rsidR="009D7D37" w:rsidRDefault="00356629" w:rsidP="00243B06">
            <w:r>
              <w:rPr>
                <w:b/>
              </w:rPr>
              <w:t>Lecturer</w:t>
            </w:r>
            <w:r w:rsidR="00243B06">
              <w:rPr>
                <w:b/>
              </w:rPr>
              <w:t>s</w:t>
            </w:r>
          </w:p>
        </w:tc>
        <w:tc>
          <w:tcPr>
            <w:tcW w:w="5283" w:type="dxa"/>
            <w:tcBorders>
              <w:bottom w:val="single" w:sz="4" w:space="0" w:color="000000"/>
            </w:tcBorders>
          </w:tcPr>
          <w:p w:rsidR="009D7D37" w:rsidRDefault="00356629">
            <w:r>
              <w:rPr>
                <w:b/>
              </w:rPr>
              <w:t>Practical</w:t>
            </w:r>
          </w:p>
        </w:tc>
      </w:tr>
      <w:tr w:rsidR="00243B06" w:rsidTr="00243B06">
        <w:tc>
          <w:tcPr>
            <w:tcW w:w="925" w:type="dxa"/>
            <w:shd w:val="clear" w:color="auto" w:fill="BFBFBF"/>
          </w:tcPr>
          <w:p w:rsidR="009D7D37" w:rsidRDefault="00AF2969">
            <w:pPr>
              <w:jc w:val="center"/>
            </w:pPr>
            <w:r>
              <w:t>27</w:t>
            </w:r>
            <w:r w:rsidR="00356629">
              <w:t>-11</w:t>
            </w:r>
          </w:p>
          <w:p w:rsidR="009D7D37" w:rsidRDefault="009D7D37">
            <w:pPr>
              <w:jc w:val="center"/>
            </w:pPr>
          </w:p>
          <w:p w:rsidR="009D7D37" w:rsidRDefault="009D7D37">
            <w:pPr>
              <w:jc w:val="center"/>
            </w:pPr>
          </w:p>
          <w:p w:rsidR="009D7D37" w:rsidRDefault="009D7D37">
            <w:pPr>
              <w:jc w:val="center"/>
            </w:pP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 w:val="restart"/>
            <w:shd w:val="clear" w:color="auto" w:fill="FFC000"/>
            <w:vAlign w:val="center"/>
          </w:tcPr>
          <w:p w:rsidR="009D7D37" w:rsidRDefault="00356629">
            <w:pPr>
              <w:jc w:val="center"/>
            </w:pPr>
            <w:r>
              <w:t xml:space="preserve">Tools of the trade: methods </w:t>
            </w:r>
            <w:r w:rsidR="003E54CE">
              <w:t xml:space="preserve">for </w:t>
            </w:r>
            <w:r>
              <w:t>phylogeny</w:t>
            </w:r>
          </w:p>
          <w:p w:rsidR="009D7D37" w:rsidRDefault="00356629">
            <w:pPr>
              <w:jc w:val="center"/>
            </w:pPr>
            <w:r>
              <w:t>reconstruct-ion</w:t>
            </w:r>
          </w:p>
          <w:p w:rsidR="009D7D37" w:rsidRDefault="009D7D37">
            <w:pPr>
              <w:jc w:val="center"/>
            </w:pPr>
          </w:p>
        </w:tc>
        <w:tc>
          <w:tcPr>
            <w:tcW w:w="885" w:type="dxa"/>
            <w:shd w:val="clear" w:color="auto" w:fill="FFC000"/>
          </w:tcPr>
          <w:p w:rsidR="009D7D37" w:rsidRDefault="00356629">
            <w:r>
              <w:t>I</w:t>
            </w:r>
          </w:p>
          <w:p w:rsidR="009D7D37" w:rsidRDefault="009D7D37"/>
          <w:p w:rsidR="009D7D37" w:rsidRDefault="00356629">
            <w:r>
              <w:t>II-IV</w:t>
            </w:r>
          </w:p>
        </w:tc>
        <w:tc>
          <w:tcPr>
            <w:tcW w:w="2948" w:type="dxa"/>
            <w:gridSpan w:val="2"/>
            <w:shd w:val="clear" w:color="auto" w:fill="FFC000"/>
          </w:tcPr>
          <w:p w:rsidR="009D7D37" w:rsidRDefault="00356629">
            <w:r>
              <w:t>Introduction to the course</w:t>
            </w:r>
          </w:p>
          <w:p w:rsidR="009D7D37" w:rsidRDefault="009D7D37"/>
          <w:p w:rsidR="009D7D37" w:rsidRDefault="00356629">
            <w:r>
              <w:t xml:space="preserve"> Introduction to phylogenetic analysis,</w:t>
            </w:r>
          </w:p>
          <w:p w:rsidR="009D7D37" w:rsidRDefault="00356629">
            <w:r>
              <w:t>workflow for a phylogenetic analysis</w:t>
            </w:r>
          </w:p>
          <w:p w:rsidR="00962206" w:rsidRDefault="00962206"/>
          <w:p w:rsidR="00962206" w:rsidRPr="00962206" w:rsidRDefault="00962206" w:rsidP="00962206">
            <w:pPr>
              <w:rPr>
                <w:lang w:val="nl-NL"/>
              </w:rPr>
            </w:pPr>
            <w:r w:rsidRPr="00962206">
              <w:rPr>
                <w:highlight w:val="yellow"/>
                <w:lang w:val="nl-NL"/>
              </w:rPr>
              <w:t>Clevering Oratie: tussen 15.00-18.00 onderwijs vrij</w:t>
            </w:r>
          </w:p>
        </w:tc>
        <w:tc>
          <w:tcPr>
            <w:tcW w:w="1871" w:type="dxa"/>
            <w:shd w:val="clear" w:color="auto" w:fill="FFC000"/>
          </w:tcPr>
          <w:p w:rsidR="009D7D37" w:rsidRPr="00243B06" w:rsidRDefault="00356629">
            <w:pPr>
              <w:rPr>
                <w:lang w:val="nl-NL"/>
              </w:rPr>
            </w:pPr>
            <w:r w:rsidRPr="00243B06">
              <w:rPr>
                <w:lang w:val="nl-NL"/>
              </w:rPr>
              <w:t>all teachers</w:t>
            </w:r>
          </w:p>
          <w:p w:rsidR="009D7D37" w:rsidRPr="00243B06" w:rsidRDefault="009D7D37">
            <w:pPr>
              <w:rPr>
                <w:lang w:val="nl-NL"/>
              </w:rPr>
            </w:pPr>
          </w:p>
          <w:p w:rsidR="009D7D37" w:rsidRPr="00243B06" w:rsidRDefault="00356629">
            <w:pPr>
              <w:rPr>
                <w:lang w:val="nl-NL"/>
              </w:rPr>
            </w:pPr>
            <w:r w:rsidRPr="00243B06">
              <w:rPr>
                <w:lang w:val="nl-NL"/>
              </w:rPr>
              <w:t>Hovenkamp</w:t>
            </w:r>
            <w:r w:rsidR="00243B06" w:rsidRPr="00243B06">
              <w:rPr>
                <w:lang w:val="nl-NL"/>
              </w:rPr>
              <w:t>/Van Riemsdijk</w:t>
            </w:r>
          </w:p>
        </w:tc>
        <w:tc>
          <w:tcPr>
            <w:tcW w:w="5283" w:type="dxa"/>
            <w:shd w:val="clear" w:color="auto" w:fill="FFC000"/>
          </w:tcPr>
          <w:p w:rsidR="009D7D37" w:rsidRPr="00243B06" w:rsidRDefault="009D7D37">
            <w:pPr>
              <w:rPr>
                <w:lang w:val="nl-NL"/>
              </w:rPr>
            </w:pPr>
          </w:p>
          <w:p w:rsidR="009D7D37" w:rsidRPr="00243B06" w:rsidRDefault="009D7D37">
            <w:pPr>
              <w:rPr>
                <w:lang w:val="nl-NL"/>
              </w:rPr>
            </w:pPr>
          </w:p>
          <w:p w:rsidR="009D7D37" w:rsidRDefault="00356629">
            <w:r>
              <w:t>Character handling with Mesquite</w:t>
            </w:r>
          </w:p>
          <w:p w:rsidR="009D7D37" w:rsidRDefault="00356629">
            <w:r>
              <w:t xml:space="preserve">Basic alignment </w:t>
            </w:r>
          </w:p>
          <w:p w:rsidR="009D7D37" w:rsidRDefault="00356629">
            <w:r>
              <w:t>Basic phylogenetic analysis</w:t>
            </w:r>
          </w:p>
        </w:tc>
      </w:tr>
      <w:tr w:rsidR="00243B06" w:rsidTr="00243B06">
        <w:tc>
          <w:tcPr>
            <w:tcW w:w="925" w:type="dxa"/>
            <w:shd w:val="clear" w:color="auto" w:fill="BFBFBF"/>
          </w:tcPr>
          <w:p w:rsidR="009D7D37" w:rsidRDefault="00AF2969">
            <w:pPr>
              <w:jc w:val="center"/>
            </w:pPr>
            <w:r>
              <w:t>28</w:t>
            </w:r>
            <w:r w:rsidR="00356629">
              <w:t>-11</w:t>
            </w: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</w:tcPr>
          <w:p w:rsidR="009D7D37" w:rsidRDefault="009D7D37"/>
        </w:tc>
        <w:tc>
          <w:tcPr>
            <w:tcW w:w="885" w:type="dxa"/>
            <w:shd w:val="clear" w:color="auto" w:fill="FFC000"/>
          </w:tcPr>
          <w:p w:rsidR="009D7D37" w:rsidRDefault="00356629">
            <w:r>
              <w:t>I-II</w:t>
            </w:r>
          </w:p>
          <w:p w:rsidR="009D7D37" w:rsidRDefault="009D7D37"/>
          <w:p w:rsidR="009D7D37" w:rsidRDefault="00356629">
            <w:r>
              <w:t>III</w:t>
            </w:r>
          </w:p>
        </w:tc>
        <w:tc>
          <w:tcPr>
            <w:tcW w:w="2948" w:type="dxa"/>
            <w:gridSpan w:val="2"/>
            <w:shd w:val="clear" w:color="auto" w:fill="FFC000"/>
          </w:tcPr>
          <w:p w:rsidR="009D7D37" w:rsidRDefault="00356629">
            <w:r>
              <w:t>Maximum likelihood:</w:t>
            </w:r>
          </w:p>
          <w:p w:rsidR="009D7D37" w:rsidRDefault="00356629">
            <w:r>
              <w:t xml:space="preserve">Theory and practice </w:t>
            </w:r>
          </w:p>
          <w:p w:rsidR="009D7D37" w:rsidRDefault="00356629">
            <w:r>
              <w:t>Tree evaluation</w:t>
            </w:r>
          </w:p>
        </w:tc>
        <w:tc>
          <w:tcPr>
            <w:tcW w:w="1871" w:type="dxa"/>
            <w:shd w:val="clear" w:color="auto" w:fill="FFC000"/>
          </w:tcPr>
          <w:p w:rsidR="009D7D37" w:rsidRDefault="00356629">
            <w:r>
              <w:t>Hovenkamp</w:t>
            </w:r>
            <w:r w:rsidR="00243B06">
              <w:t>/Van Riemsdijk</w:t>
            </w:r>
          </w:p>
          <w:p w:rsidR="009D7D37" w:rsidRDefault="009D7D37"/>
        </w:tc>
        <w:tc>
          <w:tcPr>
            <w:tcW w:w="5283" w:type="dxa"/>
            <w:shd w:val="clear" w:color="auto" w:fill="FFC000"/>
          </w:tcPr>
          <w:p w:rsidR="009D7D37" w:rsidRDefault="00356629">
            <w:r>
              <w:t>Models and model testing</w:t>
            </w:r>
          </w:p>
          <w:p w:rsidR="009D7D37" w:rsidRDefault="00356629">
            <w:r>
              <w:t xml:space="preserve">Phylogenetic analysis using likelihood criterion </w:t>
            </w:r>
          </w:p>
        </w:tc>
      </w:tr>
      <w:tr w:rsidR="00243B06" w:rsidTr="00243B06">
        <w:tc>
          <w:tcPr>
            <w:tcW w:w="925" w:type="dxa"/>
            <w:shd w:val="clear" w:color="auto" w:fill="BFBFBF"/>
          </w:tcPr>
          <w:p w:rsidR="009D7D37" w:rsidRDefault="00AF2969">
            <w:pPr>
              <w:jc w:val="center"/>
            </w:pPr>
            <w:r>
              <w:t>29</w:t>
            </w:r>
            <w:r w:rsidR="00356629">
              <w:t>-11</w:t>
            </w: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</w:tcPr>
          <w:p w:rsidR="009D7D37" w:rsidRDefault="009D7D37"/>
        </w:tc>
        <w:tc>
          <w:tcPr>
            <w:tcW w:w="885" w:type="dxa"/>
            <w:shd w:val="clear" w:color="auto" w:fill="FFC000"/>
          </w:tcPr>
          <w:p w:rsidR="009D7D37" w:rsidRDefault="00356629">
            <w:r>
              <w:t>I</w:t>
            </w:r>
          </w:p>
          <w:p w:rsidR="009D7D37" w:rsidRDefault="00356629">
            <w:pPr>
              <w:tabs>
                <w:tab w:val="center" w:pos="4320"/>
                <w:tab w:val="right" w:pos="8640"/>
              </w:tabs>
            </w:pPr>
            <w:r>
              <w:t>II</w:t>
            </w:r>
          </w:p>
        </w:tc>
        <w:tc>
          <w:tcPr>
            <w:tcW w:w="2948" w:type="dxa"/>
            <w:gridSpan w:val="2"/>
            <w:shd w:val="clear" w:color="auto" w:fill="FFC000"/>
          </w:tcPr>
          <w:p w:rsidR="009D7D37" w:rsidRDefault="00356629">
            <w:r>
              <w:t>Bayesian methods</w:t>
            </w:r>
          </w:p>
          <w:p w:rsidR="009D7D37" w:rsidRDefault="009D7D37"/>
        </w:tc>
        <w:tc>
          <w:tcPr>
            <w:tcW w:w="1871" w:type="dxa"/>
            <w:shd w:val="clear" w:color="auto" w:fill="FFC000"/>
          </w:tcPr>
          <w:p w:rsidR="009D7D37" w:rsidRDefault="00356629">
            <w:r>
              <w:t>Hovenkamp</w:t>
            </w:r>
            <w:r w:rsidR="00243B06">
              <w:t>/Van Riemsdijk</w:t>
            </w:r>
          </w:p>
          <w:p w:rsidR="009D7D37" w:rsidRDefault="009D7D37"/>
        </w:tc>
        <w:tc>
          <w:tcPr>
            <w:tcW w:w="5283" w:type="dxa"/>
            <w:shd w:val="clear" w:color="auto" w:fill="FFC000"/>
          </w:tcPr>
          <w:p w:rsidR="009D7D37" w:rsidRDefault="00356629">
            <w:r>
              <w:t>Bayesian analysis</w:t>
            </w:r>
          </w:p>
          <w:p w:rsidR="009D7D37" w:rsidRDefault="009D7D37"/>
        </w:tc>
      </w:tr>
      <w:tr w:rsidR="00243B06" w:rsidTr="00243B06">
        <w:tc>
          <w:tcPr>
            <w:tcW w:w="925" w:type="dxa"/>
            <w:shd w:val="clear" w:color="auto" w:fill="BFBFBF"/>
          </w:tcPr>
          <w:p w:rsidR="009D7D37" w:rsidRDefault="00AF2969">
            <w:pPr>
              <w:jc w:val="center"/>
            </w:pPr>
            <w:r>
              <w:t>30</w:t>
            </w:r>
            <w:r w:rsidR="00356629">
              <w:t>-1</w:t>
            </w:r>
            <w:r>
              <w:t>1</w:t>
            </w: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</w:tcPr>
          <w:p w:rsidR="009D7D37" w:rsidRDefault="009D7D37"/>
        </w:tc>
        <w:tc>
          <w:tcPr>
            <w:tcW w:w="885" w:type="dxa"/>
            <w:shd w:val="clear" w:color="auto" w:fill="FFC000"/>
          </w:tcPr>
          <w:p w:rsidR="009D7D37" w:rsidRDefault="00356629">
            <w:r>
              <w:t>I-II</w:t>
            </w:r>
          </w:p>
          <w:p w:rsidR="009D7D37" w:rsidRDefault="009D7D37"/>
          <w:p w:rsidR="009D7D37" w:rsidRDefault="00356629">
            <w:r>
              <w:t>III</w:t>
            </w:r>
          </w:p>
        </w:tc>
        <w:tc>
          <w:tcPr>
            <w:tcW w:w="2948" w:type="dxa"/>
            <w:gridSpan w:val="2"/>
            <w:shd w:val="clear" w:color="auto" w:fill="FFC000"/>
          </w:tcPr>
          <w:p w:rsidR="009D7D37" w:rsidRDefault="00356629">
            <w:r>
              <w:t>Molecular dating</w:t>
            </w:r>
          </w:p>
          <w:p w:rsidR="009D7D37" w:rsidRDefault="009D7D37"/>
          <w:p w:rsidR="009D7D37" w:rsidRDefault="00356629">
            <w:r>
              <w:t>Character evolution</w:t>
            </w:r>
          </w:p>
        </w:tc>
        <w:tc>
          <w:tcPr>
            <w:tcW w:w="1871" w:type="dxa"/>
            <w:shd w:val="clear" w:color="auto" w:fill="FFC000"/>
          </w:tcPr>
          <w:p w:rsidR="009D7D37" w:rsidRDefault="00356629">
            <w:r>
              <w:t>Hovenkamp</w:t>
            </w:r>
            <w:r w:rsidR="00243B06">
              <w:t>/Van Riemsdijk</w:t>
            </w:r>
          </w:p>
          <w:p w:rsidR="009D7D37" w:rsidRDefault="009D7D37"/>
          <w:p w:rsidR="009D7D37" w:rsidRDefault="009D7D37"/>
        </w:tc>
        <w:tc>
          <w:tcPr>
            <w:tcW w:w="5283" w:type="dxa"/>
            <w:shd w:val="clear" w:color="auto" w:fill="FFC000"/>
          </w:tcPr>
          <w:p w:rsidR="009D7D37" w:rsidRDefault="00356629">
            <w:r>
              <w:t>Analysis with BEAST</w:t>
            </w:r>
          </w:p>
          <w:p w:rsidR="009D7D37" w:rsidRDefault="009D7D37"/>
          <w:p w:rsidR="009D7D37" w:rsidRDefault="00356629">
            <w:r>
              <w:t>Character reconstructions</w:t>
            </w:r>
          </w:p>
        </w:tc>
      </w:tr>
      <w:tr w:rsidR="00243B06" w:rsidTr="00243B06">
        <w:tc>
          <w:tcPr>
            <w:tcW w:w="925" w:type="dxa"/>
            <w:tcBorders>
              <w:bottom w:val="single" w:sz="4" w:space="0" w:color="000000"/>
            </w:tcBorders>
            <w:shd w:val="clear" w:color="auto" w:fill="BFBFBF"/>
          </w:tcPr>
          <w:p w:rsidR="009D7D37" w:rsidRDefault="00AF2969">
            <w:pPr>
              <w:jc w:val="center"/>
            </w:pPr>
            <w:r>
              <w:t>1</w:t>
            </w:r>
            <w:r w:rsidR="00356629">
              <w:t>-12</w:t>
            </w: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FFC000"/>
            <w:vAlign w:val="center"/>
          </w:tcPr>
          <w:p w:rsidR="009D7D37" w:rsidRDefault="009D7D37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FFC000"/>
          </w:tcPr>
          <w:p w:rsidR="009D7D37" w:rsidRDefault="009D7D37"/>
          <w:p w:rsidR="009D7D37" w:rsidRDefault="009D7D37"/>
        </w:tc>
        <w:tc>
          <w:tcPr>
            <w:tcW w:w="2948" w:type="dxa"/>
            <w:gridSpan w:val="2"/>
            <w:tcBorders>
              <w:bottom w:val="single" w:sz="4" w:space="0" w:color="000000"/>
            </w:tcBorders>
            <w:shd w:val="clear" w:color="auto" w:fill="FFC000"/>
          </w:tcPr>
          <w:p w:rsidR="009D7D37" w:rsidRDefault="00356629">
            <w:pPr>
              <w:tabs>
                <w:tab w:val="center" w:pos="4320"/>
                <w:tab w:val="right" w:pos="8640"/>
              </w:tabs>
            </w:pPr>
            <w:r>
              <w:t>No lectures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FFC000"/>
          </w:tcPr>
          <w:p w:rsidR="009D7D37" w:rsidRDefault="009D7D37"/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FFC000"/>
          </w:tcPr>
          <w:p w:rsidR="009D7D37" w:rsidRDefault="00356629">
            <w:r>
              <w:t>Preparation of report.</w:t>
            </w:r>
          </w:p>
          <w:p w:rsidR="009D7D37" w:rsidRDefault="00356629">
            <w:r>
              <w:t>Presentations</w:t>
            </w:r>
          </w:p>
        </w:tc>
      </w:tr>
      <w:tr w:rsidR="00243B06" w:rsidTr="00243B06">
        <w:tc>
          <w:tcPr>
            <w:tcW w:w="925" w:type="dxa"/>
            <w:shd w:val="clear" w:color="auto" w:fill="FFFFFF"/>
          </w:tcPr>
          <w:p w:rsidR="009D7D37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t>4</w:t>
            </w:r>
            <w:r w:rsidR="00356629">
              <w:t>-12</w:t>
            </w:r>
          </w:p>
          <w:p w:rsidR="009D7D37" w:rsidRDefault="009D7D37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Merge w:val="restart"/>
            <w:shd w:val="clear" w:color="auto" w:fill="C6D9F1"/>
            <w:vAlign w:val="center"/>
          </w:tcPr>
          <w:p w:rsidR="009D7D37" w:rsidRDefault="00356629">
            <w:pPr>
              <w:jc w:val="center"/>
            </w:pPr>
            <w:r>
              <w:t xml:space="preserve">Phylogeo-graphy </w:t>
            </w:r>
          </w:p>
        </w:tc>
        <w:tc>
          <w:tcPr>
            <w:tcW w:w="885" w:type="dxa"/>
            <w:shd w:val="clear" w:color="auto" w:fill="C6D9F1"/>
          </w:tcPr>
          <w:p w:rsidR="009D7D37" w:rsidRDefault="00356629">
            <w:r>
              <w:t>I</w:t>
            </w:r>
          </w:p>
          <w:p w:rsidR="009D7D37" w:rsidRDefault="009D7D37"/>
        </w:tc>
        <w:tc>
          <w:tcPr>
            <w:tcW w:w="2948" w:type="dxa"/>
            <w:gridSpan w:val="2"/>
            <w:shd w:val="clear" w:color="auto" w:fill="C6D9F1"/>
          </w:tcPr>
          <w:p w:rsidR="009D7D37" w:rsidRDefault="00356629">
            <w:r>
              <w:t>Phylogeography: isolation and gene flow</w:t>
            </w:r>
          </w:p>
        </w:tc>
        <w:tc>
          <w:tcPr>
            <w:tcW w:w="1871" w:type="dxa"/>
            <w:shd w:val="clear" w:color="auto" w:fill="C6D9F1"/>
          </w:tcPr>
          <w:p w:rsidR="009D7D37" w:rsidRDefault="00356629">
            <w:r>
              <w:t>Arntzen</w:t>
            </w:r>
            <w:r w:rsidR="00243B06">
              <w:t>/Van Riemsdijk</w:t>
            </w:r>
          </w:p>
        </w:tc>
        <w:tc>
          <w:tcPr>
            <w:tcW w:w="5283" w:type="dxa"/>
            <w:shd w:val="clear" w:color="auto" w:fill="C6D9F1"/>
          </w:tcPr>
          <w:p w:rsidR="009D7D37" w:rsidRDefault="00356629">
            <w:r>
              <w:t>Simulation experiments on isolation and gene flow</w:t>
            </w:r>
          </w:p>
        </w:tc>
      </w:tr>
      <w:tr w:rsidR="00243B06" w:rsidTr="00243B06">
        <w:tc>
          <w:tcPr>
            <w:tcW w:w="925" w:type="dxa"/>
            <w:shd w:val="clear" w:color="auto" w:fill="FFFFFF"/>
          </w:tcPr>
          <w:p w:rsidR="009D7D37" w:rsidRDefault="00AF2969">
            <w:pPr>
              <w:jc w:val="center"/>
            </w:pPr>
            <w:r>
              <w:t>5</w:t>
            </w:r>
            <w:r w:rsidR="00356629">
              <w:t>-12</w:t>
            </w:r>
          </w:p>
          <w:p w:rsidR="009D7D37" w:rsidRDefault="009D7D37">
            <w:pPr>
              <w:jc w:val="center"/>
            </w:pPr>
          </w:p>
        </w:tc>
        <w:tc>
          <w:tcPr>
            <w:tcW w:w="1559" w:type="dxa"/>
            <w:vMerge/>
            <w:shd w:val="clear" w:color="auto" w:fill="C6D9F1"/>
            <w:vAlign w:val="center"/>
          </w:tcPr>
          <w:p w:rsidR="009D7D37" w:rsidRDefault="009D7D37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C6D9F1"/>
          </w:tcPr>
          <w:p w:rsidR="009D7D37" w:rsidRDefault="00356629">
            <w:r>
              <w:t>I-II</w:t>
            </w:r>
          </w:p>
          <w:p w:rsidR="009D7D37" w:rsidRDefault="009D7D37"/>
        </w:tc>
        <w:tc>
          <w:tcPr>
            <w:tcW w:w="2948" w:type="dxa"/>
            <w:gridSpan w:val="2"/>
            <w:tcBorders>
              <w:bottom w:val="single" w:sz="4" w:space="0" w:color="000000"/>
            </w:tcBorders>
            <w:shd w:val="clear" w:color="auto" w:fill="C6D9F1"/>
          </w:tcPr>
          <w:p w:rsidR="009D7D37" w:rsidRDefault="00356629">
            <w:r>
              <w:t>Phylogeography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C6D9F1"/>
          </w:tcPr>
          <w:p w:rsidR="009D7D37" w:rsidRDefault="008C35D9" w:rsidP="00435CC0">
            <w:r>
              <w:t>Geml</w:t>
            </w:r>
            <w:r w:rsidR="00243B06">
              <w:t>/</w:t>
            </w:r>
            <w:r w:rsidR="00435CC0">
              <w:t>Van Riemsdijk</w:t>
            </w:r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C6D9F1"/>
          </w:tcPr>
          <w:p w:rsidR="009D7D37" w:rsidRDefault="00356629">
            <w:r>
              <w:t>Phylogeographic analysis of haplotype data</w:t>
            </w:r>
          </w:p>
        </w:tc>
      </w:tr>
      <w:tr w:rsidR="002B6394" w:rsidTr="00243B06">
        <w:tc>
          <w:tcPr>
            <w:tcW w:w="925" w:type="dxa"/>
            <w:shd w:val="clear" w:color="auto" w:fill="FFFFFF"/>
          </w:tcPr>
          <w:p w:rsidR="002B6394" w:rsidRDefault="00AF2969">
            <w:pPr>
              <w:jc w:val="center"/>
            </w:pPr>
            <w:r>
              <w:t>6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shd w:val="clear" w:color="auto" w:fill="EEECE1"/>
            <w:vAlign w:val="center"/>
          </w:tcPr>
          <w:p w:rsidR="002B6394" w:rsidRDefault="002B6394">
            <w:pPr>
              <w:jc w:val="center"/>
            </w:pPr>
            <w:r>
              <w:t>Paleontology</w:t>
            </w:r>
          </w:p>
        </w:tc>
        <w:tc>
          <w:tcPr>
            <w:tcW w:w="885" w:type="dxa"/>
            <w:shd w:val="clear" w:color="auto" w:fill="EEECE1"/>
          </w:tcPr>
          <w:p w:rsidR="002B6394" w:rsidRDefault="002B6394">
            <w:r>
              <w:t>I-II</w:t>
            </w:r>
          </w:p>
        </w:tc>
        <w:tc>
          <w:tcPr>
            <w:tcW w:w="2948" w:type="dxa"/>
            <w:gridSpan w:val="2"/>
            <w:shd w:val="clear" w:color="auto" w:fill="EEECE1"/>
          </w:tcPr>
          <w:p w:rsidR="002B6394" w:rsidRDefault="002B6394">
            <w:r>
              <w:t>Mass extinctions</w:t>
            </w:r>
          </w:p>
          <w:p w:rsidR="002B6394" w:rsidRDefault="002B6394"/>
          <w:p w:rsidR="002B6394" w:rsidRDefault="002B6394"/>
        </w:tc>
        <w:tc>
          <w:tcPr>
            <w:tcW w:w="1871" w:type="dxa"/>
            <w:shd w:val="clear" w:color="auto" w:fill="EEECE1"/>
          </w:tcPr>
          <w:p w:rsidR="002B6394" w:rsidRDefault="002B6394">
            <w:r>
              <w:lastRenderedPageBreak/>
              <w:t>Donovan/???</w:t>
            </w:r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 w:rsidP="003E54CE">
            <w:r>
              <w:t>Fossils, rocks and taphonomy illustrated in Leiden buildings</w:t>
            </w:r>
          </w:p>
        </w:tc>
      </w:tr>
      <w:tr w:rsidR="002B6394" w:rsidTr="00243B06">
        <w:tc>
          <w:tcPr>
            <w:tcW w:w="925" w:type="dxa"/>
            <w:shd w:val="clear" w:color="auto" w:fill="FFFFFF"/>
          </w:tcPr>
          <w:p w:rsidR="002B6394" w:rsidRDefault="00AF2969">
            <w:pPr>
              <w:jc w:val="center"/>
            </w:pPr>
            <w:r>
              <w:lastRenderedPageBreak/>
              <w:t>7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shd w:val="clear" w:color="auto" w:fill="EEECE1"/>
          </w:tcPr>
          <w:p w:rsidR="002B6394" w:rsidRDefault="002B6394">
            <w:pPr>
              <w:jc w:val="center"/>
            </w:pPr>
          </w:p>
        </w:tc>
        <w:tc>
          <w:tcPr>
            <w:tcW w:w="885" w:type="dxa"/>
            <w:shd w:val="clear" w:color="auto" w:fill="EEECE1"/>
          </w:tcPr>
          <w:p w:rsidR="002B6394" w:rsidRDefault="002B6394">
            <w:r>
              <w:t>I-II</w:t>
            </w:r>
          </w:p>
        </w:tc>
        <w:tc>
          <w:tcPr>
            <w:tcW w:w="2948" w:type="dxa"/>
            <w:gridSpan w:val="2"/>
            <w:shd w:val="clear" w:color="auto" w:fill="EEECE1"/>
          </w:tcPr>
          <w:p w:rsidR="002B6394" w:rsidRDefault="002B6394" w:rsidP="00064802">
            <w:r>
              <w:t>Phylogeny and the fossil record</w:t>
            </w:r>
          </w:p>
        </w:tc>
        <w:tc>
          <w:tcPr>
            <w:tcW w:w="1871" w:type="dxa"/>
            <w:shd w:val="clear" w:color="auto" w:fill="EEECE1"/>
          </w:tcPr>
          <w:p w:rsidR="002B6394" w:rsidRDefault="002B6394" w:rsidP="00064802">
            <w:r>
              <w:t>Rücklin/Hovenkamp</w:t>
            </w:r>
          </w:p>
        </w:tc>
        <w:tc>
          <w:tcPr>
            <w:tcW w:w="5283" w:type="dxa"/>
            <w:shd w:val="clear" w:color="auto" w:fill="EEECE1"/>
          </w:tcPr>
          <w:p w:rsidR="002B6394" w:rsidRDefault="002B6394" w:rsidP="00064802">
            <w:r>
              <w:t>Phylogeny and the fossil record</w:t>
            </w:r>
          </w:p>
        </w:tc>
      </w:tr>
      <w:tr w:rsidR="002B6394" w:rsidTr="00243B06">
        <w:tc>
          <w:tcPr>
            <w:tcW w:w="925" w:type="dxa"/>
            <w:tcBorders>
              <w:bottom w:val="single" w:sz="4" w:space="0" w:color="000000"/>
            </w:tcBorders>
            <w:shd w:val="clear" w:color="auto" w:fill="FFFFFF"/>
          </w:tcPr>
          <w:p w:rsidR="002B6394" w:rsidRDefault="00AF2969">
            <w:pPr>
              <w:jc w:val="center"/>
            </w:pPr>
            <w:r>
              <w:t>8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shd w:val="clear" w:color="auto" w:fill="EEECE1"/>
            <w:vAlign w:val="center"/>
          </w:tcPr>
          <w:p w:rsidR="002B6394" w:rsidRDefault="002B6394">
            <w:pPr>
              <w:jc w:val="center"/>
            </w:pPr>
          </w:p>
        </w:tc>
        <w:tc>
          <w:tcPr>
            <w:tcW w:w="885" w:type="dxa"/>
            <w:shd w:val="clear" w:color="auto" w:fill="EEECE1"/>
          </w:tcPr>
          <w:p w:rsidR="002B6394" w:rsidRDefault="002B6394">
            <w:pPr>
              <w:keepNext/>
            </w:pPr>
            <w:r>
              <w:t>I</w:t>
            </w:r>
          </w:p>
          <w:p w:rsidR="002B6394" w:rsidRDefault="002B6394">
            <w:pPr>
              <w:keepLines/>
            </w:pPr>
            <w:r>
              <w:t>II</w:t>
            </w:r>
          </w:p>
        </w:tc>
        <w:tc>
          <w:tcPr>
            <w:tcW w:w="2948" w:type="dxa"/>
            <w:gridSpan w:val="2"/>
            <w:shd w:val="clear" w:color="auto" w:fill="EEECE1"/>
          </w:tcPr>
          <w:p w:rsidR="002B6394" w:rsidRDefault="002B6394" w:rsidP="00064802">
            <w:r>
              <w:t>Phylogeny and the fossil record</w:t>
            </w:r>
          </w:p>
        </w:tc>
        <w:tc>
          <w:tcPr>
            <w:tcW w:w="1871" w:type="dxa"/>
            <w:shd w:val="clear" w:color="auto" w:fill="EEECE1"/>
          </w:tcPr>
          <w:p w:rsidR="002B6394" w:rsidRDefault="002B6394" w:rsidP="00064802">
            <w:r>
              <w:t>Rücklin/Hovenkamp</w:t>
            </w:r>
          </w:p>
        </w:tc>
        <w:tc>
          <w:tcPr>
            <w:tcW w:w="5283" w:type="dxa"/>
            <w:shd w:val="clear" w:color="auto" w:fill="EEECE1"/>
          </w:tcPr>
          <w:p w:rsidR="002B6394" w:rsidRDefault="002B6394" w:rsidP="00064802">
            <w:pPr>
              <w:tabs>
                <w:tab w:val="center" w:pos="4320"/>
                <w:tab w:val="right" w:pos="8640"/>
              </w:tabs>
            </w:pPr>
            <w:r>
              <w:t>Phylogeny and the fossil record</w:t>
            </w:r>
          </w:p>
        </w:tc>
      </w:tr>
      <w:tr w:rsidR="002B6394" w:rsidTr="00243B06">
        <w:tc>
          <w:tcPr>
            <w:tcW w:w="925" w:type="dxa"/>
            <w:shd w:val="clear" w:color="auto" w:fill="BFBFBF"/>
          </w:tcPr>
          <w:p w:rsidR="002B6394" w:rsidRDefault="00AF2969">
            <w:pPr>
              <w:jc w:val="center"/>
            </w:pPr>
            <w:r>
              <w:t>11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 w:rsidP="00064802">
            <w:r>
              <w:t>Biodiversity major patterns in time</w:t>
            </w:r>
          </w:p>
          <w:p w:rsidR="002B6394" w:rsidRDefault="002B6394" w:rsidP="00064802"/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 w:rsidP="00064802">
            <w:r>
              <w:t>Hoek Ostende/Rücklin</w:t>
            </w:r>
          </w:p>
          <w:p w:rsidR="002B6394" w:rsidRDefault="002B6394" w:rsidP="00064802"/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EEECE1"/>
          </w:tcPr>
          <w:p w:rsidR="002B6394" w:rsidRDefault="002B6394" w:rsidP="00064802">
            <w:r>
              <w:t>Large scale patterns in time</w:t>
            </w:r>
          </w:p>
        </w:tc>
      </w:tr>
      <w:tr w:rsidR="002B6394" w:rsidTr="00243B06">
        <w:tc>
          <w:tcPr>
            <w:tcW w:w="925" w:type="dxa"/>
            <w:shd w:val="clear" w:color="auto" w:fill="BFBFBF"/>
          </w:tcPr>
          <w:p w:rsidR="002B6394" w:rsidRDefault="00AF2969">
            <w:pPr>
              <w:jc w:val="center"/>
            </w:pPr>
            <w:r>
              <w:t>12</w:t>
            </w:r>
            <w:r w:rsidR="002B6394">
              <w:t>-12</w:t>
            </w:r>
          </w:p>
        </w:tc>
        <w:tc>
          <w:tcPr>
            <w:tcW w:w="1559" w:type="dxa"/>
            <w:shd w:val="clear" w:color="auto" w:fill="EEECE1"/>
            <w:vAlign w:val="center"/>
          </w:tcPr>
          <w:p w:rsidR="002B6394" w:rsidRDefault="002B6394"/>
        </w:tc>
        <w:tc>
          <w:tcPr>
            <w:tcW w:w="885" w:type="dxa"/>
            <w:shd w:val="clear" w:color="auto" w:fill="EEECE1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shd w:val="clear" w:color="auto" w:fill="EEECE1"/>
          </w:tcPr>
          <w:p w:rsidR="002B6394" w:rsidRDefault="002B6394" w:rsidP="00064802">
            <w:r>
              <w:t>Processes in Biodiversity</w:t>
            </w:r>
          </w:p>
          <w:p w:rsidR="002B6394" w:rsidRDefault="002B6394" w:rsidP="00064802"/>
        </w:tc>
        <w:tc>
          <w:tcPr>
            <w:tcW w:w="1871" w:type="dxa"/>
            <w:shd w:val="clear" w:color="auto" w:fill="EEECE1"/>
          </w:tcPr>
          <w:p w:rsidR="002B6394" w:rsidRDefault="002B6394" w:rsidP="00064802">
            <w:r>
              <w:t>Hoek Ostende/Rücklin</w:t>
            </w:r>
          </w:p>
        </w:tc>
        <w:tc>
          <w:tcPr>
            <w:tcW w:w="5283" w:type="dxa"/>
            <w:shd w:val="clear" w:color="auto" w:fill="EEECE1"/>
          </w:tcPr>
          <w:p w:rsidR="002B6394" w:rsidRDefault="002B6394" w:rsidP="00064802">
            <w:r>
              <w:t>Large scale patterns in time</w:t>
            </w:r>
          </w:p>
        </w:tc>
      </w:tr>
      <w:tr w:rsidR="002B6394" w:rsidTr="00243B06">
        <w:tc>
          <w:tcPr>
            <w:tcW w:w="925" w:type="dxa"/>
            <w:shd w:val="clear" w:color="auto" w:fill="BFBFBF"/>
          </w:tcPr>
          <w:p w:rsidR="002B6394" w:rsidRDefault="00AF2969">
            <w:pPr>
              <w:jc w:val="center"/>
            </w:pPr>
            <w:r>
              <w:t>13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shd w:val="clear" w:color="auto" w:fill="92D050"/>
            <w:vAlign w:val="center"/>
          </w:tcPr>
          <w:p w:rsidR="002B6394" w:rsidRDefault="002B6394" w:rsidP="003E54CE">
            <w:r>
              <w:t>Biogeography</w:t>
            </w:r>
          </w:p>
        </w:tc>
        <w:tc>
          <w:tcPr>
            <w:tcW w:w="885" w:type="dxa"/>
            <w:shd w:val="clear" w:color="auto" w:fill="92D050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shd w:val="clear" w:color="auto" w:fill="92D050"/>
          </w:tcPr>
          <w:p w:rsidR="002B6394" w:rsidRDefault="002B6394">
            <w:r>
              <w:t>Introduction</w:t>
            </w:r>
          </w:p>
          <w:p w:rsidR="002B6394" w:rsidRDefault="002B6394">
            <w:r>
              <w:t>Georeferencing</w:t>
            </w:r>
          </w:p>
        </w:tc>
        <w:tc>
          <w:tcPr>
            <w:tcW w:w="1871" w:type="dxa"/>
            <w:shd w:val="clear" w:color="auto" w:fill="92D050"/>
          </w:tcPr>
          <w:p w:rsidR="002B6394" w:rsidRDefault="002B6394">
            <w:r>
              <w:t>Van Welzen/Raes</w:t>
            </w:r>
          </w:p>
          <w:p w:rsidR="002B6394" w:rsidRDefault="002B6394"/>
        </w:tc>
        <w:tc>
          <w:tcPr>
            <w:tcW w:w="5283" w:type="dxa"/>
            <w:shd w:val="clear" w:color="auto" w:fill="92D050"/>
          </w:tcPr>
          <w:p w:rsidR="002B6394" w:rsidRDefault="002B6394">
            <w:pPr>
              <w:tabs>
                <w:tab w:val="center" w:pos="4320"/>
                <w:tab w:val="right" w:pos="8640"/>
              </w:tabs>
            </w:pPr>
            <w:r>
              <w:t>Creating maps</w:t>
            </w:r>
          </w:p>
        </w:tc>
      </w:tr>
      <w:tr w:rsidR="002B6394" w:rsidTr="00243B06">
        <w:tc>
          <w:tcPr>
            <w:tcW w:w="925" w:type="dxa"/>
            <w:shd w:val="clear" w:color="auto" w:fill="BFBFBF"/>
          </w:tcPr>
          <w:p w:rsidR="002B6394" w:rsidRDefault="00AF2969">
            <w:pPr>
              <w:jc w:val="center"/>
            </w:pPr>
            <w:r>
              <w:t>14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vMerge w:val="restart"/>
            <w:shd w:val="clear" w:color="auto" w:fill="92D050"/>
          </w:tcPr>
          <w:p w:rsidR="002B6394" w:rsidRDefault="002B6394">
            <w:r>
              <w:t>Ecological biogeography</w:t>
            </w:r>
          </w:p>
        </w:tc>
        <w:tc>
          <w:tcPr>
            <w:tcW w:w="885" w:type="dxa"/>
            <w:shd w:val="clear" w:color="auto" w:fill="92D050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shd w:val="clear" w:color="auto" w:fill="92D050"/>
          </w:tcPr>
          <w:p w:rsidR="002B6394" w:rsidRDefault="002B6394">
            <w:r>
              <w:t xml:space="preserve">Distribution modelling </w:t>
            </w:r>
          </w:p>
        </w:tc>
        <w:tc>
          <w:tcPr>
            <w:tcW w:w="1871" w:type="dxa"/>
            <w:shd w:val="clear" w:color="auto" w:fill="92D050"/>
          </w:tcPr>
          <w:p w:rsidR="002B6394" w:rsidRDefault="002B6394" w:rsidP="00F35897">
            <w:r>
              <w:t>Raes/Van Welzen</w:t>
            </w:r>
          </w:p>
        </w:tc>
        <w:tc>
          <w:tcPr>
            <w:tcW w:w="5283" w:type="dxa"/>
            <w:shd w:val="clear" w:color="auto" w:fill="92D050"/>
          </w:tcPr>
          <w:p w:rsidR="002B6394" w:rsidRDefault="002B6394">
            <w:r>
              <w:t>Distribution modelling</w:t>
            </w:r>
          </w:p>
        </w:tc>
      </w:tr>
      <w:tr w:rsidR="002B6394" w:rsidTr="00243B06">
        <w:tc>
          <w:tcPr>
            <w:tcW w:w="925" w:type="dxa"/>
            <w:tcBorders>
              <w:bottom w:val="single" w:sz="4" w:space="0" w:color="000000"/>
            </w:tcBorders>
            <w:shd w:val="clear" w:color="auto" w:fill="BFBFBF"/>
          </w:tcPr>
          <w:p w:rsidR="002B6394" w:rsidRDefault="00AF2969">
            <w:pPr>
              <w:jc w:val="center"/>
            </w:pPr>
            <w:r>
              <w:t>15</w:t>
            </w:r>
            <w:r w:rsidR="002B6394">
              <w:t>-12</w:t>
            </w:r>
          </w:p>
          <w:p w:rsidR="002B6394" w:rsidRDefault="002B6394">
            <w:pPr>
              <w:jc w:val="center"/>
            </w:pPr>
          </w:p>
        </w:tc>
        <w:tc>
          <w:tcPr>
            <w:tcW w:w="1559" w:type="dxa"/>
            <w:vMerge/>
            <w:shd w:val="clear" w:color="auto" w:fill="92D050"/>
          </w:tcPr>
          <w:p w:rsidR="002B6394" w:rsidRDefault="002B6394"/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92D050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tcBorders>
              <w:bottom w:val="single" w:sz="4" w:space="0" w:color="000000"/>
            </w:tcBorders>
            <w:shd w:val="clear" w:color="auto" w:fill="92D050"/>
          </w:tcPr>
          <w:p w:rsidR="002B6394" w:rsidRDefault="002B6394">
            <w:r>
              <w:t>Distribution modelling in past</w:t>
            </w:r>
          </w:p>
          <w:p w:rsidR="002B6394" w:rsidRDefault="002B6394">
            <w:r>
              <w:t>Distribution modelling in future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92D050"/>
          </w:tcPr>
          <w:p w:rsidR="002B6394" w:rsidRDefault="002B6394">
            <w:r>
              <w:t>Raes/Van Welzen</w:t>
            </w:r>
          </w:p>
        </w:tc>
        <w:tc>
          <w:tcPr>
            <w:tcW w:w="5283" w:type="dxa"/>
            <w:tcBorders>
              <w:bottom w:val="single" w:sz="4" w:space="0" w:color="000000"/>
            </w:tcBorders>
            <w:shd w:val="clear" w:color="auto" w:fill="92D050"/>
          </w:tcPr>
          <w:p w:rsidR="002B6394" w:rsidRDefault="002B6394">
            <w:r>
              <w:t>Distribution modelling</w:t>
            </w:r>
          </w:p>
        </w:tc>
      </w:tr>
      <w:tr w:rsidR="002B6394" w:rsidTr="00243B06">
        <w:tc>
          <w:tcPr>
            <w:tcW w:w="925" w:type="dxa"/>
            <w:shd w:val="clear" w:color="auto" w:fill="FFFFFF"/>
          </w:tcPr>
          <w:p w:rsidR="002B6394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t>18</w:t>
            </w:r>
            <w:r w:rsidR="002B6394">
              <w:t>-12</w:t>
            </w:r>
          </w:p>
          <w:p w:rsidR="002B6394" w:rsidRDefault="002B6394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Merge w:val="restart"/>
            <w:shd w:val="clear" w:color="auto" w:fill="00B050"/>
            <w:vAlign w:val="center"/>
          </w:tcPr>
          <w:p w:rsidR="002B6394" w:rsidRDefault="002B6394">
            <w:pPr>
              <w:jc w:val="center"/>
            </w:pPr>
            <w:r>
              <w:t>Historical biogeography</w:t>
            </w:r>
          </w:p>
        </w:tc>
        <w:tc>
          <w:tcPr>
            <w:tcW w:w="885" w:type="dxa"/>
            <w:shd w:val="clear" w:color="auto" w:fill="00B050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shd w:val="clear" w:color="auto" w:fill="00B050"/>
          </w:tcPr>
          <w:p w:rsidR="002B6394" w:rsidRDefault="002B6394">
            <w:r>
              <w:t>Historical Biogeography</w:t>
            </w:r>
          </w:p>
          <w:p w:rsidR="002B6394" w:rsidRDefault="002B6394"/>
        </w:tc>
        <w:tc>
          <w:tcPr>
            <w:tcW w:w="1871" w:type="dxa"/>
            <w:shd w:val="clear" w:color="auto" w:fill="00B050"/>
          </w:tcPr>
          <w:p w:rsidR="002B6394" w:rsidRDefault="002B6394">
            <w:r>
              <w:t>Van Welzen/Van Riemsdijk</w:t>
            </w:r>
          </w:p>
          <w:p w:rsidR="002B6394" w:rsidRDefault="002B6394"/>
        </w:tc>
        <w:tc>
          <w:tcPr>
            <w:tcW w:w="5283" w:type="dxa"/>
            <w:shd w:val="clear" w:color="auto" w:fill="00B050"/>
          </w:tcPr>
          <w:p w:rsidR="002B6394" w:rsidRDefault="002B6394">
            <w:r>
              <w:t>Historical Biogeography</w:t>
            </w:r>
          </w:p>
        </w:tc>
      </w:tr>
      <w:tr w:rsidR="002B6394" w:rsidTr="00243B06">
        <w:trPr>
          <w:trHeight w:val="1200"/>
        </w:trPr>
        <w:tc>
          <w:tcPr>
            <w:tcW w:w="925" w:type="dxa"/>
            <w:shd w:val="clear" w:color="auto" w:fill="FFFFFF"/>
          </w:tcPr>
          <w:p w:rsidR="002B6394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t>19</w:t>
            </w:r>
            <w:r w:rsidR="002B6394">
              <w:t>-12</w:t>
            </w:r>
          </w:p>
          <w:p w:rsidR="002B6394" w:rsidRDefault="002B6394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Merge/>
            <w:shd w:val="clear" w:color="auto" w:fill="00B050"/>
            <w:vAlign w:val="center"/>
          </w:tcPr>
          <w:p w:rsidR="002B6394" w:rsidRDefault="002B6394"/>
        </w:tc>
        <w:tc>
          <w:tcPr>
            <w:tcW w:w="885" w:type="dxa"/>
            <w:shd w:val="clear" w:color="auto" w:fill="00B050"/>
          </w:tcPr>
          <w:p w:rsidR="002B6394" w:rsidRDefault="002B6394">
            <w:r>
              <w:t>I</w:t>
            </w:r>
          </w:p>
          <w:p w:rsidR="002B6394" w:rsidRDefault="002B6394">
            <w:r>
              <w:t>II</w:t>
            </w:r>
          </w:p>
        </w:tc>
        <w:tc>
          <w:tcPr>
            <w:tcW w:w="2948" w:type="dxa"/>
            <w:gridSpan w:val="2"/>
            <w:shd w:val="clear" w:color="auto" w:fill="00B050"/>
          </w:tcPr>
          <w:p w:rsidR="002B6394" w:rsidRDefault="002B6394">
            <w:r>
              <w:t>Comparing phylogenies</w:t>
            </w:r>
          </w:p>
          <w:p w:rsidR="002B6394" w:rsidRDefault="002B6394">
            <w:r>
              <w:t>Co-evolution</w:t>
            </w:r>
          </w:p>
        </w:tc>
        <w:tc>
          <w:tcPr>
            <w:tcW w:w="1871" w:type="dxa"/>
            <w:shd w:val="clear" w:color="auto" w:fill="00B050"/>
          </w:tcPr>
          <w:p w:rsidR="002B6394" w:rsidRDefault="002B6394">
            <w:r>
              <w:t>Van Welzen/Van Riemsdijk</w:t>
            </w:r>
          </w:p>
          <w:p w:rsidR="002B6394" w:rsidRDefault="002B6394"/>
        </w:tc>
        <w:tc>
          <w:tcPr>
            <w:tcW w:w="5283" w:type="dxa"/>
            <w:shd w:val="clear" w:color="auto" w:fill="00B050"/>
          </w:tcPr>
          <w:p w:rsidR="002B6394" w:rsidRDefault="002B6394">
            <w:r>
              <w:t>Historical Biogeography</w:t>
            </w:r>
          </w:p>
          <w:p w:rsidR="002B6394" w:rsidRDefault="002B6394">
            <w:r>
              <w:t>Co-evolution</w:t>
            </w:r>
          </w:p>
        </w:tc>
      </w:tr>
      <w:tr w:rsidR="002B6394" w:rsidTr="0029153A">
        <w:tc>
          <w:tcPr>
            <w:tcW w:w="925" w:type="dxa"/>
            <w:shd w:val="clear" w:color="auto" w:fill="FFFFFF"/>
          </w:tcPr>
          <w:p w:rsidR="002B6394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t>20</w:t>
            </w:r>
            <w:r w:rsidR="002B6394">
              <w:t>-12</w:t>
            </w:r>
          </w:p>
          <w:p w:rsidR="002B6394" w:rsidRDefault="002B6394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59" w:type="dxa"/>
            <w:vAlign w:val="center"/>
          </w:tcPr>
          <w:p w:rsidR="002B6394" w:rsidRDefault="002B6394">
            <w:pPr>
              <w:jc w:val="center"/>
            </w:pPr>
            <w:r>
              <w:lastRenderedPageBreak/>
              <w:t xml:space="preserve">Question </w:t>
            </w:r>
            <w:r>
              <w:lastRenderedPageBreak/>
              <w:t>time</w:t>
            </w:r>
          </w:p>
        </w:tc>
        <w:tc>
          <w:tcPr>
            <w:tcW w:w="1065" w:type="dxa"/>
            <w:gridSpan w:val="2"/>
          </w:tcPr>
          <w:p w:rsidR="002B6394" w:rsidRDefault="002B6394">
            <w:r>
              <w:lastRenderedPageBreak/>
              <w:t>I</w:t>
            </w:r>
          </w:p>
        </w:tc>
        <w:tc>
          <w:tcPr>
            <w:tcW w:w="9922" w:type="dxa"/>
            <w:gridSpan w:val="3"/>
          </w:tcPr>
          <w:p w:rsidR="002B6394" w:rsidRDefault="002B6394">
            <w:r>
              <w:t>Opportunity for evaluation and questions about the examination.</w:t>
            </w:r>
          </w:p>
          <w:p w:rsidR="002B6394" w:rsidRDefault="002B6394">
            <w:r>
              <w:lastRenderedPageBreak/>
              <w:t>Otherwise free to prepare for the examination</w:t>
            </w:r>
          </w:p>
        </w:tc>
      </w:tr>
      <w:tr w:rsidR="002B6394" w:rsidTr="0029153A">
        <w:tc>
          <w:tcPr>
            <w:tcW w:w="925" w:type="dxa"/>
            <w:shd w:val="clear" w:color="auto" w:fill="FFFFFF"/>
          </w:tcPr>
          <w:p w:rsidR="002B6394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lastRenderedPageBreak/>
              <w:t>21</w:t>
            </w:r>
            <w:r w:rsidR="002B6394">
              <w:t>-12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:rsidR="002B6394" w:rsidRDefault="002B6394">
            <w:pPr>
              <w:jc w:val="center"/>
            </w:pPr>
            <w:r>
              <w:t>No lectures</w:t>
            </w:r>
          </w:p>
        </w:tc>
        <w:tc>
          <w:tcPr>
            <w:tcW w:w="1065" w:type="dxa"/>
            <w:gridSpan w:val="2"/>
            <w:tcBorders>
              <w:bottom w:val="single" w:sz="4" w:space="0" w:color="000000"/>
            </w:tcBorders>
          </w:tcPr>
          <w:p w:rsidR="002B6394" w:rsidRDefault="002B6394"/>
        </w:tc>
        <w:tc>
          <w:tcPr>
            <w:tcW w:w="9922" w:type="dxa"/>
            <w:gridSpan w:val="3"/>
            <w:tcBorders>
              <w:bottom w:val="single" w:sz="4" w:space="0" w:color="000000"/>
            </w:tcBorders>
          </w:tcPr>
          <w:p w:rsidR="002B6394" w:rsidRDefault="002B6394">
            <w:r>
              <w:t>Free to prepare for examination</w:t>
            </w:r>
          </w:p>
        </w:tc>
      </w:tr>
      <w:tr w:rsidR="002B6394" w:rsidTr="0029153A">
        <w:tc>
          <w:tcPr>
            <w:tcW w:w="925" w:type="dxa"/>
            <w:shd w:val="clear" w:color="auto" w:fill="FFFFFF"/>
          </w:tcPr>
          <w:p w:rsidR="002B6394" w:rsidRDefault="00AF2969">
            <w:pPr>
              <w:tabs>
                <w:tab w:val="center" w:pos="4320"/>
                <w:tab w:val="right" w:pos="8640"/>
              </w:tabs>
              <w:jc w:val="center"/>
            </w:pPr>
            <w:r>
              <w:t>22</w:t>
            </w:r>
            <w:r w:rsidR="002B6394">
              <w:t>-12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2B6394" w:rsidRDefault="002B6394">
            <w:pPr>
              <w:jc w:val="center"/>
            </w:pPr>
            <w:r>
              <w:t>Examination</w:t>
            </w:r>
          </w:p>
        </w:tc>
        <w:tc>
          <w:tcPr>
            <w:tcW w:w="1065" w:type="dxa"/>
            <w:gridSpan w:val="2"/>
            <w:shd w:val="clear" w:color="auto" w:fill="FF0000"/>
          </w:tcPr>
          <w:p w:rsidR="002B6394" w:rsidRDefault="002B6394"/>
        </w:tc>
        <w:tc>
          <w:tcPr>
            <w:tcW w:w="9922" w:type="dxa"/>
            <w:gridSpan w:val="3"/>
            <w:shd w:val="clear" w:color="auto" w:fill="FF0000"/>
          </w:tcPr>
          <w:p w:rsidR="002B6394" w:rsidRDefault="002B6394">
            <w:r>
              <w:rPr>
                <w:b/>
              </w:rPr>
              <w:t>11.00 to 13.00</w:t>
            </w:r>
          </w:p>
        </w:tc>
      </w:tr>
    </w:tbl>
    <w:p w:rsidR="009D7D37" w:rsidRDefault="009D7D37"/>
    <w:sectPr w:rsidR="009D7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/>
      <w:pgMar w:top="862" w:right="1440" w:bottom="86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1A" w:rsidRDefault="00356629">
      <w:r>
        <w:separator/>
      </w:r>
    </w:p>
  </w:endnote>
  <w:endnote w:type="continuationSeparator" w:id="0">
    <w:p w:rsidR="00EF701A" w:rsidRDefault="00356629">
      <w:r>
        <w:continuationSeparator/>
      </w:r>
    </w:p>
  </w:endnote>
  <w:endnote w:type="continuationNotice" w:id="1">
    <w:p w:rsidR="00243B06" w:rsidRDefault="00243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0A" w:rsidRDefault="00BB5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37" w:rsidRDefault="0035662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5B424F">
      <w:rPr>
        <w:noProof/>
      </w:rPr>
      <w:t>2</w:t>
    </w:r>
    <w:r>
      <w:fldChar w:fldCharType="end"/>
    </w:r>
  </w:p>
  <w:p w:rsidR="009D7D37" w:rsidRDefault="009D7D37">
    <w:pPr>
      <w:tabs>
        <w:tab w:val="center" w:pos="4320"/>
        <w:tab w:val="right" w:pos="8640"/>
      </w:tabs>
      <w:spacing w:after="7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0A" w:rsidRDefault="00BB5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1A" w:rsidRDefault="00356629">
      <w:r>
        <w:separator/>
      </w:r>
    </w:p>
  </w:footnote>
  <w:footnote w:type="continuationSeparator" w:id="0">
    <w:p w:rsidR="00EF701A" w:rsidRDefault="00356629">
      <w:r>
        <w:continuationSeparator/>
      </w:r>
    </w:p>
  </w:footnote>
  <w:footnote w:type="continuationNotice" w:id="1">
    <w:p w:rsidR="00243B06" w:rsidRDefault="00243B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0A" w:rsidRDefault="00BB5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37" w:rsidRDefault="009D7D37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0A" w:rsidRDefault="00BB5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9D7D37"/>
    <w:rsid w:val="00243B06"/>
    <w:rsid w:val="0029153A"/>
    <w:rsid w:val="002B6394"/>
    <w:rsid w:val="00356629"/>
    <w:rsid w:val="003E54CE"/>
    <w:rsid w:val="00435CC0"/>
    <w:rsid w:val="005B424F"/>
    <w:rsid w:val="006D28A1"/>
    <w:rsid w:val="00751890"/>
    <w:rsid w:val="0078664B"/>
    <w:rsid w:val="008B2F7A"/>
    <w:rsid w:val="008C35D9"/>
    <w:rsid w:val="00962206"/>
    <w:rsid w:val="009A480E"/>
    <w:rsid w:val="009D7D37"/>
    <w:rsid w:val="00AF2969"/>
    <w:rsid w:val="00BB520A"/>
    <w:rsid w:val="00BD4AF9"/>
    <w:rsid w:val="00E2278B"/>
    <w:rsid w:val="00EF701A"/>
    <w:rsid w:val="00F312CF"/>
    <w:rsid w:val="00F35897"/>
    <w:rsid w:val="00F6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20A"/>
  </w:style>
  <w:style w:type="paragraph" w:styleId="Footer">
    <w:name w:val="footer"/>
    <w:basedOn w:val="Normal"/>
    <w:link w:val="FooterChar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20A"/>
  </w:style>
  <w:style w:type="paragraph" w:styleId="BalloonText">
    <w:name w:val="Balloon Text"/>
    <w:basedOn w:val="Normal"/>
    <w:link w:val="BalloonTextChar"/>
    <w:uiPriority w:val="99"/>
    <w:semiHidden/>
    <w:unhideWhenUsed/>
    <w:rsid w:val="00243B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20A"/>
  </w:style>
  <w:style w:type="paragraph" w:styleId="Footer">
    <w:name w:val="footer"/>
    <w:basedOn w:val="Normal"/>
    <w:link w:val="FooterChar"/>
    <w:uiPriority w:val="99"/>
    <w:unhideWhenUsed/>
    <w:rsid w:val="00BB5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20A"/>
  </w:style>
  <w:style w:type="paragraph" w:styleId="BalloonText">
    <w:name w:val="Balloon Text"/>
    <w:basedOn w:val="Normal"/>
    <w:link w:val="BalloonTextChar"/>
    <w:uiPriority w:val="99"/>
    <w:semiHidden/>
    <w:unhideWhenUsed/>
    <w:rsid w:val="00243B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NCB Naturalis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Hovenkamp</dc:creator>
  <cp:lastModifiedBy>Sar, F.N. van der</cp:lastModifiedBy>
  <cp:revision>2</cp:revision>
  <cp:lastPrinted>2016-07-29T09:52:00Z</cp:lastPrinted>
  <dcterms:created xsi:type="dcterms:W3CDTF">2017-03-21T12:01:00Z</dcterms:created>
  <dcterms:modified xsi:type="dcterms:W3CDTF">2017-03-21T12:01:00Z</dcterms:modified>
</cp:coreProperties>
</file>