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eastAsia="zh-CN"/>
        </w:rPr>
      </w:pPr>
      <w:r>
        <w:rPr>
          <w:rFonts w:hint="eastAsia"/>
          <w:lang w:val="en-US" w:eastAsia="zh-CN"/>
        </w:rPr>
        <w:t>本系统无单独的商家展示列表页，所有商品根据类别等平铺展示在商品展示列表页</w:t>
      </w:r>
    </w:p>
    <w:p>
      <w:pPr>
        <w:pStyle w:val="2"/>
        <w:bidi w:val="0"/>
      </w:pPr>
      <w:r>
        <w:rPr>
          <w:rFonts w:hint="eastAsia"/>
          <w:lang w:val="en-US" w:eastAsia="zh-CN"/>
        </w:rPr>
        <w:t>买家购物车商品结账用例（后端逻辑）</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548" w:type="dxa"/>
            <w:noWrap w:val="0"/>
            <w:vAlign w:val="top"/>
          </w:tcPr>
          <w:p>
            <w:pPr>
              <w:ind w:left="363" w:hanging="363"/>
              <w:rPr>
                <w:b/>
              </w:rPr>
            </w:pPr>
            <w:r>
              <w:rPr>
                <w:rFonts w:hint="eastAsia"/>
                <w:b/>
              </w:rPr>
              <w:t>用例标识</w:t>
            </w:r>
          </w:p>
        </w:tc>
        <w:tc>
          <w:tcPr>
            <w:tcW w:w="6974" w:type="dxa"/>
            <w:noWrap w:val="0"/>
            <w:vAlign w:val="top"/>
          </w:tcPr>
          <w:p>
            <w:pPr>
              <w:ind w:left="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用例名称</w:t>
            </w:r>
          </w:p>
        </w:tc>
        <w:tc>
          <w:tcPr>
            <w:tcW w:w="6974" w:type="dxa"/>
            <w:noWrap w:val="0"/>
            <w:vAlign w:val="top"/>
          </w:tcPr>
          <w:p>
            <w:pPr>
              <w:tabs>
                <w:tab w:val="left" w:pos="945"/>
              </w:tabs>
              <w:rPr>
                <w:rFonts w:hint="default" w:eastAsia="宋体"/>
                <w:lang w:val="en-US" w:eastAsia="zh-CN"/>
              </w:rPr>
            </w:pPr>
            <w:r>
              <w:rPr>
                <w:rFonts w:hint="eastAsia"/>
                <w:lang w:val="en-US" w:eastAsia="zh-CN"/>
              </w:rPr>
              <w:t>买家购物车商品结账用例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参与者</w:t>
            </w:r>
          </w:p>
        </w:tc>
        <w:tc>
          <w:tcPr>
            <w:tcW w:w="6974" w:type="dxa"/>
            <w:noWrap w:val="0"/>
            <w:vAlign w:val="top"/>
          </w:tcPr>
          <w:p>
            <w:pPr>
              <w:ind w:left="12"/>
              <w:rPr>
                <w:rFonts w:hint="eastAsia" w:eastAsia="宋体"/>
                <w:lang w:eastAsia="zh-CN"/>
              </w:rPr>
            </w:pPr>
            <w:r>
              <w:rPr>
                <w:rFonts w:hint="eastAsia"/>
                <w:lang w:val="en-US" w:eastAsia="zh-CN"/>
              </w:rPr>
              <w:t>买家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前置条件</w:t>
            </w:r>
          </w:p>
        </w:tc>
        <w:tc>
          <w:tcPr>
            <w:tcW w:w="6974" w:type="dxa"/>
            <w:noWrap w:val="0"/>
            <w:vAlign w:val="top"/>
          </w:tcPr>
          <w:p>
            <w:pPr>
              <w:ind w:left="12"/>
              <w:rPr>
                <w:rFonts w:hint="default" w:eastAsia="宋体"/>
                <w:lang w:val="en-US" w:eastAsia="zh-CN"/>
              </w:rPr>
            </w:pPr>
            <w:r>
              <w:rPr>
                <w:rFonts w:hint="eastAsia"/>
                <w:lang w:val="en-US" w:eastAsia="zh-CN"/>
              </w:rPr>
              <w:t>购物车内有商品，且已登录。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后置条件</w:t>
            </w:r>
          </w:p>
        </w:tc>
        <w:tc>
          <w:tcPr>
            <w:tcW w:w="6974" w:type="dxa"/>
            <w:noWrap w:val="0"/>
            <w:vAlign w:val="top"/>
          </w:tcPr>
          <w:p>
            <w:pPr>
              <w:numPr>
                <w:ilvl w:val="0"/>
                <w:numId w:val="1"/>
              </w:numPr>
              <w:ind w:left="12"/>
              <w:rPr>
                <w:rFonts w:hint="default" w:eastAsia="宋体"/>
                <w:lang w:val="en-US" w:eastAsia="zh-CN"/>
              </w:rPr>
            </w:pPr>
            <w:r>
              <w:rPr>
                <w:rFonts w:hint="eastAsia"/>
                <w:lang w:val="en-US" w:eastAsia="zh-CN"/>
              </w:rPr>
              <w:t>商品数量及买家地址等买家信息添加到卖家未发货列表，商品数量与商品。信息根据商家是否填写物流信息添加到买家的已发货或未发货列表中。</w:t>
            </w:r>
          </w:p>
          <w:p>
            <w:pPr>
              <w:numPr>
                <w:ilvl w:val="0"/>
                <w:numId w:val="1"/>
              </w:numPr>
              <w:ind w:left="12"/>
              <w:rPr>
                <w:rFonts w:hint="default" w:eastAsia="宋体"/>
                <w:lang w:val="en-US" w:eastAsia="zh-CN"/>
              </w:rPr>
            </w:pPr>
            <w:r>
              <w:rPr>
                <w:rFonts w:hint="eastAsia"/>
                <w:lang w:val="en-US" w:eastAsia="zh-CN"/>
              </w:rPr>
              <w:t>如果当前某商品无库存，在订单页面需要提示某商品无库存。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用例概述</w:t>
            </w:r>
          </w:p>
        </w:tc>
        <w:tc>
          <w:tcPr>
            <w:tcW w:w="6974" w:type="dxa"/>
            <w:noWrap w:val="0"/>
            <w:vAlign w:val="top"/>
          </w:tcPr>
          <w:p>
            <w:pPr>
              <w:ind w:left="12"/>
              <w:rPr>
                <w:rFonts w:hint="eastAsia"/>
                <w:lang w:val="en-US" w:eastAsia="zh-CN"/>
              </w:rPr>
            </w:pPr>
            <w:r>
              <w:rPr>
                <w:rFonts w:hint="eastAsia"/>
                <w:lang w:val="en-US" w:eastAsia="zh-CN"/>
              </w:rPr>
              <w:t>买家选择购物车中想要下单购买的商品进行付款的一系列操作。</w:t>
            </w:r>
          </w:p>
          <w:p>
            <w:pPr>
              <w:ind w:left="12"/>
              <w:rPr>
                <w:rFonts w:hint="default"/>
                <w:lang w:val="en-US" w:eastAsia="zh-CN"/>
              </w:rPr>
            </w:pPr>
            <w:r>
              <w:rPr>
                <w:rFonts w:hint="eastAsia"/>
                <w:lang w:val="en-US" w:eastAsia="zh-CN"/>
              </w:rPr>
              <w:t>（订单内会出现不同商家的不同商品，这几个商品在同一订单内，使用同一个订单编号，那么后端给商家查询某一订单的时候，根据订单编号查出来的信息只能是商家自己的商品订单，也就是说商家的未发货订单中，这个订单的信息有订单编号，卖家买家，查询的是这个订单编号下该商家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基本事件流</w:t>
            </w:r>
          </w:p>
        </w:tc>
        <w:tc>
          <w:tcPr>
            <w:tcW w:w="6974" w:type="dxa"/>
            <w:noWrap w:val="0"/>
            <w:vAlign w:val="top"/>
          </w:tcPr>
          <w:p>
            <w:pPr>
              <w:ind w:left="12" w:hanging="12"/>
              <w:rPr>
                <w:rFonts w:hint="eastAsia"/>
              </w:rPr>
            </w:pPr>
            <w:r>
              <w:rPr>
                <w:rFonts w:hint="eastAsia"/>
              </w:rPr>
              <w:t xml:space="preserve">1. </w:t>
            </w:r>
            <w:r>
              <w:rPr>
                <w:rFonts w:hint="eastAsia"/>
                <w:lang w:val="en-US" w:eastAsia="zh-CN"/>
              </w:rPr>
              <w:t>买家勾选购物车中希望购买的商品</w:t>
            </w:r>
            <w:r>
              <w:rPr>
                <w:rFonts w:hint="eastAsia"/>
              </w:rPr>
              <w:t>。</w:t>
            </w:r>
          </w:p>
          <w:p>
            <w:r>
              <w:rPr>
                <w:rFonts w:hint="eastAsia"/>
              </w:rPr>
              <w:t xml:space="preserve">2. </w:t>
            </w:r>
            <w:r>
              <w:rPr>
                <w:rFonts w:hint="eastAsia"/>
                <w:lang w:val="en-US" w:eastAsia="zh-CN"/>
              </w:rPr>
              <w:t>买家根据需要来更改商品的数量（可不更改）</w:t>
            </w:r>
            <w:r>
              <w:rPr>
                <w:rFonts w:hint="eastAsia"/>
              </w:rPr>
              <w:t>。</w:t>
            </w:r>
          </w:p>
          <w:p>
            <w:pPr>
              <w:ind w:left="12" w:hanging="12"/>
              <w:rPr>
                <w:rFonts w:hint="eastAsia"/>
              </w:rPr>
            </w:pPr>
            <w:r>
              <w:rPr>
                <w:rFonts w:hint="eastAsia"/>
              </w:rPr>
              <w:t xml:space="preserve">3. </w:t>
            </w:r>
            <w:r>
              <w:rPr>
                <w:rFonts w:hint="eastAsia"/>
                <w:lang w:val="en-US" w:eastAsia="zh-CN"/>
              </w:rPr>
              <w:t>选好商品并更改好商品数量后，点击下单(支付)按钮，跳转到</w:t>
            </w:r>
            <w:r>
              <w:rPr>
                <w:rFonts w:hint="eastAsia"/>
                <w:b/>
                <w:bCs/>
                <w:color w:val="FF0000"/>
                <w:lang w:val="en-US" w:eastAsia="zh-CN"/>
              </w:rPr>
              <w:t>下单商品陈列展示页</w:t>
            </w:r>
            <w:r>
              <w:rPr>
                <w:rFonts w:hint="eastAsia"/>
                <w:b w:val="0"/>
                <w:bCs w:val="0"/>
                <w:color w:val="auto"/>
                <w:lang w:val="en-US" w:eastAsia="zh-CN"/>
              </w:rPr>
              <w:t>（该页面的信息，商品的具体信息与数量等是根据商品编号去对应买家的购物车中查找数量拼凑返回来的信息当前页面信息不做单独数据表记录，收货地址中将买家设置的默认地址信息放在索引为0的位置，前端默认选中此条信息）</w:t>
            </w:r>
            <w:r>
              <w:rPr>
                <w:rFonts w:hint="eastAsia"/>
              </w:rPr>
              <w:t>。</w:t>
            </w:r>
          </w:p>
          <w:p>
            <w:pPr>
              <w:rPr>
                <w:rFonts w:hint="eastAsia"/>
              </w:rPr>
            </w:pPr>
            <w:r>
              <w:rPr>
                <w:rFonts w:hint="eastAsia"/>
              </w:rPr>
              <w:t xml:space="preserve">4. </w:t>
            </w:r>
            <w:r>
              <w:rPr>
                <w:rFonts w:hint="eastAsia"/>
                <w:lang w:val="en-US" w:eastAsia="zh-CN"/>
              </w:rPr>
              <w:t>在</w:t>
            </w:r>
            <w:r>
              <w:rPr>
                <w:rFonts w:hint="eastAsia"/>
                <w:b/>
                <w:bCs/>
                <w:color w:val="FF0000"/>
                <w:lang w:val="en-US" w:eastAsia="zh-CN"/>
              </w:rPr>
              <w:t>下单商品陈列展示页</w:t>
            </w:r>
            <w:r>
              <w:rPr>
                <w:rFonts w:hint="eastAsia"/>
                <w:b w:val="0"/>
                <w:bCs w:val="0"/>
                <w:color w:val="auto"/>
                <w:lang w:val="en-US" w:eastAsia="zh-CN"/>
              </w:rPr>
              <w:t>可</w:t>
            </w:r>
            <w:r>
              <w:rPr>
                <w:rFonts w:hint="eastAsia"/>
                <w:b/>
                <w:bCs/>
                <w:color w:val="00B0F0"/>
                <w:lang w:val="en-US" w:eastAsia="zh-CN"/>
              </w:rPr>
              <w:t>选择地址</w:t>
            </w:r>
            <w:r>
              <w:rPr>
                <w:rFonts w:hint="eastAsia"/>
              </w:rPr>
              <w:t>。</w:t>
            </w:r>
          </w:p>
          <w:p>
            <w:r>
              <w:rPr>
                <w:rFonts w:hint="eastAsia"/>
              </w:rPr>
              <w:t xml:space="preserve">5. </w:t>
            </w:r>
            <w:r>
              <w:rPr>
                <w:rFonts w:hint="eastAsia"/>
                <w:lang w:val="en-US" w:eastAsia="zh-CN"/>
              </w:rPr>
              <w:t>可选择地址或使用默认选择的地址后，提交订单（订单信息：订单编号，卖家id，商品编号及数量以及买家id与地址被后端记录，该订单保存10分钟，10分钟后后端自动删除该订单，并向客户端发送信息通知本订单已关闭，前端请求未付款列表信息，这10分钟被用来给买家准备好资金付款）</w:t>
            </w:r>
            <w:r>
              <w:rPr>
                <w:rFonts w:hint="eastAsia"/>
              </w:rPr>
              <w:t>。</w:t>
            </w:r>
          </w:p>
          <w:p>
            <w:pPr>
              <w:ind w:left="12" w:hanging="12"/>
              <w:rPr>
                <w:rFonts w:hint="eastAsia"/>
              </w:rPr>
            </w:pPr>
            <w:r>
              <w:rPr>
                <w:rFonts w:hint="eastAsia"/>
              </w:rPr>
              <w:t xml:space="preserve">6. </w:t>
            </w:r>
            <w:r>
              <w:rPr>
                <w:rFonts w:hint="eastAsia"/>
                <w:lang w:val="en-US" w:eastAsia="zh-CN"/>
              </w:rPr>
              <w:t>提交订单后，地址选择器置灰，并且页面出现付款二维码</w:t>
            </w:r>
            <w:r>
              <w:rPr>
                <w:rFonts w:hint="eastAsia"/>
              </w:rPr>
              <w:t>。</w:t>
            </w:r>
          </w:p>
          <w:p>
            <w:pPr>
              <w:ind w:left="12" w:hanging="12"/>
              <w:rPr>
                <w:rFonts w:hint="eastAsia"/>
                <w:lang w:val="en-US" w:eastAsia="zh-CN"/>
              </w:rPr>
            </w:pPr>
            <w:r>
              <w:rPr>
                <w:rFonts w:hint="eastAsia"/>
                <w:lang w:val="en-US" w:eastAsia="zh-CN"/>
              </w:rPr>
              <w:t>7. 二维码付款后，服务器端向客户端发送已付款的消息。</w:t>
            </w:r>
          </w:p>
          <w:p>
            <w:pPr>
              <w:ind w:left="12" w:hanging="12"/>
              <w:rPr>
                <w:rFonts w:hint="eastAsia"/>
                <w:lang w:val="en-US" w:eastAsia="zh-CN"/>
              </w:rPr>
            </w:pPr>
            <w:r>
              <w:rPr>
                <w:rFonts w:hint="eastAsia"/>
                <w:lang w:val="en-US" w:eastAsia="zh-CN"/>
              </w:rPr>
              <w:t>8. 得到后端发送的已付款的消息后，前端提示付款成功，并关闭本页面或退回购物车页面。</w:t>
            </w:r>
          </w:p>
          <w:p>
            <w:pPr>
              <w:ind w:left="12" w:hanging="12"/>
              <w:rPr>
                <w:rFonts w:hint="default"/>
                <w:lang w:val="en-US" w:eastAsia="zh-CN"/>
              </w:rPr>
            </w:pPr>
            <w:r>
              <w:rPr>
                <w:rFonts w:hint="eastAsia"/>
                <w:lang w:val="en-US" w:eastAsia="zh-CN"/>
              </w:rPr>
              <w:t>9. 前端进行请求：购物车列表信息、未发货列表信息。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备选事件流</w:t>
            </w:r>
          </w:p>
        </w:tc>
        <w:tc>
          <w:tcPr>
            <w:tcW w:w="6974" w:type="dxa"/>
            <w:noWrap w:val="0"/>
            <w:vAlign w:val="top"/>
          </w:tcPr>
          <w:p>
            <w:pPr>
              <w:numPr>
                <w:ilvl w:val="0"/>
                <w:numId w:val="2"/>
              </w:numPr>
              <w:rPr>
                <w:rFonts w:hint="eastAsia"/>
                <w:lang w:val="en-US" w:eastAsia="zh-CN"/>
              </w:rPr>
            </w:pPr>
            <w:r>
              <w:rPr>
                <w:rFonts w:hint="eastAsia"/>
                <w:lang w:val="en-US" w:eastAsia="zh-CN"/>
              </w:rPr>
              <w:t>4、5中在下单商品陈列展示页，买家可点击取消按钮取消下单，退回购物车页面。</w:t>
            </w:r>
          </w:p>
          <w:p>
            <w:pPr>
              <w:numPr>
                <w:ilvl w:val="0"/>
                <w:numId w:val="2"/>
              </w:numPr>
              <w:ind w:left="0" w:leftChars="0" w:firstLine="0" w:firstLineChars="0"/>
              <w:rPr>
                <w:rFonts w:hint="default"/>
                <w:lang w:val="en-US" w:eastAsia="zh-CN"/>
              </w:rPr>
            </w:pPr>
            <w:r>
              <w:rPr>
                <w:rFonts w:hint="eastAsia"/>
                <w:lang w:val="en-US" w:eastAsia="zh-CN"/>
              </w:rPr>
              <w:t>下单后可取消付款，退回购物车页面。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备注</w:t>
            </w:r>
          </w:p>
        </w:tc>
        <w:tc>
          <w:tcPr>
            <w:tcW w:w="6974" w:type="dxa"/>
            <w:noWrap w:val="0"/>
            <w:vAlign w:val="top"/>
          </w:tcPr>
          <w:p>
            <w:pPr>
              <w:ind w:left="12"/>
              <w:rPr>
                <w:rFonts w:hint="default" w:eastAsia="宋体"/>
                <w:lang w:val="en-US" w:eastAsia="zh-CN"/>
              </w:rPr>
            </w:pPr>
            <w:r>
              <w:rPr>
                <w:rFonts w:hint="eastAsia"/>
                <w:lang w:val="en-US" w:eastAsia="zh-CN"/>
              </w:rPr>
              <w:t>本用例使用的数据表为：用户未付款订单表（需设计是否给用户单独建表或者都放入一个未付款的总表中，进行查询，或者全部订单信息都放入一个订单表，用不同字段区分当前为哪种订单-未付款-未发货-已发货，此表 信息需根据时间排序，买家查询全部订单时需要拿到按照时间排序的订单）</w:t>
            </w:r>
          </w:p>
        </w:tc>
      </w:tr>
    </w:tbl>
    <w:p>
      <w:r>
        <w:rPr>
          <w:rFonts w:ascii="宋体" w:hAnsi="宋体" w:eastAsia="宋体" w:cs="宋体"/>
          <w:color w:val="FFFFFF"/>
          <w:sz w:val="20"/>
          <w:szCs w:val="20"/>
        </w:rPr>
        <w:t>买家将商品加入购物车</w:t>
      </w:r>
    </w:p>
    <w:p>
      <w:pPr>
        <w:rPr>
          <w:rFonts w:hint="eastAsia"/>
          <w:lang w:val="en-US" w:eastAsia="zh-CN"/>
        </w:rPr>
      </w:pPr>
      <w:r>
        <w:rPr>
          <w:rFonts w:hint="eastAsia"/>
          <w:lang w:val="en-US" w:eastAsia="zh-CN"/>
        </w:rPr>
        <w:br w:type="page"/>
      </w:r>
    </w:p>
    <w:p>
      <w:pPr>
        <w:rPr>
          <w:rFonts w:hint="eastAsia"/>
          <w:lang w:val="en-US" w:eastAsia="zh-CN"/>
        </w:rPr>
      </w:pPr>
    </w:p>
    <w:p>
      <w:pPr>
        <w:pStyle w:val="2"/>
        <w:bidi w:val="0"/>
      </w:pPr>
      <w:r>
        <w:rPr>
          <w:rFonts w:hint="eastAsia"/>
          <w:lang w:val="en-US" w:eastAsia="zh-CN"/>
        </w:rPr>
        <w:t>买家将商品加入购物车用例</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548" w:type="dxa"/>
            <w:noWrap w:val="0"/>
            <w:vAlign w:val="top"/>
          </w:tcPr>
          <w:p>
            <w:pPr>
              <w:ind w:left="363" w:hanging="363"/>
              <w:rPr>
                <w:b/>
              </w:rPr>
            </w:pPr>
            <w:r>
              <w:rPr>
                <w:rFonts w:hint="eastAsia"/>
                <w:b/>
              </w:rPr>
              <w:t>用例标识</w:t>
            </w:r>
          </w:p>
        </w:tc>
        <w:tc>
          <w:tcPr>
            <w:tcW w:w="6974" w:type="dxa"/>
            <w:noWrap w:val="0"/>
            <w:vAlign w:val="top"/>
          </w:tcPr>
          <w:p>
            <w:pPr>
              <w:ind w:left="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用例名称</w:t>
            </w:r>
          </w:p>
        </w:tc>
        <w:tc>
          <w:tcPr>
            <w:tcW w:w="6974" w:type="dxa"/>
            <w:noWrap w:val="0"/>
            <w:vAlign w:val="top"/>
          </w:tcPr>
          <w:p>
            <w:pPr>
              <w:tabs>
                <w:tab w:val="left" w:pos="945"/>
              </w:tabs>
              <w:rPr>
                <w:rFonts w:hint="default" w:eastAsia="宋体"/>
                <w:lang w:val="en-US" w:eastAsia="zh-CN"/>
              </w:rPr>
            </w:pPr>
            <w:r>
              <w:rPr>
                <w:rFonts w:hint="eastAsia"/>
                <w:lang w:val="en-US" w:eastAsia="zh-CN"/>
              </w:rPr>
              <w:t>买家将商品加入购物车用例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参与者</w:t>
            </w:r>
          </w:p>
        </w:tc>
        <w:tc>
          <w:tcPr>
            <w:tcW w:w="6974" w:type="dxa"/>
            <w:noWrap w:val="0"/>
            <w:vAlign w:val="top"/>
          </w:tcPr>
          <w:p>
            <w:pPr>
              <w:ind w:left="12"/>
              <w:rPr>
                <w:rFonts w:hint="eastAsia" w:eastAsia="宋体"/>
                <w:lang w:eastAsia="zh-CN"/>
              </w:rPr>
            </w:pPr>
            <w:r>
              <w:rPr>
                <w:rFonts w:hint="eastAsia"/>
                <w:lang w:val="en-US" w:eastAsia="zh-CN"/>
              </w:rPr>
              <w:t>买家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前置条件</w:t>
            </w:r>
          </w:p>
        </w:tc>
        <w:tc>
          <w:tcPr>
            <w:tcW w:w="6974" w:type="dxa"/>
            <w:noWrap w:val="0"/>
            <w:vAlign w:val="top"/>
          </w:tcPr>
          <w:p>
            <w:pPr>
              <w:ind w:left="12"/>
              <w:rPr>
                <w:rFonts w:hint="default" w:eastAsia="宋体"/>
                <w:lang w:val="en-US" w:eastAsia="zh-CN"/>
              </w:rPr>
            </w:pPr>
            <w:r>
              <w:rPr>
                <w:rFonts w:hint="eastAsia"/>
                <w:lang w:val="en-US" w:eastAsia="zh-CN"/>
              </w:rPr>
              <w:t>在商品列表界面或商品详情界面，商品还有库存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jc w:val="center"/>
        </w:trPr>
        <w:tc>
          <w:tcPr>
            <w:tcW w:w="1548" w:type="dxa"/>
            <w:noWrap w:val="0"/>
            <w:vAlign w:val="top"/>
          </w:tcPr>
          <w:p>
            <w:pPr>
              <w:ind w:left="363" w:hanging="363"/>
              <w:rPr>
                <w:b/>
              </w:rPr>
            </w:pPr>
            <w:r>
              <w:rPr>
                <w:rFonts w:hint="eastAsia"/>
                <w:b/>
              </w:rPr>
              <w:t>后置条件</w:t>
            </w:r>
          </w:p>
        </w:tc>
        <w:tc>
          <w:tcPr>
            <w:tcW w:w="6974" w:type="dxa"/>
            <w:noWrap w:val="0"/>
            <w:vAlign w:val="top"/>
          </w:tcPr>
          <w:p>
            <w:pPr>
              <w:numPr>
                <w:ilvl w:val="0"/>
                <w:numId w:val="3"/>
              </w:numPr>
              <w:ind w:left="12"/>
              <w:rPr>
                <w:rFonts w:hint="default" w:eastAsia="宋体"/>
                <w:lang w:val="en-US" w:eastAsia="zh-CN"/>
              </w:rPr>
            </w:pPr>
            <w:r>
              <w:rPr>
                <w:rFonts w:hint="eastAsia"/>
                <w:lang w:val="en-US" w:eastAsia="zh-CN"/>
              </w:rPr>
              <w:t>商品添加到购物车中，买家可在购物车内对商品数量进行更改</w:t>
            </w:r>
          </w:p>
          <w:p>
            <w:pPr>
              <w:numPr>
                <w:ilvl w:val="0"/>
                <w:numId w:val="3"/>
              </w:numPr>
              <w:ind w:left="12"/>
              <w:rPr>
                <w:rFonts w:hint="default" w:eastAsia="宋体"/>
                <w:lang w:val="en-US" w:eastAsia="zh-CN"/>
              </w:rPr>
            </w:pPr>
            <w:r>
              <w:rPr>
                <w:rFonts w:hint="eastAsia"/>
                <w:lang w:val="en-US" w:eastAsia="zh-CN"/>
              </w:rPr>
              <w:t>商品无库存，无法添加到购物车，需要提示当前无库存（商品列表页也需要展示当前库存）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用例概述</w:t>
            </w:r>
          </w:p>
        </w:tc>
        <w:tc>
          <w:tcPr>
            <w:tcW w:w="6974" w:type="dxa"/>
            <w:noWrap w:val="0"/>
            <w:vAlign w:val="top"/>
          </w:tcPr>
          <w:p>
            <w:pPr>
              <w:ind w:left="12"/>
              <w:rPr>
                <w:rFonts w:hint="default" w:eastAsia="宋体"/>
                <w:lang w:val="en-US" w:eastAsia="zh-CN"/>
              </w:rPr>
            </w:pPr>
            <w:r>
              <w:rPr>
                <w:rFonts w:hint="eastAsia"/>
                <w:lang w:val="en-US" w:eastAsia="zh-CN"/>
              </w:rPr>
              <w:t>买家想要将商品添加到购物车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基本事件流</w:t>
            </w:r>
          </w:p>
        </w:tc>
        <w:tc>
          <w:tcPr>
            <w:tcW w:w="6974" w:type="dxa"/>
            <w:noWrap w:val="0"/>
            <w:vAlign w:val="top"/>
          </w:tcPr>
          <w:p>
            <w:pPr>
              <w:numPr>
                <w:ilvl w:val="0"/>
                <w:numId w:val="4"/>
              </w:numPr>
              <w:ind w:left="12" w:hanging="12"/>
              <w:rPr>
                <w:rFonts w:hint="eastAsia"/>
              </w:rPr>
            </w:pPr>
            <w:r>
              <w:rPr>
                <w:rFonts w:hint="eastAsia"/>
                <w:lang w:val="en-US" w:eastAsia="zh-CN"/>
              </w:rPr>
              <w:t>买家在商品展示列表页</w:t>
            </w:r>
            <w:r>
              <w:rPr>
                <w:rFonts w:hint="eastAsia"/>
              </w:rPr>
              <w:t>。</w:t>
            </w:r>
          </w:p>
          <w:p>
            <w:r>
              <w:rPr>
                <w:rFonts w:hint="eastAsia"/>
              </w:rPr>
              <w:t xml:space="preserve">2. </w:t>
            </w:r>
            <w:r>
              <w:rPr>
                <w:rFonts w:hint="eastAsia"/>
                <w:lang w:val="en-US" w:eastAsia="zh-CN"/>
              </w:rPr>
              <w:t>买家需要或希望购买或想将商品加入购物车，随后点击商品卡片上的加入购物车按钮</w:t>
            </w:r>
            <w:r>
              <w:rPr>
                <w:rFonts w:hint="eastAsia"/>
              </w:rPr>
              <w:t>。</w:t>
            </w:r>
          </w:p>
          <w:p>
            <w:pPr>
              <w:ind w:left="12" w:hanging="12"/>
              <w:rPr>
                <w:rFonts w:hint="default"/>
                <w:lang w:val="en-US" w:eastAsia="zh-CN"/>
              </w:rPr>
            </w:pPr>
            <w:r>
              <w:rPr>
                <w:rFonts w:hint="eastAsia"/>
              </w:rPr>
              <w:t xml:space="preserve">3. </w:t>
            </w:r>
            <w:r>
              <w:rPr>
                <w:rFonts w:hint="eastAsia"/>
                <w:lang w:val="en-US" w:eastAsia="zh-CN"/>
              </w:rPr>
              <w:t>判断商品是否还有库存，如果无库存则提示当前商品无库存，请与商家联系进货等。如果有库存，则商品以一件的数量添加到购物车，随后提示商品加入购物车成功。如果商品已在购物车内，则提示商品已经在购物车内</w:t>
            </w:r>
            <w:r>
              <w:rPr>
                <w:rFonts w:hint="eastAsia"/>
              </w:rPr>
              <w:t>。</w:t>
            </w:r>
            <w:r>
              <w:rPr>
                <w:rFonts w:hint="eastAsia"/>
                <w:color w:val="2E75B6" w:themeColor="accent1" w:themeShade="BF"/>
                <w:lang w:val="en-US" w:eastAsia="zh-CN"/>
              </w:rPr>
              <w:t>(</w:t>
            </w:r>
            <w:r>
              <w:rPr>
                <w:rFonts w:hint="eastAsia"/>
                <w:b/>
                <w:bCs/>
                <w:color w:val="2E75B6" w:themeColor="accent1" w:themeShade="BF"/>
                <w:lang w:val="en-US" w:eastAsia="zh-CN"/>
              </w:rPr>
              <w:t>加入购物车要有动画，圆圈中带商品图片移动到fixed的购物车附近消失，表示商品被装进购物车内</w:t>
            </w:r>
            <w:r>
              <w:rPr>
                <w:rFonts w:hint="eastAsia"/>
                <w:b w:val="0"/>
                <w:bCs w:val="0"/>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备选事件流</w:t>
            </w:r>
          </w:p>
        </w:tc>
        <w:tc>
          <w:tcPr>
            <w:tcW w:w="6974" w:type="dxa"/>
            <w:noWrap w:val="0"/>
            <w:vAlign w:val="top"/>
          </w:tcPr>
          <w:p>
            <w:pPr>
              <w:numPr>
                <w:ilvl w:val="0"/>
                <w:numId w:val="0"/>
              </w:numPr>
              <w:rPr>
                <w:rFonts w:hint="default"/>
                <w:lang w:val="en-US" w:eastAsia="zh-CN"/>
              </w:rPr>
            </w:pPr>
            <w:r>
              <w:rPr>
                <w:rFonts w:hint="eastAsia"/>
                <w:lang w:val="en-US" w:eastAsia="zh-CN"/>
              </w:rPr>
              <w:t>买家可在商品详情页将商品加入购物车，步骤同基本事件流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备注</w:t>
            </w:r>
          </w:p>
        </w:tc>
        <w:tc>
          <w:tcPr>
            <w:tcW w:w="6974" w:type="dxa"/>
            <w:noWrap w:val="0"/>
            <w:vAlign w:val="top"/>
          </w:tcPr>
          <w:p>
            <w:pPr>
              <w:ind w:left="12"/>
              <w:rPr>
                <w:rFonts w:hint="default" w:eastAsia="宋体"/>
                <w:lang w:val="en-US" w:eastAsia="zh-CN"/>
              </w:rPr>
            </w:pPr>
            <w:r>
              <w:rPr>
                <w:rFonts w:hint="eastAsia"/>
                <w:lang w:val="en-US" w:eastAsia="zh-CN"/>
              </w:rPr>
              <w:t>商品在展示的时候要展示库存，在详情页页要展示库存，加入购物车也要判断库存，在下单的时候要减少商家的库存。</w:t>
            </w:r>
          </w:p>
        </w:tc>
      </w:tr>
    </w:tbl>
    <w:p>
      <w:r>
        <w:br w:type="page"/>
      </w:r>
    </w:p>
    <w:p>
      <w:pPr>
        <w:pStyle w:val="2"/>
        <w:bidi w:val="0"/>
      </w:pPr>
      <w:r>
        <w:rPr>
          <w:rFonts w:hint="eastAsia"/>
          <w:lang w:val="en-US" w:eastAsia="zh-CN"/>
        </w:rPr>
        <w:t>买家退货用例</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548" w:type="dxa"/>
            <w:noWrap w:val="0"/>
            <w:vAlign w:val="top"/>
          </w:tcPr>
          <w:p>
            <w:pPr>
              <w:ind w:left="363" w:hanging="363"/>
              <w:rPr>
                <w:b/>
              </w:rPr>
            </w:pPr>
            <w:r>
              <w:rPr>
                <w:rFonts w:hint="eastAsia"/>
                <w:b/>
              </w:rPr>
              <w:t>用例标识</w:t>
            </w:r>
          </w:p>
        </w:tc>
        <w:tc>
          <w:tcPr>
            <w:tcW w:w="6974" w:type="dxa"/>
            <w:noWrap w:val="0"/>
            <w:vAlign w:val="top"/>
          </w:tcPr>
          <w:p>
            <w:pPr>
              <w:ind w:left="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用例名称</w:t>
            </w:r>
          </w:p>
        </w:tc>
        <w:tc>
          <w:tcPr>
            <w:tcW w:w="6974" w:type="dxa"/>
            <w:noWrap w:val="0"/>
            <w:vAlign w:val="top"/>
          </w:tcPr>
          <w:p>
            <w:pPr>
              <w:tabs>
                <w:tab w:val="left" w:pos="945"/>
              </w:tabs>
              <w:rPr>
                <w:rFonts w:hint="default" w:eastAsia="宋体"/>
                <w:lang w:val="en-US" w:eastAsia="zh-CN"/>
              </w:rPr>
            </w:pPr>
            <w:r>
              <w:rPr>
                <w:rFonts w:hint="eastAsia"/>
                <w:lang w:val="en-US" w:eastAsia="zh-CN"/>
              </w:rPr>
              <w:t>买家退货用例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548" w:type="dxa"/>
            <w:noWrap w:val="0"/>
            <w:vAlign w:val="top"/>
          </w:tcPr>
          <w:p>
            <w:pPr>
              <w:ind w:left="363" w:hanging="363"/>
              <w:rPr>
                <w:b/>
              </w:rPr>
            </w:pPr>
            <w:r>
              <w:rPr>
                <w:rFonts w:hint="eastAsia"/>
                <w:b/>
              </w:rPr>
              <w:t>参与者</w:t>
            </w:r>
          </w:p>
        </w:tc>
        <w:tc>
          <w:tcPr>
            <w:tcW w:w="6974" w:type="dxa"/>
            <w:noWrap w:val="0"/>
            <w:vAlign w:val="top"/>
          </w:tcPr>
          <w:p>
            <w:pPr>
              <w:ind w:left="12"/>
              <w:rPr>
                <w:rFonts w:hint="eastAsia" w:eastAsia="宋体"/>
                <w:lang w:eastAsia="zh-CN"/>
              </w:rPr>
            </w:pPr>
            <w:r>
              <w:rPr>
                <w:rFonts w:hint="eastAsia"/>
                <w:lang w:val="en-US" w:eastAsia="zh-CN"/>
              </w:rPr>
              <w:t>买家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前置条件</w:t>
            </w:r>
          </w:p>
        </w:tc>
        <w:tc>
          <w:tcPr>
            <w:tcW w:w="6974" w:type="dxa"/>
            <w:noWrap w:val="0"/>
            <w:vAlign w:val="top"/>
          </w:tcPr>
          <w:p>
            <w:pPr>
              <w:ind w:left="12"/>
              <w:rPr>
                <w:rFonts w:hint="default" w:eastAsia="宋体"/>
                <w:lang w:val="en-US" w:eastAsia="zh-CN"/>
              </w:rPr>
            </w:pPr>
            <w:r>
              <w:rPr>
                <w:rFonts w:hint="eastAsia"/>
                <w:lang w:val="en-US" w:eastAsia="zh-CN"/>
              </w:rPr>
              <w:t>买家想操作的订单存在，且已付款，订单中商品的可处于（未发货、已发货状态（已发货的需要确认收货后才能退货））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jc w:val="center"/>
        </w:trPr>
        <w:tc>
          <w:tcPr>
            <w:tcW w:w="1548" w:type="dxa"/>
            <w:noWrap w:val="0"/>
            <w:vAlign w:val="top"/>
          </w:tcPr>
          <w:p>
            <w:pPr>
              <w:ind w:left="363" w:hanging="363"/>
              <w:rPr>
                <w:b/>
              </w:rPr>
            </w:pPr>
            <w:r>
              <w:rPr>
                <w:rFonts w:hint="eastAsia"/>
                <w:b/>
              </w:rPr>
              <w:t>后置条件</w:t>
            </w:r>
          </w:p>
        </w:tc>
        <w:tc>
          <w:tcPr>
            <w:tcW w:w="6974" w:type="dxa"/>
            <w:noWrap w:val="0"/>
            <w:vAlign w:val="top"/>
          </w:tcPr>
          <w:p>
            <w:pPr>
              <w:numPr>
                <w:ilvl w:val="0"/>
                <w:numId w:val="5"/>
              </w:numPr>
              <w:rPr>
                <w:rFonts w:hint="default" w:eastAsia="宋体"/>
                <w:lang w:val="en-US" w:eastAsia="zh-CN"/>
              </w:rPr>
            </w:pPr>
            <w:r>
              <w:rPr>
                <w:rFonts w:hint="eastAsia"/>
                <w:lang w:val="en-US" w:eastAsia="zh-CN"/>
              </w:rPr>
              <w:t>商品提交退货申请到商家，订单转移到退货订单中，退货状态为</w:t>
            </w:r>
            <w:r>
              <w:rPr>
                <w:rFonts w:hint="eastAsia"/>
                <w:b/>
                <w:bCs/>
                <w:color w:val="2F5597" w:themeColor="accent5" w:themeShade="BF"/>
                <w:lang w:val="en-US" w:eastAsia="zh-CN"/>
              </w:rPr>
              <w:t>退货申请中</w:t>
            </w:r>
            <w:r>
              <w:rPr>
                <w:rFonts w:hint="eastAsia"/>
                <w:lang w:val="en-US" w:eastAsia="zh-CN"/>
              </w:rPr>
              <w:t>，卖家可根据情况选择是否同意退货</w:t>
            </w:r>
          </w:p>
          <w:p>
            <w:pPr>
              <w:numPr>
                <w:ilvl w:val="0"/>
                <w:numId w:val="5"/>
              </w:numPr>
              <w:rPr>
                <w:rFonts w:hint="default" w:eastAsia="宋体"/>
                <w:lang w:val="en-US" w:eastAsia="zh-CN"/>
              </w:rPr>
            </w:pPr>
            <w:r>
              <w:rPr>
                <w:rFonts w:hint="eastAsia"/>
                <w:lang w:val="en-US" w:eastAsia="zh-CN"/>
              </w:rPr>
              <w:t>卖家同意退货后，退货订单中的订单状态更改为</w:t>
            </w:r>
            <w:r>
              <w:rPr>
                <w:rFonts w:hint="eastAsia"/>
                <w:b/>
                <w:bCs/>
                <w:color w:val="2F5597" w:themeColor="accent5" w:themeShade="BF"/>
                <w:lang w:val="en-US" w:eastAsia="zh-CN"/>
              </w:rPr>
              <w:t>卖家同意退货</w:t>
            </w:r>
          </w:p>
          <w:p>
            <w:pPr>
              <w:widowControl w:val="0"/>
              <w:numPr>
                <w:ilvl w:val="0"/>
                <w:numId w:val="5"/>
              </w:numPr>
              <w:ind w:left="0" w:leftChars="0" w:firstLine="0" w:firstLineChars="0"/>
              <w:jc w:val="both"/>
              <w:rPr>
                <w:rFonts w:hint="default" w:eastAsia="宋体"/>
                <w:lang w:val="en-US" w:eastAsia="zh-CN"/>
              </w:rPr>
            </w:pPr>
            <w:r>
              <w:rPr>
                <w:rFonts w:hint="eastAsia"/>
                <w:lang w:val="en-US" w:eastAsia="zh-CN"/>
              </w:rPr>
              <w:t>卖家不同意退货后，退货订单中的订单状态更改为</w:t>
            </w:r>
            <w:r>
              <w:rPr>
                <w:rFonts w:hint="eastAsia"/>
                <w:b/>
                <w:bCs/>
                <w:color w:val="2F5597" w:themeColor="accent5" w:themeShade="BF"/>
                <w:lang w:val="en-US" w:eastAsia="zh-CN"/>
              </w:rPr>
              <w:t>卖家不同意退货</w:t>
            </w:r>
          </w:p>
          <w:p>
            <w:pPr>
              <w:numPr>
                <w:ilvl w:val="0"/>
                <w:numId w:val="5"/>
              </w:numPr>
              <w:rPr>
                <w:rFonts w:hint="default" w:eastAsia="宋体"/>
                <w:b/>
                <w:bCs/>
                <w:lang w:val="en-US" w:eastAsia="zh-CN"/>
              </w:rPr>
            </w:pPr>
            <w:r>
              <w:rPr>
                <w:rFonts w:hint="eastAsia"/>
                <w:lang w:val="en-US" w:eastAsia="zh-CN"/>
              </w:rPr>
              <w:t>卖家同意退货状态下，买家可填商品寄出后的快递单号，此时退货状态更改为</w:t>
            </w:r>
            <w:r>
              <w:rPr>
                <w:rFonts w:hint="eastAsia"/>
                <w:b/>
                <w:bCs/>
                <w:color w:val="2F5597" w:themeColor="accent5" w:themeShade="BF"/>
                <w:lang w:val="en-US" w:eastAsia="zh-CN"/>
              </w:rPr>
              <w:t>商品退回</w:t>
            </w:r>
            <w:bookmarkStart w:id="0" w:name="_GoBack"/>
            <w:bookmarkEnd w:id="0"/>
            <w:r>
              <w:rPr>
                <w:rFonts w:hint="eastAsia"/>
                <w:b/>
                <w:bCs/>
                <w:color w:val="2F5597" w:themeColor="accent5" w:themeShade="BF"/>
                <w:lang w:val="en-US" w:eastAsia="zh-CN"/>
              </w:rPr>
              <w:t>中</w:t>
            </w:r>
          </w:p>
          <w:p>
            <w:pPr>
              <w:numPr>
                <w:ilvl w:val="0"/>
                <w:numId w:val="5"/>
              </w:numPr>
              <w:rPr>
                <w:rFonts w:hint="default" w:eastAsia="宋体"/>
                <w:lang w:val="en-US" w:eastAsia="zh-CN"/>
              </w:rPr>
            </w:pPr>
            <w:r>
              <w:rPr>
                <w:rFonts w:hint="eastAsia"/>
                <w:lang w:val="en-US" w:eastAsia="zh-CN"/>
              </w:rPr>
              <w:t>卖家收到货后，确认收货，订单退货状态更改为</w:t>
            </w:r>
            <w:r>
              <w:rPr>
                <w:rFonts w:hint="eastAsia"/>
                <w:b/>
                <w:bCs/>
                <w:color w:val="2F5597" w:themeColor="accent5" w:themeShade="BF"/>
                <w:lang w:val="en-US" w:eastAsia="zh-CN"/>
              </w:rPr>
              <w:t>退货成功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用例概述</w:t>
            </w:r>
          </w:p>
        </w:tc>
        <w:tc>
          <w:tcPr>
            <w:tcW w:w="6974" w:type="dxa"/>
            <w:noWrap w:val="0"/>
            <w:vAlign w:val="top"/>
          </w:tcPr>
          <w:p>
            <w:pPr>
              <w:ind w:left="12"/>
              <w:rPr>
                <w:rFonts w:hint="default" w:eastAsia="宋体"/>
                <w:lang w:val="en-US" w:eastAsia="zh-CN"/>
              </w:rPr>
            </w:pPr>
            <w:r>
              <w:rPr>
                <w:rFonts w:hint="eastAsia"/>
                <w:lang w:val="en-US" w:eastAsia="zh-CN"/>
              </w:rPr>
              <w:t>买家通过平台退货的功能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基本事件流</w:t>
            </w:r>
          </w:p>
        </w:tc>
        <w:tc>
          <w:tcPr>
            <w:tcW w:w="6974" w:type="dxa"/>
            <w:noWrap w:val="0"/>
            <w:vAlign w:val="top"/>
          </w:tcPr>
          <w:p>
            <w:pPr>
              <w:numPr>
                <w:ilvl w:val="0"/>
                <w:numId w:val="6"/>
              </w:numPr>
              <w:spacing w:line="240" w:lineRule="auto"/>
              <w:ind w:leftChars="0"/>
              <w:rPr>
                <w:rFonts w:hint="eastAsia"/>
                <w:color w:val="auto"/>
              </w:rPr>
            </w:pPr>
            <w:r>
              <w:rPr>
                <w:rFonts w:hint="eastAsia"/>
                <w:color w:val="auto"/>
                <w:lang w:val="en-US" w:eastAsia="zh-CN"/>
              </w:rPr>
              <w:t>买家找到未发货或已发货的订单（</w:t>
            </w:r>
            <w:r>
              <w:rPr>
                <w:rFonts w:hint="eastAsia"/>
                <w:color w:val="C55A11" w:themeColor="accent2" w:themeShade="BF"/>
                <w:lang w:val="en-US" w:eastAsia="zh-CN"/>
              </w:rPr>
              <w:t>为处理卖家填写快递单号时，该订单已被买家退货的逻辑，卖家需要在发货前点击开始揽收按钮（真实发货前24小时内），将商品状态变更为揽收状态，该状态属于已发货，处于未发货与发货状态下的中间处理冲突层，</w:t>
            </w:r>
            <w:r>
              <w:rPr>
                <w:rFonts w:hint="eastAsia"/>
                <w:color w:val="548235" w:themeColor="accent6" w:themeShade="BF"/>
                <w:lang w:val="en-US" w:eastAsia="zh-CN"/>
              </w:rPr>
              <w:t>（已发货分为揽收状态与快递单号展示状态）在卖家处揽收为单独阶段</w:t>
            </w:r>
            <w:r>
              <w:rPr>
                <w:rFonts w:hint="eastAsia"/>
                <w:color w:val="auto"/>
                <w:lang w:val="en-US" w:eastAsia="zh-CN"/>
              </w:rPr>
              <w:t>），点击退货按钮 ，前端提示询问是否要向商家提交退货申请（后端可对数据库内订单添加状态，给订单根据状态分类显示在不同的前端状态中），确认。</w:t>
            </w:r>
          </w:p>
          <w:p>
            <w:pPr>
              <w:numPr>
                <w:ilvl w:val="0"/>
                <w:numId w:val="6"/>
              </w:numPr>
              <w:ind w:left="0" w:leftChars="0" w:firstLine="0" w:firstLineChars="0"/>
              <w:rPr>
                <w:rFonts w:hint="eastAsia" w:eastAsia="宋体"/>
                <w:lang w:val="en-US" w:eastAsia="zh-CN"/>
              </w:rPr>
            </w:pPr>
            <w:r>
              <w:rPr>
                <w:rFonts w:hint="eastAsia"/>
                <w:lang w:val="en-US" w:eastAsia="zh-CN"/>
              </w:rPr>
              <w:t>此处结合卖家退货用例，买家同意退货</w:t>
            </w:r>
          </w:p>
          <w:p>
            <w:pPr>
              <w:numPr>
                <w:ilvl w:val="0"/>
                <w:numId w:val="6"/>
              </w:numPr>
              <w:ind w:left="0" w:leftChars="0" w:firstLine="0" w:firstLineChars="0"/>
              <w:rPr>
                <w:rFonts w:hint="eastAsia" w:eastAsia="宋体"/>
                <w:lang w:val="en-US" w:eastAsia="zh-CN"/>
              </w:rPr>
            </w:pPr>
            <w:r>
              <w:rPr>
                <w:rFonts w:hint="eastAsia"/>
                <w:lang w:val="en-US" w:eastAsia="zh-CN"/>
              </w:rPr>
              <w:t>卖家同意退货后，买家填写快递单号，订单状态变更为-退货已发货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备选事件流</w:t>
            </w:r>
          </w:p>
        </w:tc>
        <w:tc>
          <w:tcPr>
            <w:tcW w:w="6974" w:type="dxa"/>
            <w:noWrap w:val="0"/>
            <w:vAlign w:val="top"/>
          </w:tcPr>
          <w:p>
            <w:pPr>
              <w:numPr>
                <w:ilvl w:val="0"/>
                <w:numId w:val="0"/>
              </w:numPr>
              <w:rPr>
                <w:rFonts w:hint="default"/>
                <w:lang w:val="en-US" w:eastAsia="zh-CN"/>
              </w:rPr>
            </w:pPr>
            <w:r>
              <w:rPr>
                <w:rFonts w:hint="eastAsia"/>
                <w:lang w:val="en-US" w:eastAsia="zh-CN"/>
              </w:rPr>
              <w:t>在1前端提示询问时可点击取消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备注</w:t>
            </w:r>
          </w:p>
        </w:tc>
        <w:tc>
          <w:tcPr>
            <w:tcW w:w="6974" w:type="dxa"/>
            <w:noWrap w:val="0"/>
            <w:vAlign w:val="top"/>
          </w:tcPr>
          <w:p>
            <w:pPr>
              <w:rPr>
                <w:rFonts w:hint="default" w:eastAsia="宋体"/>
                <w:lang w:val="en-US" w:eastAsia="zh-CN"/>
              </w:rPr>
            </w:pPr>
            <w:r>
              <w:rPr>
                <w:rFonts w:hint="eastAsia"/>
                <w:lang w:val="en-US" w:eastAsia="zh-CN"/>
              </w:rPr>
              <w:t>2中卖家不同意退款，则订单变更状态为卖家不同意退款，此状态买家无法填写快递单号</w:t>
            </w:r>
          </w:p>
        </w:tc>
      </w:tr>
    </w:tbl>
    <w:p>
      <w:pPr>
        <w:rPr>
          <w:rFonts w:hint="eastAsia"/>
          <w:lang w:eastAsia="zh-CN"/>
        </w:rPr>
      </w:pPr>
    </w:p>
    <w:p>
      <w:pPr>
        <w:rPr>
          <w:rFonts w:hint="eastAsia"/>
          <w:lang w:eastAsia="zh-CN"/>
        </w:rPr>
      </w:pPr>
    </w:p>
    <w:p>
      <w:pPr>
        <w:rPr>
          <w:rFonts w:hint="eastAsia"/>
          <w:lang w:eastAsia="zh-CN"/>
        </w:rPr>
      </w:pPr>
      <w:r>
        <w:rPr>
          <w:rFonts w:hint="eastAsia"/>
          <w:lang w:eastAsia="zh-CN"/>
        </w:rPr>
        <w:br w:type="page"/>
      </w:r>
    </w:p>
    <w:p>
      <w:pPr>
        <w:pStyle w:val="2"/>
        <w:bidi w:val="0"/>
      </w:pPr>
      <w:r>
        <w:rPr>
          <w:rFonts w:hint="eastAsia"/>
          <w:lang w:val="en-US" w:eastAsia="zh-CN"/>
        </w:rPr>
        <w:t>卖家退货用例</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548" w:type="dxa"/>
            <w:noWrap w:val="0"/>
            <w:vAlign w:val="top"/>
          </w:tcPr>
          <w:p>
            <w:pPr>
              <w:ind w:left="363" w:hanging="363"/>
              <w:rPr>
                <w:b/>
              </w:rPr>
            </w:pPr>
            <w:r>
              <w:rPr>
                <w:rFonts w:hint="eastAsia"/>
                <w:b/>
              </w:rPr>
              <w:t>用例标识</w:t>
            </w:r>
          </w:p>
        </w:tc>
        <w:tc>
          <w:tcPr>
            <w:tcW w:w="6974" w:type="dxa"/>
            <w:noWrap w:val="0"/>
            <w:vAlign w:val="top"/>
          </w:tcPr>
          <w:p>
            <w:pPr>
              <w:ind w:left="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用例名称</w:t>
            </w:r>
          </w:p>
        </w:tc>
        <w:tc>
          <w:tcPr>
            <w:tcW w:w="6974" w:type="dxa"/>
            <w:noWrap w:val="0"/>
            <w:vAlign w:val="top"/>
          </w:tcPr>
          <w:p>
            <w:pPr>
              <w:tabs>
                <w:tab w:val="left" w:pos="945"/>
              </w:tabs>
              <w:rPr>
                <w:rFonts w:hint="default" w:eastAsia="宋体"/>
                <w:lang w:val="en-US" w:eastAsia="zh-CN"/>
              </w:rPr>
            </w:pPr>
            <w:r>
              <w:rPr>
                <w:rFonts w:hint="eastAsia"/>
                <w:lang w:val="en-US" w:eastAsia="zh-CN"/>
              </w:rPr>
              <w:t>卖家退货用例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548" w:type="dxa"/>
            <w:noWrap w:val="0"/>
            <w:vAlign w:val="top"/>
          </w:tcPr>
          <w:p>
            <w:pPr>
              <w:ind w:left="363" w:hanging="363"/>
              <w:rPr>
                <w:b/>
              </w:rPr>
            </w:pPr>
            <w:r>
              <w:rPr>
                <w:rFonts w:hint="eastAsia"/>
                <w:b/>
              </w:rPr>
              <w:t>参与者</w:t>
            </w:r>
          </w:p>
        </w:tc>
        <w:tc>
          <w:tcPr>
            <w:tcW w:w="6974" w:type="dxa"/>
            <w:noWrap w:val="0"/>
            <w:vAlign w:val="top"/>
          </w:tcPr>
          <w:p>
            <w:pPr>
              <w:ind w:left="12"/>
              <w:rPr>
                <w:rFonts w:hint="eastAsia" w:eastAsia="宋体"/>
                <w:lang w:eastAsia="zh-CN"/>
              </w:rPr>
            </w:pPr>
            <w:r>
              <w:rPr>
                <w:rFonts w:hint="eastAsia"/>
                <w:lang w:val="en-US" w:eastAsia="zh-CN"/>
              </w:rPr>
              <w:t>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前置条件</w:t>
            </w:r>
          </w:p>
        </w:tc>
        <w:tc>
          <w:tcPr>
            <w:tcW w:w="6974" w:type="dxa"/>
            <w:noWrap w:val="0"/>
            <w:vAlign w:val="top"/>
          </w:tcPr>
          <w:p>
            <w:pPr>
              <w:numPr>
                <w:ilvl w:val="0"/>
                <w:numId w:val="7"/>
              </w:numPr>
              <w:ind w:left="12"/>
              <w:rPr>
                <w:rFonts w:hint="eastAsia"/>
                <w:lang w:val="en-US" w:eastAsia="zh-CN"/>
              </w:rPr>
            </w:pPr>
            <w:r>
              <w:rPr>
                <w:rFonts w:hint="eastAsia"/>
                <w:lang w:val="en-US" w:eastAsia="zh-CN"/>
              </w:rPr>
              <w:t>买家向商家提交退货</w:t>
            </w:r>
          </w:p>
          <w:p>
            <w:pPr>
              <w:numPr>
                <w:ilvl w:val="0"/>
                <w:numId w:val="4"/>
              </w:numPr>
              <w:ind w:left="12" w:leftChars="0" w:hanging="12" w:firstLineChars="0"/>
              <w:rPr>
                <w:rFonts w:hint="default" w:eastAsia="宋体"/>
                <w:lang w:val="en-US" w:eastAsia="zh-CN"/>
              </w:rPr>
            </w:pPr>
            <w:r>
              <w:rPr>
                <w:rFonts w:hint="eastAsia"/>
                <w:lang w:val="en-US" w:eastAsia="zh-CN"/>
              </w:rPr>
              <w:t>申请订单状态处于已收货或未发货（如果处于已收货，目前系统无法做到拦截快递的功能，所以无论如何都需要等到商品被收货后在重新邮寄，暂时不考虑拒签情况）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jc w:val="center"/>
        </w:trPr>
        <w:tc>
          <w:tcPr>
            <w:tcW w:w="1548" w:type="dxa"/>
            <w:noWrap w:val="0"/>
            <w:vAlign w:val="top"/>
          </w:tcPr>
          <w:p>
            <w:pPr>
              <w:ind w:left="363" w:hanging="363"/>
              <w:rPr>
                <w:b/>
              </w:rPr>
            </w:pPr>
            <w:r>
              <w:rPr>
                <w:rFonts w:hint="eastAsia"/>
                <w:b/>
              </w:rPr>
              <w:t>后置条件</w:t>
            </w:r>
          </w:p>
        </w:tc>
        <w:tc>
          <w:tcPr>
            <w:tcW w:w="6974" w:type="dxa"/>
            <w:noWrap w:val="0"/>
            <w:vAlign w:val="top"/>
          </w:tcPr>
          <w:p>
            <w:pPr>
              <w:numPr>
                <w:ilvl w:val="0"/>
                <w:numId w:val="8"/>
              </w:numPr>
              <w:ind w:left="0" w:leftChars="0" w:firstLine="0" w:firstLineChars="0"/>
              <w:rPr>
                <w:rFonts w:hint="eastAsia"/>
                <w:b/>
                <w:bCs/>
                <w:color w:val="2F5597" w:themeColor="accent5" w:themeShade="BF"/>
                <w:lang w:val="en-US" w:eastAsia="zh-CN"/>
              </w:rPr>
            </w:pPr>
            <w:r>
              <w:rPr>
                <w:rFonts w:hint="eastAsia"/>
                <w:lang w:val="en-US" w:eastAsia="zh-CN"/>
              </w:rPr>
              <w:t>卖家同意退货后，退货订单中的订单状态更改为</w:t>
            </w:r>
            <w:r>
              <w:rPr>
                <w:rFonts w:hint="eastAsia"/>
                <w:b/>
                <w:bCs/>
                <w:color w:val="2F5597" w:themeColor="accent5" w:themeShade="BF"/>
                <w:lang w:val="en-US" w:eastAsia="zh-CN"/>
              </w:rPr>
              <w:t>卖家同意退货</w:t>
            </w:r>
          </w:p>
          <w:p>
            <w:pPr>
              <w:numPr>
                <w:ilvl w:val="0"/>
                <w:numId w:val="8"/>
              </w:numPr>
              <w:ind w:left="0" w:leftChars="0" w:firstLine="0" w:firstLineChars="0"/>
              <w:rPr>
                <w:rFonts w:hint="default"/>
                <w:b/>
                <w:bCs/>
                <w:color w:val="2F5597" w:themeColor="accent5" w:themeShade="BF"/>
                <w:lang w:val="en-US" w:eastAsia="zh-CN"/>
              </w:rPr>
            </w:pPr>
            <w:r>
              <w:rPr>
                <w:rFonts w:hint="eastAsia"/>
                <w:lang w:val="en-US" w:eastAsia="zh-CN"/>
              </w:rPr>
              <w:t>卖家不同意退货后，退货订单中的订单状态更改为</w:t>
            </w:r>
            <w:r>
              <w:rPr>
                <w:rFonts w:hint="eastAsia"/>
                <w:b/>
                <w:bCs/>
                <w:color w:val="2F5597" w:themeColor="accent5" w:themeShade="BF"/>
                <w:lang w:val="en-US" w:eastAsia="zh-CN"/>
              </w:rPr>
              <w:t>卖家不同意退货</w:t>
            </w:r>
          </w:p>
          <w:p>
            <w:pPr>
              <w:numPr>
                <w:ilvl w:val="0"/>
                <w:numId w:val="0"/>
              </w:numPr>
              <w:rPr>
                <w:rFonts w:hint="default" w:eastAsia="宋体"/>
                <w:b/>
                <w:bCs/>
                <w:lang w:val="en-US" w:eastAsia="zh-CN"/>
              </w:rPr>
            </w:pPr>
            <w:r>
              <w:rPr>
                <w:rFonts w:hint="eastAsia"/>
                <w:lang w:val="en-US" w:eastAsia="zh-CN"/>
              </w:rPr>
              <w:t>4. 卖家同意退货状态下，买家可填商品寄出后的快递单号，此时退货状态更改为</w:t>
            </w:r>
            <w:r>
              <w:rPr>
                <w:rFonts w:hint="eastAsia"/>
                <w:b/>
                <w:bCs/>
                <w:color w:val="2F5597" w:themeColor="accent5" w:themeShade="BF"/>
                <w:lang w:val="en-US" w:eastAsia="zh-CN"/>
              </w:rPr>
              <w:t>商品退货中</w:t>
            </w:r>
          </w:p>
          <w:p>
            <w:pPr>
              <w:numPr>
                <w:ilvl w:val="0"/>
                <w:numId w:val="0"/>
              </w:numPr>
              <w:rPr>
                <w:rFonts w:hint="default" w:eastAsia="宋体"/>
                <w:lang w:val="en-US" w:eastAsia="zh-CN"/>
              </w:rPr>
            </w:pPr>
            <w:r>
              <w:rPr>
                <w:rFonts w:hint="eastAsia"/>
                <w:lang w:val="en-US" w:eastAsia="zh-CN"/>
              </w:rPr>
              <w:t>5. 卖家收到货后，确认收货，订单退货状态更改为</w:t>
            </w:r>
            <w:r>
              <w:rPr>
                <w:rFonts w:hint="eastAsia"/>
                <w:b/>
                <w:bCs/>
                <w:color w:val="2F5597" w:themeColor="accent5" w:themeShade="BF"/>
                <w:lang w:val="en-US" w:eastAsia="zh-CN"/>
              </w:rPr>
              <w:t>退货成功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用例概述</w:t>
            </w:r>
          </w:p>
        </w:tc>
        <w:tc>
          <w:tcPr>
            <w:tcW w:w="6974" w:type="dxa"/>
            <w:noWrap w:val="0"/>
            <w:vAlign w:val="top"/>
          </w:tcPr>
          <w:p>
            <w:pPr>
              <w:ind w:left="12"/>
              <w:rPr>
                <w:rFonts w:hint="default" w:eastAsia="宋体"/>
                <w:lang w:val="en-US" w:eastAsia="zh-CN"/>
              </w:rPr>
            </w:pPr>
            <w:r>
              <w:rPr>
                <w:rFonts w:hint="eastAsia"/>
                <w:lang w:val="en-US" w:eastAsia="zh-CN"/>
              </w:rPr>
              <w:t>卖家通过平台接受买家退货的功能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基本事件流</w:t>
            </w:r>
          </w:p>
        </w:tc>
        <w:tc>
          <w:tcPr>
            <w:tcW w:w="6974" w:type="dxa"/>
            <w:noWrap w:val="0"/>
            <w:vAlign w:val="top"/>
          </w:tcPr>
          <w:p>
            <w:pPr>
              <w:numPr>
                <w:ilvl w:val="0"/>
                <w:numId w:val="9"/>
              </w:numPr>
              <w:ind w:leftChars="0"/>
              <w:rPr>
                <w:rFonts w:hint="default" w:eastAsia="宋体"/>
                <w:lang w:val="en-US" w:eastAsia="zh-CN"/>
              </w:rPr>
            </w:pPr>
            <w:r>
              <w:rPr>
                <w:rFonts w:hint="eastAsia"/>
                <w:lang w:val="en-US" w:eastAsia="zh-CN"/>
              </w:rPr>
              <w:t>卖家在退货中找到退货申请中的订单，根据情况审批/点击审批栏下的同意退货或不同意退货。订单状态变更为同意退货或不同意退货</w:t>
            </w:r>
          </w:p>
          <w:p>
            <w:pPr>
              <w:numPr>
                <w:ilvl w:val="0"/>
                <w:numId w:val="9"/>
              </w:numPr>
              <w:ind w:leftChars="0"/>
              <w:rPr>
                <w:rFonts w:hint="default" w:eastAsia="宋体"/>
                <w:lang w:val="en-US" w:eastAsia="zh-CN"/>
              </w:rPr>
            </w:pPr>
            <w:r>
              <w:rPr>
                <w:rFonts w:hint="eastAsia"/>
                <w:lang w:val="en-US" w:eastAsia="zh-CN"/>
              </w:rPr>
              <w:t>当该订单商品状态为商品退货中时且卖家取到商品，卖家在退货中找到状态为商品退货中的订单，确认收货，则该退货订单完成。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备选事件流</w:t>
            </w:r>
          </w:p>
        </w:tc>
        <w:tc>
          <w:tcPr>
            <w:tcW w:w="6974" w:type="dxa"/>
            <w:noWrap w:val="0"/>
            <w:vAlign w:val="top"/>
          </w:tcPr>
          <w:p>
            <w:pPr>
              <w:numPr>
                <w:ilvl w:val="0"/>
                <w:numId w:val="0"/>
              </w:num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备注</w:t>
            </w:r>
          </w:p>
        </w:tc>
        <w:tc>
          <w:tcPr>
            <w:tcW w:w="6974" w:type="dxa"/>
            <w:noWrap w:val="0"/>
            <w:vAlign w:val="top"/>
          </w:tcPr>
          <w:p>
            <w:pPr>
              <w:rPr>
                <w:rFonts w:hint="default" w:eastAsia="宋体"/>
                <w:lang w:val="en-US" w:eastAsia="zh-CN"/>
              </w:rPr>
            </w:pPr>
            <w:r>
              <w:rPr>
                <w:rFonts w:hint="eastAsia"/>
                <w:lang w:val="en-US" w:eastAsia="zh-CN"/>
              </w:rPr>
              <w:t>退货订单完成后，考虑该订单在买家与卖家订单中的</w:t>
            </w:r>
          </w:p>
        </w:tc>
      </w:tr>
    </w:tbl>
    <w:p>
      <w:pPr>
        <w:rPr>
          <w:rFonts w:hint="eastAsia"/>
          <w:lang w:eastAsia="zh-CN"/>
        </w:rPr>
      </w:pPr>
      <w:r>
        <w:rPr>
          <w:rFonts w:hint="eastAsia"/>
          <w:lang w:eastAsia="zh-CN"/>
        </w:rPr>
        <w:br w:type="page"/>
      </w:r>
    </w:p>
    <w:p>
      <w:pPr>
        <w:pStyle w:val="2"/>
        <w:bidi w:val="0"/>
      </w:pPr>
      <w:r>
        <w:rPr>
          <w:rFonts w:hint="eastAsia"/>
          <w:lang w:val="en-US" w:eastAsia="zh-CN"/>
        </w:rPr>
        <w:t>卖家修改商品信息用例</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548" w:type="dxa"/>
            <w:noWrap w:val="0"/>
            <w:vAlign w:val="top"/>
          </w:tcPr>
          <w:p>
            <w:pPr>
              <w:ind w:left="363" w:hanging="363"/>
              <w:rPr>
                <w:b/>
              </w:rPr>
            </w:pPr>
            <w:r>
              <w:rPr>
                <w:rFonts w:hint="eastAsia"/>
                <w:b/>
              </w:rPr>
              <w:t>用例标识</w:t>
            </w:r>
          </w:p>
        </w:tc>
        <w:tc>
          <w:tcPr>
            <w:tcW w:w="6974" w:type="dxa"/>
            <w:noWrap w:val="0"/>
            <w:vAlign w:val="top"/>
          </w:tcPr>
          <w:p>
            <w:pPr>
              <w:ind w:left="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用例名称</w:t>
            </w:r>
          </w:p>
        </w:tc>
        <w:tc>
          <w:tcPr>
            <w:tcW w:w="6974" w:type="dxa"/>
            <w:noWrap w:val="0"/>
            <w:vAlign w:val="top"/>
          </w:tcPr>
          <w:p>
            <w:pPr>
              <w:tabs>
                <w:tab w:val="left" w:pos="945"/>
              </w:tabs>
              <w:rPr>
                <w:rFonts w:hint="default" w:eastAsia="宋体"/>
                <w:lang w:val="en-US" w:eastAsia="zh-CN"/>
              </w:rPr>
            </w:pPr>
            <w:r>
              <w:rPr>
                <w:rFonts w:hint="eastAsia"/>
                <w:lang w:val="en-US" w:eastAsia="zh-CN"/>
              </w:rPr>
              <w:t>卖家修改商品信息用例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548" w:type="dxa"/>
            <w:noWrap w:val="0"/>
            <w:vAlign w:val="top"/>
          </w:tcPr>
          <w:p>
            <w:pPr>
              <w:ind w:left="363" w:hanging="363"/>
              <w:rPr>
                <w:b/>
              </w:rPr>
            </w:pPr>
            <w:r>
              <w:rPr>
                <w:rFonts w:hint="eastAsia"/>
                <w:b/>
              </w:rPr>
              <w:t>参与者</w:t>
            </w:r>
          </w:p>
        </w:tc>
        <w:tc>
          <w:tcPr>
            <w:tcW w:w="6974" w:type="dxa"/>
            <w:noWrap w:val="0"/>
            <w:vAlign w:val="top"/>
          </w:tcPr>
          <w:p>
            <w:pPr>
              <w:ind w:left="12"/>
              <w:rPr>
                <w:rFonts w:hint="eastAsia" w:eastAsia="宋体"/>
                <w:lang w:eastAsia="zh-CN"/>
              </w:rPr>
            </w:pPr>
            <w:r>
              <w:rPr>
                <w:rFonts w:hint="eastAsia"/>
                <w:lang w:val="en-US" w:eastAsia="zh-CN"/>
              </w:rPr>
              <w:t>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前置条件</w:t>
            </w:r>
          </w:p>
        </w:tc>
        <w:tc>
          <w:tcPr>
            <w:tcW w:w="6974" w:type="dxa"/>
            <w:noWrap w:val="0"/>
            <w:vAlign w:val="top"/>
          </w:tcPr>
          <w:p>
            <w:pPr>
              <w:numPr>
                <w:ilvl w:val="0"/>
                <w:numId w:val="0"/>
              </w:numPr>
              <w:ind w:leftChars="0"/>
              <w:rPr>
                <w:rFonts w:hint="default" w:eastAsia="宋体"/>
                <w:lang w:val="en-US" w:eastAsia="zh-CN"/>
              </w:rPr>
            </w:pPr>
            <w:r>
              <w:rPr>
                <w:rFonts w:hint="eastAsia"/>
                <w:lang w:val="en-US" w:eastAsia="zh-CN"/>
              </w:rPr>
              <w:t>商品存在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1548" w:type="dxa"/>
            <w:noWrap w:val="0"/>
            <w:vAlign w:val="top"/>
          </w:tcPr>
          <w:p>
            <w:pPr>
              <w:ind w:left="363" w:hanging="363"/>
              <w:rPr>
                <w:b/>
              </w:rPr>
            </w:pPr>
            <w:r>
              <w:rPr>
                <w:rFonts w:hint="eastAsia"/>
                <w:b/>
              </w:rPr>
              <w:t>后置条件</w:t>
            </w:r>
          </w:p>
        </w:tc>
        <w:tc>
          <w:tcPr>
            <w:tcW w:w="6974" w:type="dxa"/>
            <w:noWrap w:val="0"/>
            <w:vAlign w:val="top"/>
          </w:tcPr>
          <w:p>
            <w:pPr>
              <w:numPr>
                <w:ilvl w:val="0"/>
                <w:numId w:val="0"/>
              </w:numPr>
              <w:rPr>
                <w:rFonts w:hint="default" w:eastAsia="宋体"/>
                <w:lang w:val="en-US" w:eastAsia="zh-CN"/>
              </w:rPr>
            </w:pPr>
            <w:r>
              <w:rPr>
                <w:rFonts w:hint="eastAsia"/>
                <w:lang w:val="en-US" w:eastAsia="zh-CN"/>
              </w:rPr>
              <w:t>商品信息更改，同步更改所有订单内所有商品信息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用例概述</w:t>
            </w:r>
          </w:p>
        </w:tc>
        <w:tc>
          <w:tcPr>
            <w:tcW w:w="6974" w:type="dxa"/>
            <w:noWrap w:val="0"/>
            <w:vAlign w:val="top"/>
          </w:tcPr>
          <w:p>
            <w:pPr>
              <w:ind w:left="12"/>
              <w:rPr>
                <w:rFonts w:hint="default" w:eastAsia="宋体"/>
                <w:lang w:val="en-US" w:eastAsia="zh-CN"/>
              </w:rPr>
            </w:pPr>
            <w:r>
              <w:rPr>
                <w:rFonts w:hint="eastAsia"/>
                <w:lang w:val="en-US" w:eastAsia="zh-CN"/>
              </w:rPr>
              <w:t>卖家更改某商品在平台上的商品信息的功能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基本事件流</w:t>
            </w:r>
          </w:p>
        </w:tc>
        <w:tc>
          <w:tcPr>
            <w:tcW w:w="6974" w:type="dxa"/>
            <w:noWrap w:val="0"/>
            <w:vAlign w:val="top"/>
          </w:tcPr>
          <w:p>
            <w:pPr>
              <w:numPr>
                <w:ilvl w:val="0"/>
                <w:numId w:val="10"/>
              </w:numPr>
              <w:rPr>
                <w:rFonts w:hint="default" w:eastAsia="宋体"/>
                <w:lang w:val="en-US" w:eastAsia="zh-CN"/>
              </w:rPr>
            </w:pPr>
            <w:r>
              <w:rPr>
                <w:rFonts w:hint="eastAsia"/>
                <w:lang w:val="en-US" w:eastAsia="zh-CN"/>
              </w:rPr>
              <w:t>卖家在浏览上架商品界面，找到希望修改元素，点击编辑商品信息</w:t>
            </w:r>
          </w:p>
          <w:p>
            <w:pPr>
              <w:numPr>
                <w:ilvl w:val="0"/>
                <w:numId w:val="10"/>
              </w:numPr>
              <w:rPr>
                <w:rFonts w:hint="default" w:eastAsia="宋体"/>
                <w:lang w:val="en-US" w:eastAsia="zh-CN"/>
              </w:rPr>
            </w:pPr>
            <w:r>
              <w:rPr>
                <w:rFonts w:hint="eastAsia"/>
                <w:lang w:val="en-US" w:eastAsia="zh-CN"/>
              </w:rPr>
              <w:t>在相应希望修改的商品信息区域修改信息</w:t>
            </w:r>
          </w:p>
          <w:p>
            <w:pPr>
              <w:numPr>
                <w:ilvl w:val="0"/>
                <w:numId w:val="10"/>
              </w:numPr>
              <w:rPr>
                <w:rFonts w:hint="default" w:eastAsia="宋体"/>
                <w:lang w:val="en-US" w:eastAsia="zh-CN"/>
              </w:rPr>
            </w:pPr>
            <w:r>
              <w:rPr>
                <w:rFonts w:hint="eastAsia"/>
                <w:lang w:val="en-US" w:eastAsia="zh-CN"/>
              </w:rPr>
              <w:t>修改完完毕后，点击确认修改按钮，在对话框内输入修改信息密码（此项需加入到注册中），然后点击确认，输入正确或者错误，需给出提示。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备选事件流</w:t>
            </w:r>
          </w:p>
        </w:tc>
        <w:tc>
          <w:tcPr>
            <w:tcW w:w="6974" w:type="dxa"/>
            <w:noWrap w:val="0"/>
            <w:vAlign w:val="top"/>
          </w:tcPr>
          <w:p>
            <w:pPr>
              <w:numPr>
                <w:ilvl w:val="0"/>
                <w:numId w:val="0"/>
              </w:numPr>
              <w:rPr>
                <w:rFonts w:hint="default"/>
                <w:lang w:val="en-US" w:eastAsia="zh-CN"/>
              </w:rPr>
            </w:pPr>
            <w:r>
              <w:rPr>
                <w:rFonts w:hint="eastAsia"/>
                <w:lang w:val="en-US" w:eastAsia="zh-CN"/>
              </w:rPr>
              <w:t>修改时有取消修改按钮，输入修改信息密码处能取消，点击后取消本对话框输入修改信息密码。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备注</w:t>
            </w:r>
          </w:p>
        </w:tc>
        <w:tc>
          <w:tcPr>
            <w:tcW w:w="6974" w:type="dxa"/>
            <w:noWrap w:val="0"/>
            <w:vAlign w:val="top"/>
          </w:tcPr>
          <w:p>
            <w:pPr>
              <w:rPr>
                <w:rFonts w:hint="default" w:eastAsia="宋体"/>
                <w:lang w:val="en-US" w:eastAsia="zh-CN"/>
              </w:rPr>
            </w:pPr>
          </w:p>
        </w:tc>
      </w:tr>
    </w:tbl>
    <w:p>
      <w:pPr>
        <w:rPr>
          <w:rFonts w:hint="eastAsia"/>
          <w:lang w:eastAsia="zh-CN"/>
        </w:rPr>
      </w:pPr>
    </w:p>
    <w:p>
      <w:pPr>
        <w:pStyle w:val="2"/>
        <w:bidi w:val="0"/>
        <w:rPr>
          <w:rFonts w:hint="default"/>
          <w:lang w:val="en-US" w:eastAsia="zh-CN"/>
        </w:rPr>
      </w:pPr>
      <w:r>
        <w:rPr>
          <w:rFonts w:hint="eastAsia"/>
          <w:lang w:val="en-US" w:eastAsia="zh-CN"/>
        </w:rPr>
        <w:t>全局模糊搜索功能</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br w:type="page"/>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30E159"/>
    <w:multiLevelType w:val="singleLevel"/>
    <w:tmpl w:val="8530E159"/>
    <w:lvl w:ilvl="0" w:tentative="0">
      <w:start w:val="1"/>
      <w:numFmt w:val="decimal"/>
      <w:suff w:val="space"/>
      <w:lvlText w:val="%1."/>
      <w:lvlJc w:val="left"/>
      <w:rPr>
        <w:rFonts w:hint="default"/>
        <w:b w:val="0"/>
        <w:bCs w:val="0"/>
      </w:rPr>
    </w:lvl>
  </w:abstractNum>
  <w:abstractNum w:abstractNumId="1">
    <w:nsid w:val="A2EC8DE0"/>
    <w:multiLevelType w:val="singleLevel"/>
    <w:tmpl w:val="A2EC8DE0"/>
    <w:lvl w:ilvl="0" w:tentative="0">
      <w:start w:val="1"/>
      <w:numFmt w:val="decimal"/>
      <w:suff w:val="space"/>
      <w:lvlText w:val="%1."/>
      <w:lvlJc w:val="left"/>
    </w:lvl>
  </w:abstractNum>
  <w:abstractNum w:abstractNumId="2">
    <w:nsid w:val="A8C5618E"/>
    <w:multiLevelType w:val="singleLevel"/>
    <w:tmpl w:val="A8C5618E"/>
    <w:lvl w:ilvl="0" w:tentative="0">
      <w:start w:val="1"/>
      <w:numFmt w:val="decimal"/>
      <w:suff w:val="space"/>
      <w:lvlText w:val="%1."/>
      <w:lvlJc w:val="left"/>
    </w:lvl>
  </w:abstractNum>
  <w:abstractNum w:abstractNumId="3">
    <w:nsid w:val="C8289F89"/>
    <w:multiLevelType w:val="singleLevel"/>
    <w:tmpl w:val="C8289F89"/>
    <w:lvl w:ilvl="0" w:tentative="0">
      <w:start w:val="1"/>
      <w:numFmt w:val="decimal"/>
      <w:suff w:val="space"/>
      <w:lvlText w:val="%1."/>
      <w:lvlJc w:val="left"/>
    </w:lvl>
  </w:abstractNum>
  <w:abstractNum w:abstractNumId="4">
    <w:nsid w:val="D7DF4CA4"/>
    <w:multiLevelType w:val="singleLevel"/>
    <w:tmpl w:val="D7DF4CA4"/>
    <w:lvl w:ilvl="0" w:tentative="0">
      <w:start w:val="1"/>
      <w:numFmt w:val="decimal"/>
      <w:suff w:val="space"/>
      <w:lvlText w:val="%1."/>
      <w:lvlJc w:val="left"/>
    </w:lvl>
  </w:abstractNum>
  <w:abstractNum w:abstractNumId="5">
    <w:nsid w:val="F4BA994F"/>
    <w:multiLevelType w:val="singleLevel"/>
    <w:tmpl w:val="F4BA994F"/>
    <w:lvl w:ilvl="0" w:tentative="0">
      <w:start w:val="1"/>
      <w:numFmt w:val="decimal"/>
      <w:suff w:val="space"/>
      <w:lvlText w:val="%1."/>
      <w:lvlJc w:val="left"/>
    </w:lvl>
  </w:abstractNum>
  <w:abstractNum w:abstractNumId="6">
    <w:nsid w:val="0AEAFABA"/>
    <w:multiLevelType w:val="singleLevel"/>
    <w:tmpl w:val="0AEAFABA"/>
    <w:lvl w:ilvl="0" w:tentative="0">
      <w:start w:val="1"/>
      <w:numFmt w:val="decimal"/>
      <w:suff w:val="space"/>
      <w:lvlText w:val="%1."/>
      <w:lvlJc w:val="left"/>
    </w:lvl>
  </w:abstractNum>
  <w:abstractNum w:abstractNumId="7">
    <w:nsid w:val="0BCEF95C"/>
    <w:multiLevelType w:val="singleLevel"/>
    <w:tmpl w:val="0BCEF95C"/>
    <w:lvl w:ilvl="0" w:tentative="0">
      <w:start w:val="1"/>
      <w:numFmt w:val="decimal"/>
      <w:suff w:val="space"/>
      <w:lvlText w:val="%1."/>
      <w:lvlJc w:val="left"/>
    </w:lvl>
  </w:abstractNum>
  <w:abstractNum w:abstractNumId="8">
    <w:nsid w:val="3B2C7C6B"/>
    <w:multiLevelType w:val="singleLevel"/>
    <w:tmpl w:val="3B2C7C6B"/>
    <w:lvl w:ilvl="0" w:tentative="0">
      <w:start w:val="1"/>
      <w:numFmt w:val="decimal"/>
      <w:suff w:val="space"/>
      <w:lvlText w:val="%1."/>
      <w:lvlJc w:val="left"/>
    </w:lvl>
  </w:abstractNum>
  <w:abstractNum w:abstractNumId="9">
    <w:nsid w:val="41EAE744"/>
    <w:multiLevelType w:val="singleLevel"/>
    <w:tmpl w:val="41EAE744"/>
    <w:lvl w:ilvl="0" w:tentative="0">
      <w:start w:val="1"/>
      <w:numFmt w:val="decimal"/>
      <w:suff w:val="space"/>
      <w:lvlText w:val="%1."/>
      <w:lvlJc w:val="left"/>
      <w:rPr>
        <w:rFonts w:hint="default"/>
        <w:b w:val="0"/>
        <w:bCs w:val="0"/>
        <w:color w:val="auto"/>
      </w:rPr>
    </w:lvl>
  </w:abstractNum>
  <w:num w:numId="1">
    <w:abstractNumId w:val="6"/>
  </w:num>
  <w:num w:numId="2">
    <w:abstractNumId w:val="1"/>
  </w:num>
  <w:num w:numId="3">
    <w:abstractNumId w:val="2"/>
  </w:num>
  <w:num w:numId="4">
    <w:abstractNumId w:val="7"/>
  </w:num>
  <w:num w:numId="5">
    <w:abstractNumId w:val="0"/>
  </w:num>
  <w:num w:numId="6">
    <w:abstractNumId w:val="3"/>
  </w:num>
  <w:num w:numId="7">
    <w:abstractNumId w:val="4"/>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67A07"/>
    <w:rsid w:val="026F19E2"/>
    <w:rsid w:val="04A17793"/>
    <w:rsid w:val="0877106C"/>
    <w:rsid w:val="0A631892"/>
    <w:rsid w:val="0B036694"/>
    <w:rsid w:val="0B791423"/>
    <w:rsid w:val="0CC46545"/>
    <w:rsid w:val="0CFC5E91"/>
    <w:rsid w:val="0E217C7C"/>
    <w:rsid w:val="0E5B435C"/>
    <w:rsid w:val="0FE47ABB"/>
    <w:rsid w:val="110E6845"/>
    <w:rsid w:val="127E57A8"/>
    <w:rsid w:val="13501236"/>
    <w:rsid w:val="1603018C"/>
    <w:rsid w:val="162229AF"/>
    <w:rsid w:val="172844A5"/>
    <w:rsid w:val="17AA4CFC"/>
    <w:rsid w:val="182030C4"/>
    <w:rsid w:val="18C4299F"/>
    <w:rsid w:val="19117A12"/>
    <w:rsid w:val="19DB3194"/>
    <w:rsid w:val="1DCC3C6C"/>
    <w:rsid w:val="1DE65597"/>
    <w:rsid w:val="1F8A28FF"/>
    <w:rsid w:val="1FDD1D7B"/>
    <w:rsid w:val="21A22FB9"/>
    <w:rsid w:val="21B41BF2"/>
    <w:rsid w:val="24275A08"/>
    <w:rsid w:val="24A50DD1"/>
    <w:rsid w:val="2501302B"/>
    <w:rsid w:val="265A1913"/>
    <w:rsid w:val="26E65F78"/>
    <w:rsid w:val="27AF1AEC"/>
    <w:rsid w:val="2BD57A53"/>
    <w:rsid w:val="2CAA3D35"/>
    <w:rsid w:val="2CBA094B"/>
    <w:rsid w:val="2EC3606C"/>
    <w:rsid w:val="2FCF2F2F"/>
    <w:rsid w:val="32190AF8"/>
    <w:rsid w:val="338332B8"/>
    <w:rsid w:val="35E65951"/>
    <w:rsid w:val="3A1A2D35"/>
    <w:rsid w:val="3B1238DD"/>
    <w:rsid w:val="3DCD535E"/>
    <w:rsid w:val="3E7677FE"/>
    <w:rsid w:val="3EB916A9"/>
    <w:rsid w:val="41357925"/>
    <w:rsid w:val="43CE2F0D"/>
    <w:rsid w:val="44990EAD"/>
    <w:rsid w:val="44C5774B"/>
    <w:rsid w:val="44E63AC0"/>
    <w:rsid w:val="46863DD4"/>
    <w:rsid w:val="4947653F"/>
    <w:rsid w:val="49704A26"/>
    <w:rsid w:val="4AB806CA"/>
    <w:rsid w:val="53592410"/>
    <w:rsid w:val="53CD062E"/>
    <w:rsid w:val="554A6590"/>
    <w:rsid w:val="55D33F3E"/>
    <w:rsid w:val="55FC003E"/>
    <w:rsid w:val="56424DE3"/>
    <w:rsid w:val="56B8707B"/>
    <w:rsid w:val="580B6CBE"/>
    <w:rsid w:val="59611368"/>
    <w:rsid w:val="5CB9673F"/>
    <w:rsid w:val="5CF83D27"/>
    <w:rsid w:val="5D646EB6"/>
    <w:rsid w:val="5DDD2AEB"/>
    <w:rsid w:val="5E013718"/>
    <w:rsid w:val="5E6D395C"/>
    <w:rsid w:val="5E87694B"/>
    <w:rsid w:val="5F4321CB"/>
    <w:rsid w:val="5FB67023"/>
    <w:rsid w:val="614D194D"/>
    <w:rsid w:val="62E23178"/>
    <w:rsid w:val="63EF08B9"/>
    <w:rsid w:val="666A266D"/>
    <w:rsid w:val="66976D85"/>
    <w:rsid w:val="69073C00"/>
    <w:rsid w:val="694B5116"/>
    <w:rsid w:val="69DE238A"/>
    <w:rsid w:val="6A1C40C8"/>
    <w:rsid w:val="6BDC6B12"/>
    <w:rsid w:val="6CF775F0"/>
    <w:rsid w:val="721C520F"/>
    <w:rsid w:val="74FC449B"/>
    <w:rsid w:val="75764C98"/>
    <w:rsid w:val="75DA3C02"/>
    <w:rsid w:val="7624623F"/>
    <w:rsid w:val="76C92302"/>
    <w:rsid w:val="793B6FA9"/>
    <w:rsid w:val="7C672089"/>
    <w:rsid w:val="7E7E2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2021-04-10T06:35:00Z</dcterms:created>
  <dc:creator>rongda</dc:creator>
  <cp:lastModifiedBy>头发不听话</cp:lastModifiedBy>
  <dcterms:modified xsi:type="dcterms:W3CDTF">2021-04-13T10:28:29Z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CDF5C4F8423A4F9A8316CB6E10A2E71E</vt:lpwstr>
  </property>
</Properties>
</file>