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00" w:lineRule="auto"/>
        <w:ind w:left="210" w:leftChars="10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自定义配置考题（机试）</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机试环境信息：</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登录页面：</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"http://192.168.8.36:9000/FlowHYS/login.html" </w:instrText>
      </w:r>
      <w:r>
        <w:rPr>
          <w:rFonts w:hint="eastAsia" w:asciiTheme="minorEastAsia" w:hAnsiTheme="minorEastAsia" w:eastAsiaTheme="minorEastAsia" w:cstheme="minorEastAsia"/>
          <w:sz w:val="21"/>
          <w:szCs w:val="21"/>
        </w:rPr>
        <w:fldChar w:fldCharType="separate"/>
      </w:r>
      <w:r>
        <w:rPr>
          <w:rStyle w:val="5"/>
          <w:rFonts w:hint="eastAsia" w:asciiTheme="minorEastAsia" w:hAnsiTheme="minorEastAsia" w:eastAsiaTheme="minorEastAsia" w:cstheme="minorEastAsia"/>
          <w:sz w:val="21"/>
          <w:szCs w:val="21"/>
        </w:rPr>
        <w:t>http://192.168.8.36:9000/FlowHYS/login.html</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 xml:space="preserve">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配置中心：</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"http://192.168.8.36:8905/platformConfig/" </w:instrText>
      </w:r>
      <w:r>
        <w:rPr>
          <w:rFonts w:hint="eastAsia" w:asciiTheme="minorEastAsia" w:hAnsiTheme="minorEastAsia" w:eastAsiaTheme="minorEastAsia" w:cstheme="minorEastAsia"/>
          <w:sz w:val="21"/>
          <w:szCs w:val="21"/>
        </w:rPr>
        <w:fldChar w:fldCharType="separate"/>
      </w:r>
      <w:r>
        <w:rPr>
          <w:rStyle w:val="5"/>
          <w:rFonts w:hint="eastAsia" w:asciiTheme="minorEastAsia" w:hAnsiTheme="minorEastAsia" w:eastAsiaTheme="minorEastAsia" w:cstheme="minorEastAsia"/>
          <w:sz w:val="21"/>
          <w:szCs w:val="21"/>
        </w:rPr>
        <w:t>http://192.168.8.36:8905/platformConfig/</w:t>
      </w:r>
      <w:r>
        <w:rPr>
          <w:rFonts w:hint="eastAsia" w:asciiTheme="minorEastAsia" w:hAnsiTheme="minorEastAsia" w:eastAsiaTheme="minorEastAsia" w:cstheme="minorEastAsia"/>
          <w:sz w:val="21"/>
          <w:szCs w:val="21"/>
        </w:rPr>
        <w:fldChar w:fldCharType="end"/>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管理员用户名/密码：admin/123456  登录之后创建个人账号</w:t>
      </w:r>
      <w:r>
        <w:rPr>
          <w:rFonts w:hint="eastAsia" w:asciiTheme="minorEastAsia" w:hAnsiTheme="minorEastAsia" w:cstheme="minorEastAsia"/>
          <w:sz w:val="21"/>
          <w:szCs w:val="21"/>
          <w:lang w:val="en-US" w:eastAsia="zh-CN"/>
        </w:rPr>
        <w:t>和试题菜单</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Mysql</w:t>
      </w:r>
      <w:r>
        <w:rPr>
          <w:rFonts w:hint="eastAsia" w:asciiTheme="minorEastAsia" w:hAnsiTheme="minorEastAsia" w:cstheme="minorEastAsia"/>
          <w:sz w:val="21"/>
          <w:szCs w:val="21"/>
          <w:lang w:val="en-US" w:eastAsia="zh-CN"/>
        </w:rPr>
        <w:t>数据库</w:t>
      </w:r>
      <w:r>
        <w:rPr>
          <w:rFonts w:hint="eastAsia" w:asciiTheme="minorEastAsia" w:hAnsiTheme="minorEastAsia" w:eastAsiaTheme="minorEastAsia" w:cstheme="minorEastAsia"/>
          <w:sz w:val="21"/>
          <w:szCs w:val="21"/>
          <w:lang w:val="en-US" w:eastAsia="zh-CN"/>
        </w:rPr>
        <w:t>：192.168.8.41</w:t>
      </w:r>
      <w:r>
        <w:rPr>
          <w:rFonts w:hint="eastAsia" w:asciiTheme="minorEastAsia" w:hAnsiTheme="minorEastAsia" w:cstheme="minorEastAsia"/>
          <w:sz w:val="21"/>
          <w:szCs w:val="21"/>
          <w:lang w:val="en-US" w:eastAsia="zh-CN"/>
        </w:rPr>
        <w:t xml:space="preserve">  </w:t>
      </w:r>
    </w:p>
    <w:p>
      <w:pPr>
        <w:rPr>
          <w:rFonts w:hint="eastAsia" w:asciiTheme="minorEastAsia" w:hAnsiTheme="minorEastAsia" w:cstheme="minorEastAsia"/>
          <w:sz w:val="21"/>
          <w:szCs w:val="21"/>
          <w:lang w:val="en-US" w:eastAsia="zh-CN"/>
        </w:rPr>
      </w:pPr>
      <w:bookmarkStart w:id="0" w:name="_GoBack"/>
      <w:bookmarkEnd w:id="0"/>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页面配置相关试题：</w:t>
      </w:r>
    </w:p>
    <w:p>
      <w:pPr>
        <w:pageBreakBefore w:val="0"/>
        <w:widowControl w:val="0"/>
        <w:numPr>
          <w:ilvl w:val="0"/>
          <w:numId w:val="1"/>
        </w:numPr>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动态表格-附属表：宽度设置、可编辑状态设置、关联列显示设置、关联数据显示设置、复制行、新增行、多选\单选、最大行设置、冻结列</w:t>
      </w:r>
    </w:p>
    <w:p>
      <w:pPr>
        <w:pageBreakBefore w:val="0"/>
        <w:widowControl w:val="0"/>
        <w:numPr>
          <w:ilvl w:val="0"/>
          <w:numId w:val="0"/>
        </w:numPr>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对用户输入的数据要进行查询校验的都可以使用到页面规则。</w:t>
      </w:r>
      <w:r>
        <w:rPr>
          <w:rFonts w:hint="eastAsia" w:asciiTheme="minorEastAsia" w:hAnsiTheme="minorEastAsia" w:eastAsiaTheme="minorEastAsia" w:cstheme="minorEastAsia"/>
          <w:sz w:val="21"/>
          <w:szCs w:val="21"/>
          <w:lang w:eastAsia="zh-CN"/>
        </w:rPr>
        <w:t>在动态表格中使用指令规则。</w:t>
      </w:r>
      <w:r>
        <w:rPr>
          <w:rFonts w:hint="eastAsia" w:asciiTheme="minorEastAsia" w:hAnsiTheme="minorEastAsia" w:eastAsiaTheme="minorEastAsia" w:cstheme="minorEastAsia"/>
          <w:sz w:val="21"/>
          <w:szCs w:val="21"/>
          <w:lang w:eastAsia="zh-CN"/>
        </w:rPr>
        <w:t>例如：开始时间和结束时间的设置，当允许跨天时，则结束时间能小于开始时间；反之，不允许跨天时，则结束时间不能小于开始时间。</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sz w:val="21"/>
          <w:szCs w:val="21"/>
          <w:lang w:eastAsia="zh-CN"/>
        </w:rPr>
      </w:pPr>
    </w:p>
    <w:p>
      <w:pPr>
        <w:pageBreakBefore w:val="0"/>
        <w:widowControl w:val="0"/>
        <w:numPr>
          <w:ilvl w:val="0"/>
          <w:numId w:val="1"/>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创建一个普通表并添加多个不同字段类型的字段</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sz w:val="21"/>
          <w:szCs w:val="21"/>
          <w:lang w:eastAsia="zh-CN"/>
        </w:rPr>
      </w:pPr>
    </w:p>
    <w:p>
      <w:pPr>
        <w:pageBreakBefore w:val="0"/>
        <w:widowControl w:val="0"/>
        <w:numPr>
          <w:ilvl w:val="0"/>
          <w:numId w:val="1"/>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创建一个树形表，并为“上级”字段添加引用表、弹窗配置</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sz w:val="21"/>
          <w:szCs w:val="21"/>
          <w:lang w:eastAsia="zh-CN"/>
        </w:rPr>
      </w:pPr>
    </w:p>
    <w:p>
      <w:pPr>
        <w:pageBreakBefore w:val="0"/>
        <w:widowControl w:val="0"/>
        <w:numPr>
          <w:ilvl w:val="0"/>
          <w:numId w:val="1"/>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简单列举“组合唯一”功能的应用场景，并为一个数据表配置组合唯一功能，应用到表单页面及导入导出中</w:t>
      </w:r>
    </w:p>
    <w:p>
      <w:pPr>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1"/>
          <w:szCs w:val="21"/>
          <w:lang w:eastAsia="zh-CN"/>
        </w:rPr>
      </w:pP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、在用户表格页面配置导出功能，并添加导入模板，自主添加多个模板字段，配置业务规则（必填字段，自定义规则），配置引用表的字段，在Excel中采用</w:t>
      </w:r>
      <w:r>
        <w:rPr>
          <w:rFonts w:hint="eastAsia" w:asciiTheme="minorEastAsia" w:hAnsiTheme="minorEastAsia" w:eastAsiaTheme="minorEastAsia" w:cstheme="minorEastAsia"/>
          <w:sz w:val="21"/>
          <w:szCs w:val="21"/>
          <w:lang w:val="en-US" w:eastAsia="zh-CN"/>
        </w:rPr>
        <w:t>下拉</w:t>
      </w:r>
      <w:r>
        <w:rPr>
          <w:rFonts w:hint="eastAsia" w:asciiTheme="minorEastAsia" w:hAnsiTheme="minorEastAsia" w:eastAsiaTheme="minorEastAsia" w:cstheme="minorEastAsia"/>
          <w:sz w:val="21"/>
          <w:szCs w:val="21"/>
          <w:lang w:eastAsia="zh-CN"/>
        </w:rPr>
        <w:t>方式选择数据</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7、在人员表格页面，配置2个导出模板：</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第一个：配置一个导出性别为“女”的包含 姓名、性别、所属机构、工号、身高、体重等信息的模板</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第二个：配置一个 导出人员类型为“专职人员”的教育经历信息，信息包括人员姓名、学历、毕业院校、专业，导出到同一个sheet页中</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8、</w:t>
      </w:r>
      <w:r>
        <w:rPr>
          <w:rFonts w:hint="eastAsia" w:asciiTheme="minorEastAsia" w:hAnsiTheme="minorEastAsia" w:eastAsiaTheme="minorEastAsia" w:cstheme="minorEastAsia"/>
          <w:b w:val="0"/>
          <w:bCs w:val="0"/>
          <w:sz w:val="21"/>
          <w:szCs w:val="21"/>
          <w:lang w:val="en-US" w:eastAsia="zh-CN"/>
        </w:rPr>
        <w:t>动态表格-</w:t>
      </w:r>
      <w:r>
        <w:rPr>
          <w:rFonts w:hint="eastAsia" w:asciiTheme="minorEastAsia" w:hAnsiTheme="minorEastAsia" w:eastAsiaTheme="minorEastAsia" w:cstheme="minorEastAsia"/>
          <w:b w:val="0"/>
          <w:bCs w:val="0"/>
          <w:sz w:val="21"/>
          <w:szCs w:val="21"/>
          <w:lang w:eastAsia="zh-CN"/>
        </w:rPr>
        <w:t>读写分离</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eastAsia="zh-CN"/>
        </w:rPr>
        <w:t>通过拖拉动态表格，设置为读写分离，完成将读取人员表，数据通过按钮进行非同表操作新增到另外的数据表中。</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延伸：完成使用非同表回写，修改库表操作。实现效果为：实现用户选中数据条件符合后修改数据表A的数据。例如：读取人员表数据，当选中人员表中姓名等于数据表A中的姓名时，则修改人员表A中的工号字段数据为选中数据。</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9.按钮指令定时刷新：使用编码规则生成指令，按钮定时刷新指令获取最新时间作为表格查询条件查询大于当前时间的数据</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10.使用页面事件 - 搜索规则搜索表数据，实现当文本框输入数据时，将搜索规则搜索出的数据返回填充到页面控件</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11.配置数据权限，实现表格数据只展示当前机构的数据</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12.添加权限项和权限树，实现通过角色管理分配功能权限控制页面、按钮的显示隐藏</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13.添加页面事件，实现更多按钮控制页面控件的显示隐藏</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14、配置图文表格：实现将人员表的数据，通过图文块的形式展示。每页10块，每行：2块的进行展示。</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15、定制接口校验：实现动态表格唯一校验。</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16、实现将选中表格的数据读取到表单中，使用传入值的功能。</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17、系统菜单-创建菜单，菜单下面有子项，并自定义上传图片作为图标，绑定配置好的高级查询表格页面</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18、表格控件-高级查询：高级查询查询字段选择：字符型、时间型、数值型、概念字段配套型、外键型作为查询条件（高级查询选择ESDB数据表），并拖入树形，绑定部门表，根据部门查询出表格相应部门，再结合高级查询查出数据（表格绑定的数据表有所属部门（引用表））</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19、表格控件-关键字查询：数据表全部字段为关键字查询条件，结合高级查询一起搜索出正确的数据</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eastAsia="zh-CN"/>
        </w:rPr>
        <w:t>流程工具</w:t>
      </w:r>
      <w:r>
        <w:rPr>
          <w:rFonts w:hint="eastAsia" w:asciiTheme="minorEastAsia" w:hAnsiTheme="minorEastAsia" w:eastAsiaTheme="minorEastAsia" w:cstheme="minorEastAsia"/>
          <w:b/>
          <w:bCs/>
          <w:sz w:val="21"/>
          <w:szCs w:val="21"/>
          <w:lang w:val="en-US" w:eastAsia="zh-CN"/>
        </w:rPr>
        <w:t>相关试题</w:t>
      </w:r>
    </w:p>
    <w:p>
      <w:pPr>
        <w:pageBreakBefore w:val="0"/>
        <w:widowControl w:val="0"/>
        <w:numPr>
          <w:ilvl w:val="0"/>
          <w:numId w:val="2"/>
        </w:numPr>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配置一个父子流程，子流程为并行多任务子流程。父流程有一个</w:t>
      </w:r>
      <w:r>
        <w:rPr>
          <w:rFonts w:hint="eastAsia" w:asciiTheme="minorEastAsia" w:hAnsiTheme="minorEastAsia" w:eastAsiaTheme="minorEastAsia" w:cstheme="minorEastAsia"/>
          <w:b/>
          <w:bCs/>
          <w:sz w:val="21"/>
          <w:szCs w:val="21"/>
          <w:lang w:eastAsia="zh-CN"/>
        </w:rPr>
        <w:t>所属机构</w:t>
      </w:r>
      <w:r>
        <w:rPr>
          <w:rFonts w:hint="eastAsia" w:asciiTheme="minorEastAsia" w:hAnsiTheme="minorEastAsia" w:eastAsiaTheme="minorEastAsia" w:cstheme="minorEastAsia"/>
          <w:b w:val="0"/>
          <w:bCs w:val="0"/>
          <w:sz w:val="21"/>
          <w:szCs w:val="21"/>
          <w:lang w:eastAsia="zh-CN"/>
        </w:rPr>
        <w:t>字段，子流程节点1的办理人为父流程的所属机构字段值对应的机构负责人。</w:t>
      </w:r>
    </w:p>
    <w:p>
      <w:pPr>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numPr>
          <w:ilvl w:val="0"/>
          <w:numId w:val="2"/>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在用户节点2配置一个传阅提醒：给</w:t>
      </w:r>
      <w:r>
        <w:rPr>
          <w:rFonts w:hint="eastAsia" w:asciiTheme="minorEastAsia" w:hAnsiTheme="minorEastAsia" w:eastAsiaTheme="minorEastAsia" w:cstheme="minorEastAsia"/>
          <w:b/>
          <w:bCs/>
          <w:sz w:val="21"/>
          <w:szCs w:val="21"/>
          <w:lang w:eastAsia="zh-CN"/>
        </w:rPr>
        <w:t>浩云科技机构</w:t>
      </w:r>
      <w:r>
        <w:rPr>
          <w:rFonts w:hint="eastAsia" w:asciiTheme="minorEastAsia" w:hAnsiTheme="minorEastAsia" w:eastAsiaTheme="minorEastAsia" w:cstheme="minorEastAsia"/>
          <w:b w:val="0"/>
          <w:bCs w:val="0"/>
          <w:sz w:val="21"/>
          <w:szCs w:val="21"/>
          <w:lang w:eastAsia="zh-CN"/>
        </w:rPr>
        <w:t>的人员以短信、邮件、系统通知的方式进行传阅提醒。</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numPr>
          <w:ilvl w:val="0"/>
          <w:numId w:val="2"/>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配置一个超时催办提醒：节点办理时长为0.01天，每隔1个小时对节点主办人进行催办处理。</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numPr>
          <w:ilvl w:val="0"/>
          <w:numId w:val="2"/>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配置一个修改操作的简易流程，比如数据表有姓名、学历、工龄三个字段，每次修改，只对工龄字段进行修改。</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5、配置一个修改业务数据的自动任务，比如请假数据表有四个字段：申请人、部门（字典值：基础平台科、项目实施科、物联产品交付科）、请假天数（数值型）、请假总天数（数值型）；</w:t>
      </w:r>
      <w:r>
        <w:rPr>
          <w:rFonts w:hint="eastAsia" w:asciiTheme="minorEastAsia" w:hAnsiTheme="minorEastAsia" w:eastAsiaTheme="minorEastAsia" w:cstheme="minorEastAsia"/>
          <w:b/>
          <w:bCs/>
          <w:sz w:val="21"/>
          <w:szCs w:val="21"/>
          <w:lang w:eastAsia="zh-CN"/>
        </w:rPr>
        <w:t>当部门=基础平台科时</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bCs/>
          <w:sz w:val="21"/>
          <w:szCs w:val="21"/>
          <w:lang w:eastAsia="zh-CN"/>
        </w:rPr>
        <w:t>修改</w:t>
      </w:r>
      <w:r>
        <w:rPr>
          <w:rFonts w:hint="eastAsia" w:asciiTheme="minorEastAsia" w:hAnsiTheme="minorEastAsia" w:eastAsiaTheme="minorEastAsia" w:cstheme="minorEastAsia"/>
          <w:b w:val="0"/>
          <w:bCs w:val="0"/>
          <w:sz w:val="21"/>
          <w:szCs w:val="21"/>
          <w:lang w:eastAsia="zh-CN"/>
        </w:rPr>
        <w:t>申请人为表单申请人字段值，部门为固定值-基础平台科，请假总天数为请假总天数+请假天数</w:t>
      </w: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val="0"/>
          <w:bCs w:val="0"/>
          <w:sz w:val="21"/>
          <w:szCs w:val="21"/>
          <w:lang w:eastAsia="zh-CN"/>
        </w:rPr>
      </w:pPr>
    </w:p>
    <w:p>
      <w:pPr>
        <w:pageBreakBefore w:val="0"/>
        <w:widowControl w:val="0"/>
        <w:numPr>
          <w:ilvl w:val="0"/>
          <w:numId w:val="2"/>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val="0"/>
          <w:bCs w:val="0"/>
          <w:sz w:val="21"/>
          <w:szCs w:val="21"/>
          <w:lang w:eastAsia="zh-CN"/>
        </w:rPr>
        <w:t>配置一个流程模板，设置该流程模板文号，需要拼接表格表单上的“姓名”字段。实现效果：</w:t>
      </w:r>
      <w:r>
        <w:rPr>
          <w:rFonts w:hint="eastAsia" w:asciiTheme="minorEastAsia" w:hAnsiTheme="minorEastAsia" w:eastAsiaTheme="minorEastAsia" w:cstheme="minorEastAsia"/>
          <w:b/>
          <w:bCs/>
          <w:sz w:val="21"/>
          <w:szCs w:val="21"/>
          <w:lang w:eastAsia="zh-CN"/>
        </w:rPr>
        <w:t>生成流程实例名称为“[xxx]发起的流程实例任务”</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b/>
          <w:bCs/>
          <w:sz w:val="21"/>
          <w:szCs w:val="21"/>
          <w:lang w:eastAsia="zh-CN"/>
        </w:rPr>
      </w:pPr>
    </w:p>
    <w:p>
      <w:pPr>
        <w:pageBreakBefore w:val="0"/>
        <w:widowControl w:val="0"/>
        <w:numPr>
          <w:ilvl w:val="0"/>
          <w:numId w:val="2"/>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val="0"/>
          <w:bCs w:val="0"/>
          <w:sz w:val="21"/>
          <w:szCs w:val="21"/>
          <w:lang w:eastAsia="zh-CN"/>
        </w:rPr>
        <w:t>配置一个流程模板，存在多个用户任务相连（如：A-&gt;B-&gt;C-&gt;D），其中设置节点C为“串行多任务”。再配置节点C的办理时长，以及设置“超时自动转交至下一步”，“下一步办理人”为“xxx（要求：与前面多任务所选人不能重复）”。实现效果：</w:t>
      </w:r>
      <w:r>
        <w:rPr>
          <w:rFonts w:hint="eastAsia" w:asciiTheme="minorEastAsia" w:hAnsiTheme="minorEastAsia" w:eastAsiaTheme="minorEastAsia" w:cstheme="minorEastAsia"/>
          <w:b/>
          <w:bCs/>
          <w:sz w:val="21"/>
          <w:szCs w:val="21"/>
          <w:lang w:eastAsia="zh-CN"/>
        </w:rPr>
        <w:t>流程实例任务流转至节点C，节点C的N个办理人均不办理流程实例任务，等待超时后，流程自动进行串行流转到下一个办理人，直到串行多任务的最后一个办理人的任务办理超时后，再自动流转至节点D</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b/>
          <w:bCs/>
          <w:sz w:val="21"/>
          <w:szCs w:val="21"/>
          <w:lang w:eastAsia="zh-CN"/>
        </w:rPr>
      </w:pPr>
    </w:p>
    <w:p>
      <w:pPr>
        <w:pageBreakBefore w:val="0"/>
        <w:widowControl w:val="0"/>
        <w:numPr>
          <w:ilvl w:val="0"/>
          <w:numId w:val="2"/>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val="0"/>
          <w:bCs w:val="0"/>
          <w:sz w:val="21"/>
          <w:szCs w:val="21"/>
          <w:lang w:eastAsia="zh-CN"/>
        </w:rPr>
        <w:t>配置一个请假流程，审批节点不通过时备注原因必填，流向线流转回填写表单节点。实现效果：</w:t>
      </w:r>
      <w:r>
        <w:rPr>
          <w:rFonts w:hint="eastAsia" w:asciiTheme="minorEastAsia" w:hAnsiTheme="minorEastAsia" w:eastAsiaTheme="minorEastAsia" w:cstheme="minorEastAsia"/>
          <w:b/>
          <w:bCs/>
          <w:sz w:val="21"/>
          <w:szCs w:val="21"/>
          <w:lang w:eastAsia="zh-CN"/>
        </w:rPr>
        <w:t>流程日志中要显示备注不通过的备注原因</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b/>
          <w:bCs/>
          <w:sz w:val="21"/>
          <w:szCs w:val="21"/>
          <w:lang w:eastAsia="zh-CN"/>
        </w:rPr>
      </w:pPr>
    </w:p>
    <w:p>
      <w:pPr>
        <w:pageBreakBefore w:val="0"/>
        <w:widowControl w:val="0"/>
        <w:numPr>
          <w:ilvl w:val="0"/>
          <w:numId w:val="2"/>
        </w:numPr>
        <w:kinsoku/>
        <w:wordWrap/>
        <w:overflowPunct/>
        <w:topLinePunct w:val="0"/>
        <w:autoSpaceDE/>
        <w:autoSpaceDN/>
        <w:bidi w:val="0"/>
        <w:adjustRightInd/>
        <w:snapToGrid/>
        <w:spacing w:line="300" w:lineRule="auto"/>
        <w:ind w:left="210" w:leftChars="100" w:firstLine="0" w:firstLineChars="0"/>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val="0"/>
          <w:bCs w:val="0"/>
          <w:sz w:val="21"/>
          <w:szCs w:val="21"/>
          <w:lang w:eastAsia="zh-CN"/>
        </w:rPr>
        <w:t>配置一个流程模板，存在某个用户任务节点后，同时连接多个（至少3个）用户任务节点。实现效果：</w:t>
      </w:r>
      <w:r>
        <w:rPr>
          <w:rFonts w:hint="eastAsia" w:asciiTheme="minorEastAsia" w:hAnsiTheme="minorEastAsia" w:eastAsiaTheme="minorEastAsia" w:cstheme="minorEastAsia"/>
          <w:b/>
          <w:bCs/>
          <w:sz w:val="21"/>
          <w:szCs w:val="21"/>
          <w:lang w:eastAsia="zh-CN"/>
        </w:rPr>
        <w:t>该节点可选择需要流转哪些节点，并初始时至少默认已选中2个节点，前台可修改流转节点选择</w:t>
      </w:r>
    </w:p>
    <w:p>
      <w:pPr>
        <w:pageBreakBefore w:val="0"/>
        <w:widowControl w:val="0"/>
        <w:numPr>
          <w:numId w:val="0"/>
        </w:numPr>
        <w:kinsoku/>
        <w:wordWrap/>
        <w:overflowPunct/>
        <w:topLinePunct w:val="0"/>
        <w:autoSpaceDE/>
        <w:autoSpaceDN/>
        <w:bidi w:val="0"/>
        <w:adjustRightInd/>
        <w:snapToGrid/>
        <w:spacing w:line="300" w:lineRule="auto"/>
        <w:ind w:leftChars="100"/>
        <w:textAlignment w:val="auto"/>
        <w:rPr>
          <w:rFonts w:hint="eastAsia" w:asciiTheme="minorEastAsia" w:hAnsiTheme="minorEastAsia" w:eastAsiaTheme="minorEastAsia" w:cstheme="minorEastAsia"/>
          <w:b/>
          <w:bCs/>
          <w:sz w:val="21"/>
          <w:szCs w:val="21"/>
          <w:lang w:eastAsia="zh-CN"/>
        </w:rPr>
      </w:pPr>
    </w:p>
    <w:p>
      <w:pPr>
        <w:pageBreakBefore w:val="0"/>
        <w:widowControl w:val="0"/>
        <w:kinsoku/>
        <w:wordWrap/>
        <w:overflowPunct/>
        <w:topLinePunct w:val="0"/>
        <w:autoSpaceDE/>
        <w:autoSpaceDN/>
        <w:bidi w:val="0"/>
        <w:adjustRightInd/>
        <w:snapToGrid/>
        <w:spacing w:line="300" w:lineRule="auto"/>
        <w:ind w:left="210" w:leftChars="100"/>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val="0"/>
          <w:bCs w:val="0"/>
          <w:sz w:val="21"/>
          <w:szCs w:val="21"/>
          <w:lang w:eastAsia="zh-CN"/>
        </w:rPr>
        <w:t>10、配置一个流程模板，存在某个用户任务后，同时连接多个任务节点（存在“自动任务”/“子流程”/“用户任务”），最后同时连接同一个用户任务节点进行汇总。实现效果：</w:t>
      </w:r>
      <w:r>
        <w:rPr>
          <w:rFonts w:hint="eastAsia" w:asciiTheme="minorEastAsia" w:hAnsiTheme="minorEastAsia" w:eastAsiaTheme="minorEastAsia" w:cstheme="minorEastAsia"/>
          <w:b/>
          <w:bCs/>
          <w:sz w:val="21"/>
          <w:szCs w:val="21"/>
          <w:lang w:eastAsia="zh-CN"/>
        </w:rPr>
        <w:t>同时触发多个任务节点，多个任务节点办理完成后，都流转至同一个用户任务，并只生成一个流程实例任务办理汇总的用户任务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1550B8"/>
    <w:multiLevelType w:val="singleLevel"/>
    <w:tmpl w:val="CC1550B8"/>
    <w:lvl w:ilvl="0" w:tentative="0">
      <w:start w:val="1"/>
      <w:numFmt w:val="decimal"/>
      <w:suff w:val="nothing"/>
      <w:lvlText w:val="%1、"/>
      <w:lvlJc w:val="left"/>
    </w:lvl>
  </w:abstractNum>
  <w:abstractNum w:abstractNumId="1">
    <w:nsid w:val="FC22CC7E"/>
    <w:multiLevelType w:val="singleLevel"/>
    <w:tmpl w:val="FC22CC7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9619C"/>
    <w:rsid w:val="0F125CDE"/>
    <w:rsid w:val="0F2A65D8"/>
    <w:rsid w:val="12AB5CE4"/>
    <w:rsid w:val="139D016A"/>
    <w:rsid w:val="185B57F9"/>
    <w:rsid w:val="19814DE9"/>
    <w:rsid w:val="1A400783"/>
    <w:rsid w:val="1B19779E"/>
    <w:rsid w:val="1FF32995"/>
    <w:rsid w:val="20A73B29"/>
    <w:rsid w:val="254E5A36"/>
    <w:rsid w:val="2E8D5C64"/>
    <w:rsid w:val="2FF3A8B8"/>
    <w:rsid w:val="35E78785"/>
    <w:rsid w:val="3BEF1101"/>
    <w:rsid w:val="3CC865CE"/>
    <w:rsid w:val="3F0966D1"/>
    <w:rsid w:val="41260724"/>
    <w:rsid w:val="412F048A"/>
    <w:rsid w:val="448A4491"/>
    <w:rsid w:val="44F6646D"/>
    <w:rsid w:val="479E79FF"/>
    <w:rsid w:val="495D7C16"/>
    <w:rsid w:val="49C40A1C"/>
    <w:rsid w:val="4B37713D"/>
    <w:rsid w:val="4EB51DE6"/>
    <w:rsid w:val="54A820A6"/>
    <w:rsid w:val="56B07C36"/>
    <w:rsid w:val="5D4B17E1"/>
    <w:rsid w:val="5E615D59"/>
    <w:rsid w:val="661F0E80"/>
    <w:rsid w:val="695FDEDA"/>
    <w:rsid w:val="6C280C1A"/>
    <w:rsid w:val="6EFEA22B"/>
    <w:rsid w:val="743042B8"/>
    <w:rsid w:val="75FD69F4"/>
    <w:rsid w:val="7CF69EC9"/>
    <w:rsid w:val="7FF8253A"/>
    <w:rsid w:val="AF9B37C2"/>
    <w:rsid w:val="BD7AEFD2"/>
    <w:rsid w:val="BF6915B3"/>
    <w:rsid w:val="D38B68E9"/>
    <w:rsid w:val="DDBF6AFD"/>
    <w:rsid w:val="DFBD3948"/>
    <w:rsid w:val="E37E7530"/>
    <w:rsid w:val="E7F7F0DC"/>
    <w:rsid w:val="EBFF33BB"/>
    <w:rsid w:val="EE9BAFA4"/>
    <w:rsid w:val="EF6FE699"/>
    <w:rsid w:val="F6774FEA"/>
    <w:rsid w:val="F915D2C0"/>
    <w:rsid w:val="FBFA0219"/>
    <w:rsid w:val="FD6FFFE4"/>
    <w:rsid w:val="FFEFA202"/>
    <w:rsid w:val="FFFB29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2020-06-28T15:38:00Z</dcterms:created>
  <dc:creator>bruce</dc:creator>
  <cp:lastModifiedBy>天边的云</cp:lastModifiedBy>
  <dcterms:modified xsi:type="dcterms:W3CDTF">2020-06-29T06:13:33Z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