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个人记账 API</w:t>
      </w:r>
    </w:p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接口自动化测试报告</w:t>
      </w:r>
    </w:p>
    <w:p>
      <w:pPr>
        <w:spacing w:before="12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personal-finance-tracker-api  v1.0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fill="EAF1F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报告编号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RPT-API-20261026-001</w:t>
            </w:r>
          </w:p>
        </w:tc>
      </w:tr>
      <w:tr>
        <w:tc>
          <w:tcPr>
            <w:tcW w:type="dxa" w:w="2268"/>
            <w:shd w:val="clear" w:fill="EAF1F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被测系统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personal-finance-tracker-api（FastAPI + JWT + SQLite）</w:t>
            </w:r>
          </w:p>
        </w:tc>
      </w:tr>
      <w:tr>
        <w:tc>
          <w:tcPr>
            <w:tcW w:type="dxa" w:w="2268"/>
            <w:shd w:val="clear" w:fill="EAF1F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测试类型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接口功能测试 / 参数边界测试 / 权限安全测试 / 容量测试</w:t>
            </w:r>
          </w:p>
        </w:tc>
      </w:tr>
      <w:tr>
        <w:tc>
          <w:tcPr>
            <w:tcW w:type="dxa" w:w="2268"/>
            <w:shd w:val="clear" w:fill="EAF1F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测试人员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齐美婷</w:t>
            </w:r>
          </w:p>
        </w:tc>
      </w:tr>
      <w:tr>
        <w:tc>
          <w:tcPr>
            <w:tcW w:type="dxa" w:w="2268"/>
            <w:shd w:val="clear" w:fill="EAF1F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报告日期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2026-10-26</w:t>
            </w:r>
          </w:p>
        </w:tc>
      </w:tr>
      <w:tr>
        <w:tc>
          <w:tcPr>
            <w:tcW w:type="dxa" w:w="2268"/>
            <w:shd w:val="clear" w:fill="EAF1F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测试结论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功能主链路通过，存在 3 个严重缺陷需修复后上线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8" w:color="1F3864"/>
        </w:pBdr>
      </w:pPr>
      <w:r>
        <w:rPr>
          <w:rFonts w:ascii="微软雅黑" w:hAnsi="微软雅黑" w:eastAsia="微软雅黑"/>
          <w:b/>
          <w:color w:val="1F3864"/>
          <w:sz w:val="30"/>
        </w:rPr>
        <w:t>一、测试概述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1.1 测试目的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对 personal-finance-tracker-api 的全部对外接口进行自动化验证，确认以下四项目标：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接口功能与接口文档一致，正常流程可用；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对非法输入有明确的拒绝行为（4xx），不出现 5xx；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多用户之间的数据隔离与权限控制有效，不存在越权访问；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边界值、极端值场景下有合理的防护，不产生脏数据或契约破坏。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1.2 被测系统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被测系统为开源个人财务记账服务，采用 FastAPI 框架，JWT 鉴权，SQLAlchemy + SQLite 存储，对外提供 15 个 HTTP 接口。除注册、登录、根路径外，其余接口均需在请求头携带 Authorization: Bearer &lt;token&gt;。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  <w:cantSplit w:val="true"/>
        </w:trPr>
        <w:tc>
          <w:tcPr>
            <w:tcW w:type="dxa" w:w="147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309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23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健康检查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 /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服务探活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 /register、POST /login、GET /me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注册、登录取 token、查询当前用户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 /transactions、GET /transactions、GET /transactions/{id}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创建、列表（支持分类/金额/月份/排序筛选）、详情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PUT /transactions/{id}、DELETE /transactions/{id}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更新、删除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预算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 /budgets、GET /budgets、GET /budgets/{id}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创建、列表、详情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预算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PUT /budgets/{id}、DELETE /budgets/{id}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更新、删除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 /stats?month=YYYY-MM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合计金额、笔数、最大单笔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1-1  被测接口清单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1.3 测试范围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本次测试覆盖以下范围：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功能：15 个接口的正常流程、字段校验、状态码语义；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边界：金额、字符串长度、日期、数据量的上下限；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权限：未授权访问（无 token）、横向越权（跨用户操作）、数据隔离；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一致性：统计接口与明细列表的交叉验证、更新/删除后的数据同步；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容量：单用户数据量增长对列表与统计接口的影响。</w:t>
      </w:r>
    </w:p>
    <w:p>
      <w:pPr>
        <w:ind w:firstLine="420"/>
      </w:pPr>
      <w:r>
        <w:rPr>
          <w:rFonts w:ascii="微软雅黑" w:hAnsi="微软雅黑" w:eastAsia="微软雅黑"/>
          <w:b/>
          <w:sz w:val="21"/>
        </w:rPr>
        <w:t>明确不在本次范围内：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并发与压测（SQLite 写锁限制，需更换数据库后另行设计）；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前端 UI 与端到端流程；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服务端日志、监控、部署与运维配置；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第三方依赖（邮件服务、支付渠道）联调。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1.4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  <w:cantSplit w:val="true"/>
        </w:trPr>
        <w:tc>
          <w:tcPr>
            <w:tcW w:type="dxa" w:w="1928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6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Windows 10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运行时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3.12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测试框架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pytest 9.1.1、requests 2.34.2、pytest-html 4.2.0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被测服务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uvicorn 本地部署，http://127.0.0.1:8000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SQLite（finance.db）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测试数据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每轮由 fixture 动态生成独立账号，避免脏数据干扰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1-2  测试环境</w:t>
      </w:r>
    </w:p>
    <w:p>
      <w:pPr>
        <w:spacing w:before="280" w:after="120"/>
        <w:pBdr>
          <w:bottom w:val="single" w:sz="8" w:color="1F3864"/>
        </w:pBdr>
      </w:pPr>
      <w:r>
        <w:rPr>
          <w:rFonts w:ascii="微软雅黑" w:hAnsi="微软雅黑" w:eastAsia="微软雅黑"/>
          <w:b/>
          <w:color w:val="1F3864"/>
          <w:sz w:val="30"/>
        </w:rPr>
        <w:t>二、测试策略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2.1 设计方法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  <w:cantSplit w:val="true"/>
        </w:trPr>
        <w:tc>
          <w:tcPr>
            <w:tcW w:type="dxa" w:w="147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06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应用说明</w:t>
            </w:r>
          </w:p>
        </w:tc>
        <w:tc>
          <w:tcPr>
            <w:tcW w:type="dxa" w:w="4479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等价类划分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将输入划分为有效/无效组，每组取代表值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密码 &lt;8 位为无效组，取 7 位验证；≥8 位为有效组，取 8、9 位验证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边界值分析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在分界点两侧取值，覆盖 &gt;= / &gt; 的易错点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分类长度 0 / 1 / 100 / 101 字符；邮箱总长 254 / 255；金额 0 / 0.001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错误推测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基于经验构造非常规输入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请求体携带 role=admin、携带他人 user_id、查询参数传 page/limit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场景法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按真实业务链路串联接口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 7 步生命周期：创建→查询→更新→复查→删除→复查→确认 404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权限矩阵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以资源 × 操作 × 角色构建组合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 种资源（交易/预算）× 3 种操作（查/改/删）的跨用户越权；12 个端点未授权扫描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2-1  用例设计方法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2.2 覆盖维度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用例按五个维度组织，共 149 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  <w:cantSplit w:val="true"/>
        </w:trPr>
        <w:tc>
          <w:tcPr>
            <w:tcW w:type="dxa" w:w="181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5556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关注点</w:t>
            </w:r>
          </w:p>
        </w:tc>
        <w:tc>
          <w:tcPr>
            <w:tcW w:type="dxa" w:w="141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条数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功能正确性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CRUD 正常流程、统计口径、响应字段契约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参数校验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必填、类型、长度、格式、枚举值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权限与安全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未授权 401、横向越权 404、数据隔离、属主篡改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数据一致性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统计与明细交叉验证、增删后同步、失败不改数据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容量与性能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条数上限、分页能力、响应时间基线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2-2  覆盖维度分布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2.3 分级策略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按“挂了会造成多大影响”分级，便于在不同场景下选择执行范围：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  <w:cantSplit w:val="true"/>
        </w:trPr>
        <w:tc>
          <w:tcPr>
            <w:tcW w:type="dxa" w:w="136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082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判据</w:t>
            </w:r>
          </w:p>
        </w:tc>
        <w:tc>
          <w:tcPr>
            <w:tcW w:type="dxa" w:w="102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条数</w:t>
            </w:r>
          </w:p>
        </w:tc>
        <w:tc>
          <w:tcPr>
            <w:tcW w:type="dxa" w:w="204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执行时机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 冒烟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挂了产品即不可用：核心链路 + 安全防线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每次部署后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 主流程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主要功能的正向与关键反向用例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每日回归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P2 边界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边界值、异常参数、容量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版本回归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缺陷验证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已确认缺陷，用 xfail 固化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随全量执行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2-3  用例分级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2.4 执行方式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测试工程采用三层分离结构：工具层（utils）负责请求封装，夹具层（conftest）负责账号与数据准备，断言层（utils/assertions）负责结果判定，用例层（tests）只保留与被测点相关的请求与断言。全部用例支持参数化与分级执行，可一键生成 HTML 报告。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  <w:cantSplit w:val="true"/>
        </w:trPr>
        <w:tc>
          <w:tcPr>
            <w:tcW w:type="dxa" w:w="1928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86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命令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全量执行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-m pytest -q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冒烟执行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-m pytest -m p0 -q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生成报告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-m pytest --html=report.html --self-contained-html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2-4  执行命令</w:t>
      </w:r>
    </w:p>
    <w:p>
      <w:pPr>
        <w:spacing w:before="280" w:after="120"/>
        <w:pBdr>
          <w:bottom w:val="single" w:sz="8" w:color="1F3864"/>
        </w:pBdr>
      </w:pPr>
      <w:r>
        <w:rPr>
          <w:rFonts w:ascii="微软雅黑" w:hAnsi="微软雅黑" w:eastAsia="微软雅黑"/>
          <w:b/>
          <w:color w:val="1F3864"/>
          <w:sz w:val="30"/>
        </w:rPr>
        <w:t>三、测试执行结果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3.1 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  <w:cantSplit w:val="true"/>
        </w:trPr>
        <w:tc>
          <w:tcPr>
            <w:tcW w:type="dxa" w:w="283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设计用例总数</w:t>
            </w:r>
          </w:p>
        </w:tc>
        <w:tc>
          <w:tcPr>
            <w:tcW w:type="dxa" w:w="595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149 条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实际执行</w:t>
            </w:r>
          </w:p>
        </w:tc>
        <w:tc>
          <w:tcPr>
            <w:tcW w:type="dxa" w:w="595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149 条（100% 执行）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595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143 条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</w:t>
            </w:r>
          </w:p>
        </w:tc>
        <w:tc>
          <w:tcPr>
            <w:tcW w:type="dxa" w:w="595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 条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缺陷验证（xfail）</w:t>
            </w:r>
          </w:p>
        </w:tc>
        <w:tc>
          <w:tcPr>
            <w:tcW w:type="dxa" w:w="595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 条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有效用例通过率</w:t>
            </w:r>
          </w:p>
        </w:tc>
        <w:tc>
          <w:tcPr>
            <w:tcW w:type="dxa" w:w="595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100%（143 / 143）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全量执行耗时</w:t>
            </w:r>
          </w:p>
        </w:tc>
        <w:tc>
          <w:tcPr>
            <w:tcW w:type="dxa" w:w="595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2 分 15 秒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发现缺陷</w:t>
            </w:r>
          </w:p>
        </w:tc>
        <w:tc>
          <w:tcPr>
            <w:tcW w:type="dxa" w:w="595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 条（严重 3 / 一般 4 / 轻微 1）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3-1  执行结果总览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3.2 按模块统计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blHeader w:val="true"/>
          <w:cantSplit w:val="true"/>
        </w:trPr>
        <w:tc>
          <w:tcPr>
            <w:tcW w:type="dxa" w:w="1928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07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用例数</w:t>
            </w:r>
          </w:p>
        </w:tc>
        <w:tc>
          <w:tcPr>
            <w:tcW w:type="dxa" w:w="73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P0</w:t>
            </w:r>
          </w:p>
        </w:tc>
        <w:tc>
          <w:tcPr>
            <w:tcW w:type="dxa" w:w="73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P1</w:t>
            </w:r>
          </w:p>
        </w:tc>
        <w:tc>
          <w:tcPr>
            <w:tcW w:type="dxa" w:w="73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P2</w:t>
            </w:r>
          </w:p>
        </w:tc>
        <w:tc>
          <w:tcPr>
            <w:tcW w:type="dxa" w:w="119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缺陷验证</w:t>
            </w:r>
          </w:p>
        </w:tc>
        <w:tc>
          <w:tcPr>
            <w:tcW w:type="dxa" w:w="153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执行结果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通用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认证鉴权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用户注册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用户登录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交易管理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交易日期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交易查询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预算管理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统计分析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安全-未授权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安全-越权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性能与容量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已确认缺陷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缺陷复现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149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 失败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3-2  模块 × 优先级 执行统计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3.3 执行结论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功能主链路全部通过：注册、登录、鉴权、交易 CRUD、预算 CRUD、统计查询均符合接口文档；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权限控制有效：12 个受保护端点在无 token 时均返回 401；交易与预算的跨用户查/改/删均返回 404，且属主数据未被篡改；列表与统计接口的用户隔离正确；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参数校验基本完备：必填、类型、长度、格式类非法输入均返回 422 并在 detail 中指明字段；业务规则冲突（重复注册、非法排序参数、非法月份）返回 400；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存在 8 个缺陷，其中 3 个为严重级别，集中在“缺少输入上限校验”与“金额数值类型选择”两类问题上，详见第四章。</w:t>
      </w:r>
    </w:p>
    <w:p>
      <w:pPr>
        <w:spacing w:before="280" w:after="120"/>
        <w:pBdr>
          <w:bottom w:val="single" w:sz="8" w:color="1F3864"/>
        </w:pBdr>
      </w:pPr>
      <w:r>
        <w:rPr>
          <w:rFonts w:ascii="微软雅黑" w:hAnsi="微软雅黑" w:eastAsia="微软雅黑"/>
          <w:b/>
          <w:color w:val="1F3864"/>
          <w:sz w:val="30"/>
        </w:rPr>
        <w:t>四、缺陷分析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4.1 缺陷清单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  <w:cantSplit w:val="true"/>
        </w:trPr>
        <w:tc>
          <w:tcPr>
            <w:tcW w:type="dxa" w:w="107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969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缺陷标题</w:t>
            </w:r>
          </w:p>
        </w:tc>
        <w:tc>
          <w:tcPr>
            <w:tcW w:type="dxa" w:w="147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所属模块</w:t>
            </w:r>
          </w:p>
        </w:tc>
        <w:tc>
          <w:tcPr>
            <w:tcW w:type="dxa" w:w="90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严重程度</w:t>
            </w:r>
          </w:p>
        </w:tc>
        <w:tc>
          <w:tcPr>
            <w:tcW w:type="dxa" w:w="68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79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DEF-001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密码超过 72 字节被 bcrypt 截断，不同密码可互相登录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注册/登录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严重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待修复</w:t>
            </w:r>
          </w:p>
        </w:tc>
      </w:tr>
      <w:tr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DEF-002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密码超过 4096 位时接口返回 500 而非 422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用户注册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严重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待修复</w:t>
            </w:r>
          </w:p>
        </w:tc>
      </w:tr>
      <w:tr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DEF-003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交易金额无上限校验，1e308 可写入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交易管理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一般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待修复</w:t>
            </w:r>
          </w:p>
        </w:tc>
      </w:tr>
      <w:tr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DEF-004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极大金额累加溢出导致统计 total_expenses 返回 null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统计分析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严重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待修复</w:t>
            </w:r>
          </w:p>
        </w:tc>
      </w:tr>
      <w:tr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DEF-005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交易日期无范围校验，可记录公元 1 年/9999 年/未来日期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交易管理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一般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待修复</w:t>
            </w:r>
          </w:p>
        </w:tc>
      </w:tr>
      <w:tr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DEF-006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金额用 float 累加导致精度漂移（0.1+0.2≠0.3）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统计分析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一般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待修复</w:t>
            </w:r>
          </w:p>
        </w:tc>
      </w:tr>
      <w:tr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DEF-007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邮箱 local 部分 65 字符超 RFC 5321 上限仍被接受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用户注册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轻微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待确认</w:t>
            </w:r>
          </w:p>
        </w:tc>
      </w:tr>
      <w:tr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DEF-008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month 参数在 /transactions 与 /stats 的校验规则不一致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交易查询/统计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一般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待修复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4-1  缺陷清单（完整复现步骤与修复建议见《接口测试用例表》缺陷清单页）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4.2 严重程度分布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  <w:cantSplit w:val="true"/>
        </w:trPr>
        <w:tc>
          <w:tcPr>
            <w:tcW w:type="dxa" w:w="158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严重程度</w:t>
            </w:r>
          </w:p>
        </w:tc>
        <w:tc>
          <w:tcPr>
            <w:tcW w:type="dxa" w:w="102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3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046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严重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37.5%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影响安全或破坏接口契约，必须修复后上线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一般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50.0%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影响数据质量或接口一致性，本版本内修复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轻微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12.5%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规范性/兼容性问题，可排入后续版本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4-2  缺陷严重程度分布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4.3 根因归类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  <w:cantSplit w:val="true"/>
        </w:trPr>
        <w:tc>
          <w:tcPr>
            <w:tcW w:type="dxa" w:w="1928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根因类别</w:t>
            </w:r>
          </w:p>
        </w:tc>
        <w:tc>
          <w:tcPr>
            <w:tcW w:type="dxa" w:w="2948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涉及缺陷</w:t>
            </w:r>
          </w:p>
        </w:tc>
        <w:tc>
          <w:tcPr>
            <w:tcW w:type="dxa" w:w="79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3118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输入上限校验缺失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DEF-002、DEF-003、DEF-005、DEF-007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仅校验了下限与格式，未限制最大值/范围，导致极端值进入业务层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底层库特性未做防护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bcrypt 只处理前 72 字节且静默截断，代码未限制密码长度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数值类型选择不当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DEF-004、DEF-006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金额使用 float 存储与计算，存在溢出与二进制浮点误差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校验逻辑未复用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同一参数在不同接口各写一套校验，规则与文案不一致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4-3  缺陷根因归类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4.4 典型缺陷详解</w:t>
      </w:r>
    </w:p>
    <w:p>
      <w:r>
        <w:rPr>
          <w:rFonts w:ascii="微软雅黑" w:hAnsi="微软雅黑" w:eastAsia="微软雅黑"/>
          <w:b/>
          <w:sz w:val="21"/>
        </w:rPr>
        <w:t>DEF-001  密码超过 72 字节被 bcrypt 截断，不同密码可互相登录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现象：使用 72 个字符 + “XXXX” 注册账号后，改用相同的 72 个字符 + “YYYY” 登录，接口返回 200 并下发 token。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根因：bcrypt 算法仅处理密码前 72 字节，超出部分被静默丢弃；注册接口的 password 字段只声明了 min_length=8，未设置上限，导致“不同密码”在哈希阶段变成“同一密码”。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影响：用户设置的长密码后段实际无效；修改密码时若仅改动末尾字符，等同于未修改；掌握前 72 字节即可登录，属安全性缺陷。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建议：注册/改密时为 password 增加 max_length（建议 64 或 72）主动拒绝超长密码；或改用 argon2、scrypt 等无长度截断的算法。</w:t>
      </w:r>
    </w:p>
    <w:p>
      <w:r>
        <w:rPr>
          <w:rFonts w:ascii="微软雅黑" w:hAnsi="微软雅黑" w:eastAsia="微软雅黑"/>
          <w:b/>
          <w:sz w:val="21"/>
        </w:rPr>
        <w:t>DEF-004  极大金额累加溢出导致统计接口 total_expenses 返回 null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现象：创建两笔金额为 1e308 的交易后，GET /stats 返回 {"total_expenses": null, "total_number": 2, "max_amount": 1e+308}。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根因：两笔 1e308 相加在双精度浮点中溢出为 inf，而 JSON 标准不支持 Infinity，序列化时被转换为 null；根源仍在于金额缺少上限校验。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影响：接口状态码仍为 200，前端拿到 null 参与运算会出现显示异常或页面错误，属于“状态码正常但契约被破坏”的隐蔽缺陷。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建议：① 增加金额上限校验从源头阻断；② 统计改为数据库聚合（SUM/MAX/COUNT）并对结果做溢出保护；③ 金额字段改用 DECIMAL 存储。</w:t>
      </w:r>
    </w:p>
    <w:p>
      <w:r>
        <w:rPr>
          <w:rFonts w:ascii="微软雅黑" w:hAnsi="微软雅黑" w:eastAsia="微软雅黑"/>
          <w:b/>
          <w:sz w:val="21"/>
        </w:rPr>
        <w:t>DEF-008  同一参数 month 在两个接口的校验规则不一致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现象：GET /transactions?month=2026-13 返回 400 并提示 "month must be in YYYY-MM format"；GET /stats?month=2026-13 返回 200，统计结果为全 0。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根因：两个接口分别实现月份解析与校验，未抽取公共校验函数。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影响：同一非法参数在不同接口表现不同，调用方无法统一处理；统计接口静默返回 0 会让使用者误以为“该月无数据”。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建议：抽取公共月份校验函数，两个接口复用同一套规则与错误文案。</w:t>
      </w:r>
    </w:p>
    <w:p>
      <w:pPr>
        <w:spacing w:before="280" w:after="120"/>
        <w:pBdr>
          <w:bottom w:val="single" w:sz="8" w:color="1F3864"/>
        </w:pBdr>
      </w:pPr>
      <w:r>
        <w:rPr>
          <w:rFonts w:ascii="微软雅黑" w:hAnsi="微软雅黑" w:eastAsia="微软雅黑"/>
          <w:b/>
          <w:color w:val="1F3864"/>
          <w:sz w:val="30"/>
        </w:rPr>
        <w:t>五、遗留问题与风险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5.1 未覆盖范围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并发与性能压测：SQLite 写锁机制下并发写会串行化，结论无参考价值，需更换 PostgreSQL 后补测；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分页与排序的完整验证：被测接口尚未实现分页，当前仅有用例锁定“无分页”的现状；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服务端日志与链路追踪断言：当前仅校验 HTTP 响应层，未验证日志中的错误码与堆栈；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异常注入：未模拟数据库连接中断、依赖服务超时等故障场景。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5.2 环境与工具限制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  <w:cantSplit w:val="true"/>
        </w:trPr>
        <w:tc>
          <w:tcPr>
            <w:tcW w:type="dxa" w:w="238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317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23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SQLite 不支持高并发写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并发类缺陷无法暴露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更换数据库后补充并发用例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每轮用例生成独立账号（约 150 个）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数据库累积冗余数据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提供 clean_test_data.py 定期清理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bcrypt 单次哈希约 0.25 秒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全量执行约 2 分钟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可引入账号池或 pytest-xdist 降低耗时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本地单机部署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无法验证多实例下的会话一致性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如需验证需搭建多节点环境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5-1  环境与工具限制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5.3 风险评估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  <w:cantSplit w:val="true"/>
        </w:trPr>
        <w:tc>
          <w:tcPr>
            <w:tcW w:type="dxa" w:w="249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风险项</w:t>
            </w:r>
          </w:p>
        </w:tc>
        <w:tc>
          <w:tcPr>
            <w:tcW w:type="dxa" w:w="90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5386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缺陷修复引入回归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建议修复 8 条缺陷后全量回归，重点验证注册、交易创建、统计三个接口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金额相关缺陷影响存量数据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若已存在超长密码或超限金额数据，修复后需评估数据清洗方案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接口契约变更未同步前端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修复 DEF-004 与 DEF-008 会改变接口行为，需与前端确认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缺少 CI 卡口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当前依赖人工执行，建议接入流水线在提交时跑 P0 冒烟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5-2  风险评估</w:t>
      </w:r>
    </w:p>
    <w:p>
      <w:pPr>
        <w:spacing w:before="280" w:after="120"/>
        <w:pBdr>
          <w:bottom w:val="single" w:sz="8" w:color="1F3864"/>
        </w:pBdr>
      </w:pPr>
      <w:r>
        <w:rPr>
          <w:rFonts w:ascii="微软雅黑" w:hAnsi="微软雅黑" w:eastAsia="微软雅黑"/>
          <w:b/>
          <w:color w:val="1F3864"/>
          <w:sz w:val="30"/>
        </w:rPr>
        <w:t>六、结论与建议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6.1 质量结论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本次测试共设计并执行 149 条接口用例，覆盖全部 15 个接口的功能、边界、权限、一致性与容量五个维度，执行结果 0 失败，发现 8 个缺陷（严重 3 / 一般 4 / 轻微 1）。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正向功能方面，核心业务链路（注册→登录→交易 CRUD→预算 CRUD→统计查询）全部通过，响应字段与状态码符合接口文档；权限控制方面，未授权访问与横向越权均被正确拒绝，多用户数据隔离有效。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缺陷集中在“输入上限校验”与“金额数值类型”两类问题上，其中 3 个严重缺陷（DEF-001、DEF-002、DEF-004）分别涉及账号安全、服务端异常与接口契约破坏，建议修复并回归通过后再上线。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6.2 修复优先级建议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  <w:cantSplit w:val="true"/>
        </w:trPr>
        <w:tc>
          <w:tcPr>
            <w:tcW w:type="dxa" w:w="136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608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缺陷</w:t>
            </w:r>
          </w:p>
        </w:tc>
        <w:tc>
          <w:tcPr>
            <w:tcW w:type="dxa" w:w="3628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  <w:tc>
          <w:tcPr>
            <w:tcW w:type="dxa" w:w="119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建议时限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立即修复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DEF-001、DEF-002、DEF-004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分别涉及越权登录、500 异常、契约破坏，均为严重级别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上线前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本版本修复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DEF-003、DEF-005、DEF-008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影响数据质量与接口一致性，修复成本低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本迭代内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后续版本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DEF-006、DEF-007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需改造金额存储类型，涉及面较大；DEF-007 属规范性问题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下个迭代</w:t>
            </w:r>
          </w:p>
        </w:tc>
      </w:tr>
    </w:tbl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color w:val="595959"/>
          <w:sz w:val="17"/>
        </w:rPr>
        <w:t>表 6-1  修复优先级建议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6.3 上线建议</w:t>
      </w:r>
    </w:p>
    <w:p>
      <w:pPr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建议：有条件上线（修复 DEF-001、DEF-002、DEF-004 后）。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上述三个缺陷修复并通过 P0 冒烟（44 条）与缺陷验证用例后，功能层面即具备上线条件；DEF-003、DEF-005、DEF-008 可在同一迭代内并行修复，不阻塞发布。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864"/>
          <w:sz w:val="25"/>
        </w:rPr>
        <w:t>6.4 后续改进建议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将 P0 冒烟用例接入 CI：服务启动后用容器执行 pytest -m p0，结果与报告作为流水线产物留存；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金额字段改造为 DECIMAL：同时解决精度与溢出问题，需同步评估存量数据迁移方案；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补充并发用例：更换 PostgreSQL 后增加并发下单、并发删除等场景；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增加契约测试：以开放接口描述文件自动校验响应字段，防止契约悄悄变更；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建立缺陷回归机制：当前 6 条缺陷已用 xfail 固化，修复后用例会自动提示移除标记。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95959"/>
        <w:sz w:val="17"/>
      </w:rPr>
      <w:t xml:space="preserve">第 </w:t>
    </w:r>
    <w:fldSimple w:instr="PAGE"/>
    <w:r>
      <w:rPr>
        <w:rFonts w:ascii="微软雅黑" w:hAnsi="微软雅黑" w:eastAsia="微软雅黑"/>
        <w:b w:val="0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