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90994298"/>
        <w:docPartObj>
          <w:docPartGallery w:val="Cover Pages"/>
          <w:docPartUnique/>
        </w:docPartObj>
      </w:sdtPr>
      <w:sdtContent>
        <w:p w:rsidR="00091DED" w:rsidRDefault="00091D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1DED" w:rsidRDefault="00091DE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91DED" w:rsidRDefault="00091DED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Reporte de funcionamiento “GAME ON”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D9E2F3" w:themeColor="accent1" w:themeTint="33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091DED" w:rsidRPr="00091DED" w:rsidRDefault="00091DED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D9E2F3" w:themeColor="accent1" w:themeTint="33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91DED">
                                        <w:rPr>
                                          <w:color w:val="D9E2F3" w:themeColor="accent1" w:themeTint="33"/>
                                          <w:sz w:val="36"/>
                                          <w:szCs w:val="36"/>
                                        </w:rPr>
                                        <w:t xml:space="preserve">Proyecto por David Alfredo Velasco Nieto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091DED" w:rsidRDefault="00091DE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91DED" w:rsidRDefault="00091DE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Reporte de funcionamiento “GAME ON”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D9E2F3" w:themeColor="accent1" w:themeTint="33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91DED" w:rsidRPr="00091DED" w:rsidRDefault="00091DED">
                                <w:pPr>
                                  <w:pStyle w:val="Sinespaciado"/>
                                  <w:spacing w:before="120"/>
                                  <w:rPr>
                                    <w:color w:val="D9E2F3" w:themeColor="accent1" w:themeTint="33"/>
                                    <w:sz w:val="36"/>
                                    <w:szCs w:val="36"/>
                                  </w:rPr>
                                </w:pPr>
                                <w:r w:rsidRPr="00091DED">
                                  <w:rPr>
                                    <w:color w:val="D9E2F3" w:themeColor="accent1" w:themeTint="33"/>
                                    <w:sz w:val="36"/>
                                    <w:szCs w:val="36"/>
                                  </w:rPr>
                                  <w:t xml:space="preserve">Proyecto por David Alfredo Velasco Nieto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91DED" w:rsidRDefault="00091DED">
          <w:r>
            <w:br w:type="page"/>
          </w:r>
        </w:p>
      </w:sdtContent>
    </w:sdt>
    <w:p w:rsidR="00091DED" w:rsidRDefault="00091DED"/>
    <w:p w:rsidR="00255CC5" w:rsidRDefault="00255CC5"/>
    <w:p w:rsidR="00255CC5" w:rsidRDefault="00255CC5">
      <w:r>
        <w:br w:type="page"/>
      </w:r>
    </w:p>
    <w:p w:rsidR="00255CC5" w:rsidRDefault="00255CC5" w:rsidP="00255CC5">
      <w:pPr>
        <w:pStyle w:val="Ttulo"/>
      </w:pPr>
      <w:r>
        <w:lastRenderedPageBreak/>
        <w:t>Estructura básica</w:t>
      </w:r>
    </w:p>
    <w:p w:rsidR="00255CC5" w:rsidRDefault="00255CC5" w:rsidP="00255CC5">
      <w:pPr>
        <w:pStyle w:val="Ttulo1"/>
      </w:pPr>
      <w:r>
        <w:t>Barra de navegación</w:t>
      </w:r>
    </w:p>
    <w:p w:rsidR="007B06D5" w:rsidRPr="007B06D5" w:rsidRDefault="007B06D5" w:rsidP="007B06D5"/>
    <w:p w:rsidR="00255CC5" w:rsidRDefault="007B06D5">
      <w:r w:rsidRPr="00255CC5">
        <w:drawing>
          <wp:anchor distT="0" distB="0" distL="114300" distR="114300" simplePos="0" relativeHeight="251660288" behindDoc="0" locked="0" layoutInCell="1" allowOverlap="1" wp14:anchorId="44B3749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612130" cy="1310640"/>
            <wp:effectExtent l="0" t="0" r="762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5CC5" w:rsidRDefault="00255CC5"/>
    <w:p w:rsidR="00255CC5" w:rsidRDefault="00255CC5"/>
    <w:p w:rsidR="00255CC5" w:rsidRDefault="00255CC5"/>
    <w:p w:rsidR="00255CC5" w:rsidRDefault="00255CC5" w:rsidP="00255CC5">
      <w:r>
        <w:t>La funcionalidad principal de este código HTML es la de crear una página web para mostrar información detallada de productos electrónicos, utilizando una tabla para organizar los datos.</w:t>
      </w:r>
    </w:p>
    <w:p w:rsidR="00255CC5" w:rsidRDefault="00255CC5" w:rsidP="00255CC5">
      <w:pPr>
        <w:pStyle w:val="Prrafodelista"/>
        <w:numPr>
          <w:ilvl w:val="0"/>
          <w:numId w:val="1"/>
        </w:numPr>
      </w:pPr>
      <w:r>
        <w:t>Estructura del Contenido: Organiza la información en un formato de página web estándar, con un título principal "Electrónica" y un subtítulo "Lista de productos" dentro de la cabecera.</w:t>
      </w:r>
    </w:p>
    <w:p w:rsidR="00255CC5" w:rsidRDefault="00255CC5" w:rsidP="00255CC5">
      <w:pPr>
        <w:pStyle w:val="Prrafodelista"/>
        <w:numPr>
          <w:ilvl w:val="0"/>
          <w:numId w:val="1"/>
        </w:numPr>
      </w:pPr>
      <w:r>
        <w:t>Presentación de Datos en Tabla: Muestra una lista de productos electrónicos en una tabla. Esta tabla incluye columnas como "Departamento", "Código", "Producto", "Marca", "Precio" y "Oferta especial".</w:t>
      </w:r>
    </w:p>
    <w:p w:rsidR="00255CC5" w:rsidRDefault="00255CC5" w:rsidP="00255CC5">
      <w:pPr>
        <w:pStyle w:val="Prrafodelista"/>
        <w:numPr>
          <w:ilvl w:val="0"/>
          <w:numId w:val="1"/>
        </w:numPr>
      </w:pPr>
      <w:r>
        <w:t xml:space="preserve">Sección de Contenido Adicional: Incluye un </w:t>
      </w:r>
      <w:proofErr w:type="spellStart"/>
      <w:r>
        <w:t>section</w:t>
      </w:r>
      <w:proofErr w:type="spellEnd"/>
      <w:r>
        <w:t xml:space="preserve"> con párrafos justificados que describen los productos y servicios ofrecidos, destacando la calidad y variedad.</w:t>
      </w:r>
    </w:p>
    <w:p w:rsidR="00255CC5" w:rsidRDefault="00255CC5" w:rsidP="00255CC5">
      <w:pPr>
        <w:pStyle w:val="Prrafodelista"/>
        <w:numPr>
          <w:ilvl w:val="0"/>
          <w:numId w:val="1"/>
        </w:numPr>
      </w:pPr>
      <w:r>
        <w:t>Listado de Sucursales: Presenta una lista desordenada (&lt;</w:t>
      </w:r>
      <w:proofErr w:type="spellStart"/>
      <w:r>
        <w:t>ul</w:t>
      </w:r>
      <w:proofErr w:type="spellEnd"/>
      <w:r>
        <w:t>&gt;) con las ubicaciones de las sucursales, como "Centro", "El Dorado", "Plaza San Luis", "Tangamanga", "</w:t>
      </w:r>
      <w:proofErr w:type="spellStart"/>
      <w:r>
        <w:t>Citadella</w:t>
      </w:r>
      <w:proofErr w:type="spellEnd"/>
      <w:r>
        <w:t>" y "Carranza".</w:t>
      </w:r>
    </w:p>
    <w:p w:rsidR="00255CC5" w:rsidRDefault="00255CC5" w:rsidP="00255CC5">
      <w:pPr>
        <w:pStyle w:val="Prrafodelista"/>
        <w:numPr>
          <w:ilvl w:val="0"/>
          <w:numId w:val="1"/>
        </w:numPr>
      </w:pPr>
      <w:r>
        <w:t>Referencia Externa: Al final de la sección, se incluye una referencia a una URL externa, probablemente la fuente de información o un sitio relacionado.</w:t>
      </w:r>
    </w:p>
    <w:p w:rsidR="00255CC5" w:rsidRDefault="00255CC5" w:rsidP="00255CC5">
      <w:r>
        <w:t>En resumen, el código se enfoca en la presentación estructurada de datos de productos y servicios electrónicos en una página web, utilizando tablas y secciones de texto para una mejor organización visual.</w:t>
      </w:r>
    </w:p>
    <w:p w:rsidR="00255CC5" w:rsidRDefault="00255CC5" w:rsidP="00255CC5"/>
    <w:p w:rsidR="007B06D5" w:rsidRDefault="007B06D5" w:rsidP="00255CC5"/>
    <w:p w:rsidR="007B06D5" w:rsidRDefault="007B06D5" w:rsidP="00255CC5"/>
    <w:p w:rsidR="007B06D5" w:rsidRDefault="007B06D5" w:rsidP="00255CC5"/>
    <w:p w:rsidR="007B06D5" w:rsidRDefault="007B06D5" w:rsidP="00255CC5"/>
    <w:p w:rsidR="00255CC5" w:rsidRDefault="007B06D5" w:rsidP="007B06D5">
      <w:pPr>
        <w:pStyle w:val="Ttulo1"/>
      </w:pPr>
      <w:r>
        <w:t>Hoja de estilos universal</w:t>
      </w:r>
    </w:p>
    <w:p w:rsidR="007B06D5" w:rsidRDefault="007B06D5" w:rsidP="00255CC5">
      <w:r w:rsidRPr="00255CC5">
        <w:drawing>
          <wp:anchor distT="0" distB="0" distL="114300" distR="114300" simplePos="0" relativeHeight="251661312" behindDoc="0" locked="0" layoutInCell="1" allowOverlap="1" wp14:anchorId="65F8A97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612130" cy="293370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06D5" w:rsidRDefault="007B06D5" w:rsidP="00255CC5"/>
    <w:p w:rsidR="007B06D5" w:rsidRDefault="007B06D5" w:rsidP="00255CC5"/>
    <w:p w:rsidR="007B06D5" w:rsidRDefault="007B06D5" w:rsidP="00255CC5"/>
    <w:p w:rsidR="00255CC5" w:rsidRDefault="00255CC5" w:rsidP="00255CC5"/>
    <w:p w:rsidR="007B06D5" w:rsidRDefault="007B06D5" w:rsidP="00255CC5"/>
    <w:p w:rsidR="007B06D5" w:rsidRDefault="007B06D5" w:rsidP="00255CC5"/>
    <w:p w:rsidR="007B06D5" w:rsidRDefault="007B06D5" w:rsidP="00255CC5"/>
    <w:p w:rsidR="007B06D5" w:rsidRDefault="007B06D5" w:rsidP="007B06D5"/>
    <w:p w:rsidR="007B06D5" w:rsidRDefault="007B06D5" w:rsidP="007B06D5">
      <w:r>
        <w:t>La funcionalidad principal de este código CSS (boceto.css) es definir la apariencia visual y el estilo de una página web, incluyendo la tipografía, el fondo y la navegación.</w:t>
      </w:r>
    </w:p>
    <w:p w:rsidR="007B06D5" w:rsidRDefault="007B06D5" w:rsidP="007B06D5">
      <w:pPr>
        <w:pStyle w:val="Prrafodelista"/>
        <w:numPr>
          <w:ilvl w:val="0"/>
          <w:numId w:val="2"/>
        </w:numPr>
      </w:pPr>
      <w:r>
        <w:t>Estilos Globales del Cuerpo (</w:t>
      </w:r>
      <w:proofErr w:type="spellStart"/>
      <w:r>
        <w:t>body</w:t>
      </w:r>
      <w:proofErr w:type="spellEnd"/>
      <w:r>
        <w:t xml:space="preserve">): Establece la fuente predeterminada para todo el texto de la página a </w:t>
      </w:r>
      <w:proofErr w:type="spellStart"/>
      <w:r>
        <w:t>sans-serif</w:t>
      </w:r>
      <w:proofErr w:type="spellEnd"/>
      <w:r>
        <w:t>, define un margen de 15 píxeles alrededor de todo el contenido y asigna un color de fondo general de #dfdcd7. Incluye una paleta de colores de referencia comentada.</w:t>
      </w:r>
    </w:p>
    <w:p w:rsidR="007B06D5" w:rsidRDefault="007B06D5" w:rsidP="007B06D5">
      <w:pPr>
        <w:pStyle w:val="Prrafodelista"/>
        <w:numPr>
          <w:ilvl w:val="0"/>
          <w:numId w:val="2"/>
        </w:numPr>
      </w:pPr>
      <w:r>
        <w:t>Fuentes Personalizadas (@</w:t>
      </w:r>
      <w:proofErr w:type="spellStart"/>
      <w:r>
        <w:t>font-face</w:t>
      </w:r>
      <w:proofErr w:type="spellEnd"/>
      <w:r>
        <w:t>): Importa y define varias fuentes personalizadas que pueden ser utilizadas en diferentes partes del sitio. Estas incluyen:</w:t>
      </w:r>
    </w:p>
    <w:p w:rsidR="007B06D5" w:rsidRDefault="007B06D5" w:rsidP="007B06D5">
      <w:proofErr w:type="spellStart"/>
      <w:r w:rsidRPr="007B06D5">
        <w:rPr>
          <w:i/>
          <w:color w:val="ED7D31" w:themeColor="accent2"/>
        </w:rPr>
        <w:t>Barranav</w:t>
      </w:r>
      <w:proofErr w:type="spellEnd"/>
      <w:r w:rsidRPr="007B06D5">
        <w:rPr>
          <w:i/>
          <w:color w:val="ED7D31" w:themeColor="accent2"/>
        </w:rPr>
        <w:t>/DynaPuff-Bold.ttf</w:t>
      </w:r>
      <w:r w:rsidRPr="007B06D5">
        <w:rPr>
          <w:color w:val="ED7D31" w:themeColor="accent2"/>
        </w:rPr>
        <w:t xml:space="preserve"> </w:t>
      </w:r>
      <w:r>
        <w:t>para tipos de letra generales.</w:t>
      </w:r>
    </w:p>
    <w:p w:rsidR="007B06D5" w:rsidRDefault="007B06D5" w:rsidP="007B06D5">
      <w:proofErr w:type="spellStart"/>
      <w:r w:rsidRPr="007B06D5">
        <w:rPr>
          <w:i/>
          <w:color w:val="ED7D31" w:themeColor="accent2"/>
        </w:rPr>
        <w:t>parrafos</w:t>
      </w:r>
      <w:proofErr w:type="spellEnd"/>
      <w:r w:rsidRPr="007B06D5">
        <w:rPr>
          <w:i/>
          <w:color w:val="ED7D31" w:themeColor="accent2"/>
        </w:rPr>
        <w:t>/DynaPuff-Regular.ttf</w:t>
      </w:r>
      <w:r w:rsidRPr="007B06D5">
        <w:rPr>
          <w:color w:val="ED7D31" w:themeColor="accent2"/>
        </w:rPr>
        <w:t xml:space="preserve"> </w:t>
      </w:r>
      <w:r>
        <w:t>específicamente para párrafos.</w:t>
      </w:r>
    </w:p>
    <w:p w:rsidR="007B06D5" w:rsidRDefault="007B06D5" w:rsidP="007B06D5">
      <w:proofErr w:type="spellStart"/>
      <w:r w:rsidRPr="007B06D5">
        <w:rPr>
          <w:i/>
          <w:color w:val="ED7D31" w:themeColor="accent2"/>
        </w:rPr>
        <w:t>titulojuegos</w:t>
      </w:r>
      <w:proofErr w:type="spellEnd"/>
      <w:r w:rsidRPr="007B06D5">
        <w:rPr>
          <w:i/>
          <w:color w:val="ED7D31" w:themeColor="accent2"/>
        </w:rPr>
        <w:t>/RubikIso-Regular.ttf</w:t>
      </w:r>
      <w:r w:rsidRPr="007B06D5">
        <w:rPr>
          <w:color w:val="ED7D31" w:themeColor="accent2"/>
        </w:rPr>
        <w:t xml:space="preserve"> </w:t>
      </w:r>
      <w:r>
        <w:t>para títulos de juegos.</w:t>
      </w:r>
    </w:p>
    <w:p w:rsidR="007B06D5" w:rsidRDefault="007B06D5" w:rsidP="007B06D5">
      <w:proofErr w:type="spellStart"/>
      <w:r w:rsidRPr="007B06D5">
        <w:rPr>
          <w:i/>
          <w:color w:val="ED7D31" w:themeColor="accent2"/>
        </w:rPr>
        <w:t>static</w:t>
      </w:r>
      <w:proofErr w:type="spellEnd"/>
      <w:r w:rsidRPr="007B06D5">
        <w:rPr>
          <w:i/>
          <w:color w:val="ED7D31" w:themeColor="accent2"/>
        </w:rPr>
        <w:t>/RedHatText-Bold.ttf</w:t>
      </w:r>
      <w:r w:rsidRPr="007B06D5">
        <w:rPr>
          <w:color w:val="ED7D31" w:themeColor="accent2"/>
        </w:rPr>
        <w:t xml:space="preserve"> </w:t>
      </w:r>
      <w:r>
        <w:t>para parrafos2.</w:t>
      </w:r>
    </w:p>
    <w:p w:rsidR="007B06D5" w:rsidRDefault="007B06D5" w:rsidP="007B06D5">
      <w:r>
        <w:t>En resumen, este código CSS es el encargado de dar la identidad visual y el dise</w:t>
      </w:r>
      <w:r>
        <w:rPr>
          <w:rFonts w:ascii="Calibri" w:hAnsi="Calibri" w:cs="Calibri"/>
        </w:rPr>
        <w:t>ñ</w:t>
      </w:r>
      <w:r>
        <w:t>o a la p</w:t>
      </w:r>
      <w:r>
        <w:rPr>
          <w:rFonts w:eastAsia="Adobe Heiti Std R" w:cs="Adobe Heiti Std R" w:hint="eastAsia"/>
        </w:rPr>
        <w:t>á</w:t>
      </w:r>
      <w:r>
        <w:t>gina web, desde los colores y la tipografía hasta la disposición de elementos clave como la barra de navegación.</w:t>
      </w:r>
    </w:p>
    <w:p w:rsidR="007B06D5" w:rsidRDefault="007B06D5" w:rsidP="007B06D5"/>
    <w:p w:rsidR="007B06D5" w:rsidRDefault="007B06D5" w:rsidP="007B06D5">
      <w:pPr>
        <w:pStyle w:val="Ttulo"/>
      </w:pPr>
      <w:r>
        <w:lastRenderedPageBreak/>
        <w:t xml:space="preserve">Catálogo </w:t>
      </w:r>
    </w:p>
    <w:p w:rsidR="007B06D5" w:rsidRPr="007B06D5" w:rsidRDefault="007B06D5" w:rsidP="007B06D5">
      <w:pPr>
        <w:pStyle w:val="Ttulo1"/>
      </w:pPr>
      <w:r>
        <w:t>Biblioteca/</w:t>
      </w:r>
      <w:proofErr w:type="spellStart"/>
      <w:r>
        <w:t>galeria</w:t>
      </w:r>
      <w:proofErr w:type="spellEnd"/>
    </w:p>
    <w:p w:rsidR="007B06D5" w:rsidRDefault="007B06D5" w:rsidP="007B06D5">
      <w:r w:rsidRPr="007B06D5">
        <w:drawing>
          <wp:anchor distT="0" distB="0" distL="114300" distR="114300" simplePos="0" relativeHeight="251662336" behindDoc="0" locked="0" layoutInCell="1" allowOverlap="1" wp14:anchorId="1C1A30E7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572000" cy="2776572"/>
            <wp:effectExtent l="0" t="0" r="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6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6D5" w:rsidRDefault="007B06D5" w:rsidP="007B06D5"/>
    <w:p w:rsidR="007B06D5" w:rsidRDefault="007B06D5" w:rsidP="007B06D5"/>
    <w:p w:rsidR="007B06D5" w:rsidRDefault="007B06D5" w:rsidP="007B06D5"/>
    <w:p w:rsidR="007B06D5" w:rsidRDefault="007B06D5" w:rsidP="007B06D5"/>
    <w:p w:rsidR="007B06D5" w:rsidRDefault="007B06D5" w:rsidP="007B06D5"/>
    <w:p w:rsidR="007B06D5" w:rsidRDefault="007B06D5" w:rsidP="007B06D5"/>
    <w:p w:rsidR="007B06D5" w:rsidRDefault="007B06D5" w:rsidP="007B06D5"/>
    <w:p w:rsidR="007B06D5" w:rsidRDefault="007B06D5" w:rsidP="007B06D5">
      <w:r>
        <w:t>La funcionalidad principal de este código HTML es mostrar un catálogo de videojuegos en una página web, organizando cada juego dentro de una "caja" con su imagen y un enlace a su página de detalles.</w:t>
      </w:r>
    </w:p>
    <w:p w:rsidR="007B06D5" w:rsidRDefault="007B06D5" w:rsidP="007B06D5">
      <w:pPr>
        <w:pStyle w:val="Prrafodelista"/>
        <w:numPr>
          <w:ilvl w:val="0"/>
          <w:numId w:val="3"/>
        </w:numPr>
      </w:pPr>
      <w:r>
        <w:t xml:space="preserve">Contenedor Principal: Utiliza un </w:t>
      </w:r>
      <w:proofErr w:type="spellStart"/>
      <w:r>
        <w:t>div</w:t>
      </w:r>
      <w:proofErr w:type="spellEnd"/>
      <w:r>
        <w:t xml:space="preserve"> con la clase container para agrupar todo el contenido del catálogo.</w:t>
      </w:r>
    </w:p>
    <w:p w:rsidR="007B06D5" w:rsidRDefault="007B06D5" w:rsidP="007B06D5">
      <w:pPr>
        <w:pStyle w:val="Prrafodelista"/>
        <w:numPr>
          <w:ilvl w:val="0"/>
          <w:numId w:val="3"/>
        </w:numPr>
      </w:pPr>
      <w:r>
        <w:t xml:space="preserve">Presentación de Juegos en "Cajas": Cada videojuego se presenta dentro de un </w:t>
      </w:r>
      <w:proofErr w:type="spellStart"/>
      <w:r>
        <w:t>div</w:t>
      </w:r>
      <w:proofErr w:type="spellEnd"/>
      <w:r>
        <w:t xml:space="preserve"> con la clase box. Esto sugiere que el CSS asociado (</w:t>
      </w:r>
      <w:r w:rsidRPr="007B06D5">
        <w:rPr>
          <w:rStyle w:val="SinespaciadoCar"/>
        </w:rPr>
        <w:t>boceto.css</w:t>
      </w:r>
      <w:r>
        <w:t>) le da un estilo visual de tarjeta o recuadro a cada juego, probablemente con un dise</w:t>
      </w:r>
      <w:r w:rsidRPr="007B06D5">
        <w:rPr>
          <w:rFonts w:ascii="Calibri" w:hAnsi="Calibri" w:cs="Calibri"/>
        </w:rPr>
        <w:t>ñ</w:t>
      </w:r>
      <w:r>
        <w:t>o responsivo para organizarlos en una cuadr</w:t>
      </w:r>
      <w:r w:rsidRPr="007B06D5">
        <w:rPr>
          <w:rFonts w:eastAsia="Adobe Heiti Std R" w:cs="Adobe Heiti Std R" w:hint="eastAsia"/>
        </w:rPr>
        <w:t>í</w:t>
      </w:r>
      <w:r>
        <w:t>cula.</w:t>
      </w:r>
    </w:p>
    <w:p w:rsidR="007B06D5" w:rsidRDefault="007B06D5" w:rsidP="007B06D5">
      <w:pPr>
        <w:pStyle w:val="Prrafodelista"/>
        <w:numPr>
          <w:ilvl w:val="0"/>
          <w:numId w:val="3"/>
        </w:numPr>
      </w:pPr>
      <w:r>
        <w:t xml:space="preserve">Imágenes de Juego: Cada "caja" contiene una imagen </w:t>
      </w:r>
      <w:r w:rsidRPr="007B06D5">
        <w:rPr>
          <w:rStyle w:val="SinespaciadoCar"/>
        </w:rPr>
        <w:t>(&lt;</w:t>
      </w:r>
      <w:proofErr w:type="spellStart"/>
      <w:r w:rsidRPr="007B06D5">
        <w:rPr>
          <w:rStyle w:val="SinespaciadoCar"/>
        </w:rPr>
        <w:t>img</w:t>
      </w:r>
      <w:proofErr w:type="spellEnd"/>
      <w:r w:rsidRPr="007B06D5">
        <w:rPr>
          <w:rStyle w:val="SinespaciadoCar"/>
        </w:rPr>
        <w:t>&gt;)</w:t>
      </w:r>
      <w:r>
        <w:t xml:space="preserve"> del videojuego. Por ejemplo, </w:t>
      </w:r>
      <w:r w:rsidRPr="007B06D5">
        <w:rPr>
          <w:rStyle w:val="SinespaciadoCar"/>
        </w:rPr>
        <w:t>img1.jfif</w:t>
      </w:r>
      <w:r>
        <w:t xml:space="preserve"> para "Super Mario Bros 2", </w:t>
      </w:r>
      <w:r w:rsidRPr="007B06D5">
        <w:rPr>
          <w:rStyle w:val="SinespaciadoCar"/>
        </w:rPr>
        <w:t>img4.jfif</w:t>
      </w:r>
      <w:r>
        <w:t xml:space="preserve"> para "Black </w:t>
      </w:r>
      <w:proofErr w:type="spellStart"/>
      <w:r>
        <w:t>ops</w:t>
      </w:r>
      <w:proofErr w:type="spellEnd"/>
      <w:r>
        <w:t xml:space="preserve"> 3", minecraft.jpg para "Minecraft", y así sucesivamente para otros títulos como "Far </w:t>
      </w:r>
      <w:proofErr w:type="spellStart"/>
      <w:r>
        <w:t>Cry</w:t>
      </w:r>
      <w:proofErr w:type="spellEnd"/>
      <w:r>
        <w:t xml:space="preserve"> 3", "</w:t>
      </w:r>
      <w:proofErr w:type="spellStart"/>
      <w:r>
        <w:t>Assassin's</w:t>
      </w:r>
      <w:proofErr w:type="spellEnd"/>
      <w:r>
        <w:t xml:space="preserve"> Creed III", "</w:t>
      </w:r>
      <w:proofErr w:type="spellStart"/>
      <w:r>
        <w:t>Dead</w:t>
      </w:r>
      <w:proofErr w:type="spellEnd"/>
      <w:r>
        <w:t xml:space="preserve"> Island", "Red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Redemption</w:t>
      </w:r>
      <w:proofErr w:type="spellEnd"/>
      <w:r>
        <w:t xml:space="preserve"> II", "Halo 3", "Metal </w:t>
      </w:r>
      <w:proofErr w:type="spellStart"/>
      <w:r>
        <w:t>Gear</w:t>
      </w:r>
      <w:proofErr w:type="spellEnd"/>
      <w:r>
        <w:t xml:space="preserve"> Solid V", "</w:t>
      </w:r>
      <w:proofErr w:type="spellStart"/>
      <w:r>
        <w:t>Fifa</w:t>
      </w:r>
      <w:proofErr w:type="spellEnd"/>
      <w:r>
        <w:t xml:space="preserve"> 18" y "Hogwarts </w:t>
      </w:r>
      <w:proofErr w:type="spellStart"/>
      <w:r>
        <w:t>Legacy</w:t>
      </w:r>
      <w:proofErr w:type="spellEnd"/>
      <w:r>
        <w:t>".</w:t>
      </w:r>
    </w:p>
    <w:p w:rsidR="007B06D5" w:rsidRDefault="007B06D5" w:rsidP="007B06D5">
      <w:pPr>
        <w:pStyle w:val="Prrafodelista"/>
        <w:numPr>
          <w:ilvl w:val="0"/>
          <w:numId w:val="3"/>
        </w:numPr>
      </w:pPr>
      <w:r>
        <w:t>Enlaces a Detalles del Juego: Debajo de cada imagen, hay un título &lt;h4&gt; que es también un hipervínculo (&lt;a&gt;). Estos enlaces (</w:t>
      </w:r>
      <w:proofErr w:type="spellStart"/>
      <w:r>
        <w:t>href</w:t>
      </w:r>
      <w:proofErr w:type="spellEnd"/>
      <w:r>
        <w:t xml:space="preserve">="juego1.html", </w:t>
      </w:r>
      <w:proofErr w:type="spellStart"/>
      <w:r>
        <w:t>href</w:t>
      </w:r>
      <w:proofErr w:type="spellEnd"/>
      <w:r>
        <w:t>="juego4.html", etc.) sugieren que cada juego tiene una página de detalles individual a la que el usuario puede navegar para obtener más información.</w:t>
      </w:r>
    </w:p>
    <w:p w:rsidR="007B06D5" w:rsidRDefault="007B06D5" w:rsidP="007B06D5">
      <w:r>
        <w:t>En resumen, este código genera una interfaz de catálogo visualmente organizada para una colección de videojuegos, permitiendo a los usuarios ver miniaturas y acceder a páginas dedicadas a cada título.</w:t>
      </w:r>
    </w:p>
    <w:p w:rsidR="007B06D5" w:rsidRDefault="007B06D5" w:rsidP="007B06D5"/>
    <w:p w:rsidR="007B06D5" w:rsidRPr="007B06D5" w:rsidRDefault="007B06D5" w:rsidP="007B06D5">
      <w:pPr>
        <w:rPr>
          <w:u w:val="single"/>
        </w:rPr>
      </w:pPr>
      <w:bookmarkStart w:id="0" w:name="_GoBack"/>
      <w:bookmarkEnd w:id="0"/>
    </w:p>
    <w:sectPr w:rsidR="007B06D5" w:rsidRPr="007B06D5" w:rsidSect="007B06D5">
      <w:footerReference w:type="default" r:id="rId10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CC5" w:rsidRDefault="00255CC5" w:rsidP="00255CC5">
      <w:pPr>
        <w:spacing w:after="0"/>
      </w:pPr>
      <w:r>
        <w:separator/>
      </w:r>
    </w:p>
  </w:endnote>
  <w:endnote w:type="continuationSeparator" w:id="0">
    <w:p w:rsidR="00255CC5" w:rsidRDefault="00255CC5" w:rsidP="00255C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0055841"/>
      <w:docPartObj>
        <w:docPartGallery w:val="Page Numbers (Bottom of Page)"/>
        <w:docPartUnique/>
      </w:docPartObj>
    </w:sdtPr>
    <w:sdtContent>
      <w:p w:rsidR="00255CC5" w:rsidRDefault="00255CC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255CC5" w:rsidRDefault="00255C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CC5" w:rsidRDefault="00255CC5" w:rsidP="00255CC5">
      <w:pPr>
        <w:spacing w:after="0"/>
      </w:pPr>
      <w:r>
        <w:separator/>
      </w:r>
    </w:p>
  </w:footnote>
  <w:footnote w:type="continuationSeparator" w:id="0">
    <w:p w:rsidR="00255CC5" w:rsidRDefault="00255CC5" w:rsidP="00255C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242"/>
    <w:multiLevelType w:val="hybridMultilevel"/>
    <w:tmpl w:val="FF40E9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32EAC"/>
    <w:multiLevelType w:val="hybridMultilevel"/>
    <w:tmpl w:val="3A287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01735"/>
    <w:multiLevelType w:val="hybridMultilevel"/>
    <w:tmpl w:val="A13C2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ED"/>
    <w:rsid w:val="00091DED"/>
    <w:rsid w:val="00255CC5"/>
    <w:rsid w:val="007B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F9C8"/>
  <w15:chartTrackingRefBased/>
  <w15:docId w15:val="{55CB9C8F-7C3B-452D-9F35-1F544618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CC5"/>
    <w:pPr>
      <w:spacing w:line="240" w:lineRule="auto"/>
      <w:jc w:val="both"/>
    </w:pPr>
    <w:rPr>
      <w:rFonts w:ascii="Adobe Heiti Std R" w:hAnsi="Adobe Heiti Std R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55CC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i/>
      <w:color w:val="538135" w:themeColor="accent6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B06D5"/>
    <w:pPr>
      <w:spacing w:after="0" w:line="240" w:lineRule="auto"/>
    </w:pPr>
    <w:rPr>
      <w:rFonts w:ascii="Adobe Heiti Std R" w:eastAsiaTheme="minorEastAsia" w:hAnsi="Adobe Heiti Std R"/>
      <w:i/>
      <w:color w:val="ED7D31" w:themeColor="accent2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B06D5"/>
    <w:rPr>
      <w:rFonts w:ascii="Adobe Heiti Std R" w:eastAsiaTheme="minorEastAsia" w:hAnsi="Adobe Heiti Std R"/>
      <w:i/>
      <w:color w:val="ED7D31" w:themeColor="accent2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55CC5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55CC5"/>
  </w:style>
  <w:style w:type="paragraph" w:styleId="Piedepgina">
    <w:name w:val="footer"/>
    <w:basedOn w:val="Normal"/>
    <w:link w:val="PiedepginaCar"/>
    <w:uiPriority w:val="99"/>
    <w:unhideWhenUsed/>
    <w:rsid w:val="00255CC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CC5"/>
  </w:style>
  <w:style w:type="paragraph" w:styleId="Ttulo">
    <w:name w:val="Title"/>
    <w:basedOn w:val="Normal"/>
    <w:next w:val="Normal"/>
    <w:link w:val="TtuloCar"/>
    <w:uiPriority w:val="10"/>
    <w:qFormat/>
    <w:rsid w:val="00255CC5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5CC5"/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55C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55CC5"/>
    <w:rPr>
      <w:rFonts w:asciiTheme="majorHAnsi" w:eastAsiaTheme="majorEastAsia" w:hAnsiTheme="majorHAnsi" w:cstheme="majorBidi"/>
      <w:i/>
      <w:color w:val="538135" w:themeColor="accent6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3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4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0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4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funcionamiento “GAME ON”</dc:title>
  <dc:subject>Proyecto por David Alfredo Velasco Nieto</dc:subject>
  <dc:creator>David  Alfredo Velasco Nieto</dc:creator>
  <cp:keywords/>
  <dc:description/>
  <cp:lastModifiedBy>David  Alfredo Velasco Nieto</cp:lastModifiedBy>
  <cp:revision>1</cp:revision>
  <dcterms:created xsi:type="dcterms:W3CDTF">2025-05-21T15:17:00Z</dcterms:created>
  <dcterms:modified xsi:type="dcterms:W3CDTF">2025-05-21T15:54:00Z</dcterms:modified>
</cp:coreProperties>
</file>