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德勤《技术趋势2026》报告</w:t>
      </w:r>
    </w:p>
    <w:p>
      <w:pPr>
        <w:pStyle w:val="Heading1"/>
      </w:pPr>
      <w:r>
        <w:t>趋势一：物理AI — AI和机器人的融合</w:t>
      </w:r>
    </w:p>
    <w:p>
      <w:pPr>
        <w:pStyle w:val="Heading3"/>
      </w:pPr>
      <w:r>
        <w:t>核心观点：</w:t>
      </w:r>
    </w:p>
    <w:p>
      <w:r>
        <w:t>物理AI正推动机器人技术发生变革，AI正赋予机器人从"执行指令"到"感知决策"的能力，推动其在工业机器人、自动驾驶汽车、无人机以及其他各类系统中得到应用。</w:t>
      </w:r>
    </w:p>
    <w:p>
      <w:pPr>
        <w:pStyle w:val="Heading3"/>
      </w:pPr>
      <w:r>
        <w:t>关键数据：</w:t>
      </w:r>
    </w:p>
    <w:p>
      <w:r>
        <w:t>- 预计到2035年，工作场所中的人形机器人数量将突破**200万台**</w:t>
      </w:r>
    </w:p>
    <w:p>
      <w:pPr>
        <w:pStyle w:val="Heading3"/>
      </w:pPr>
      <w:r>
        <w:t>应用场景：</w:t>
      </w:r>
    </w:p>
    <w:p>
      <w:r>
        <w:t>- 智能仓储、供应链 → 更广阔商业场景</w:t>
      </w:r>
    </w:p>
    <w:p>
      <w:r>
        <w:t>- 人形机器人将成为下一个前沿领域</w:t>
      </w:r>
    </w:p>
    <w:p>
      <w:r>
        <w:t>- 生物混合机器人和量子机器人技术可能成为新发展方向</w:t>
      </w:r>
    </w:p>
    <w:p>
      <w:pPr>
        <w:pStyle w:val="Heading1"/>
      </w:pPr>
      <w:r>
        <w:t>趋势二：数字员工 — 未雨绸缪</w:t>
      </w:r>
    </w:p>
    <w:p>
      <w:pPr>
        <w:pStyle w:val="Heading3"/>
      </w:pPr>
      <w:r>
        <w:t>核心观点：</w:t>
      </w:r>
    </w:p>
    <w:p>
      <w:r>
        <w:t>尽管AI智能体备受期待，但多数企业在应用智能体后，仍困于对现有流程的自动化处理，而非重新设计业务运营模式。</w:t>
      </w:r>
    </w:p>
    <w:p>
      <w:pPr>
        <w:pStyle w:val="Heading3"/>
      </w:pPr>
      <w:r>
        <w:t>关键数据：</w:t>
      </w:r>
    </w:p>
    <w:p>
      <w:r>
        <w:t>- 仅**11%**的企业成功将智能体投入实际生产应用</w:t>
      </w:r>
    </w:p>
    <w:p>
      <w:pPr>
        <w:pStyle w:val="Heading3"/>
      </w:pPr>
      <w:r>
        <w:t>主要挑战：</w:t>
      </w:r>
    </w:p>
    <w:p>
      <w:r>
        <w:t>- 遗留系统整合难题</w:t>
      </w:r>
    </w:p>
    <w:p>
      <w:r>
        <w:t>- 数据架构限制</w:t>
      </w:r>
    </w:p>
    <w:p>
      <w:r>
        <w:t>- 治理框架不完善</w:t>
      </w:r>
    </w:p>
    <w:p>
      <w:pPr>
        <w:pStyle w:val="Heading3"/>
      </w:pPr>
      <w:r>
        <w:t>领先企业做法：</w:t>
      </w:r>
    </w:p>
    <w:p>
      <w:r>
        <w:t>- 转向以智能体为核心的业务流程重塑</w:t>
      </w:r>
    </w:p>
    <w:p>
      <w:r>
        <w:t>- 多智能体协同</w:t>
      </w:r>
    </w:p>
    <w:p>
      <w:r>
        <w:t>- 硅基劳动力管理</w:t>
      </w:r>
    </w:p>
    <w:p>
      <w:r>
        <w:t>- 人机混合的下一代运营体系</w:t>
      </w:r>
    </w:p>
    <w:p>
      <w:pPr>
        <w:pStyle w:val="Heading3"/>
      </w:pPr>
      <w:r>
        <w:t>未来演进：</w:t>
      </w:r>
    </w:p>
    <w:p>
      <w:r>
        <w:t>- 智能体自主性持续提升</w:t>
      </w:r>
    </w:p>
    <w:p>
      <w:r>
        <w:t>- 所生成的数据反哺系统进化，实现持续学习</w:t>
      </w:r>
    </w:p>
    <w:p>
      <w:r>
        <w:t>- 改变企业的运营和竞争方式</w:t>
      </w:r>
    </w:p>
    <w:p>
      <w:pPr>
        <w:pStyle w:val="Heading1"/>
      </w:pPr>
      <w:r>
        <w:t>趋势三：AI基础设施策略 — 积极反思</w:t>
      </w:r>
    </w:p>
    <w:p>
      <w:pPr>
        <w:pStyle w:val="Heading3"/>
      </w:pPr>
      <w:r>
        <w:t>核心问题：</w:t>
      </w:r>
    </w:p>
    <w:p>
      <w:r>
        <w:t>尽管单位成本下降，但总支出因用量激增而攀升，部分企业月度云账单已达数千万美元级别。</w:t>
      </w:r>
    </w:p>
    <w:p>
      <w:pPr>
        <w:pStyle w:val="Heading3"/>
      </w:pPr>
      <w:r>
        <w:t>战略性混合架构：</w:t>
      </w:r>
    </w:p>
    <w:p>
      <w:pPr>
        <w:pStyle w:val="Heading3"/>
      </w:pPr>
      <w:r>
        <w:t>未来演进：</w:t>
      </w:r>
    </w:p>
    <w:p>
      <w:r>
        <w:t>- AI自我管理基础设施</w:t>
      </w:r>
    </w:p>
    <w:p>
      <w:r>
        <w:t>- 可持续计算（如可再生能源供电的数据中心）</w:t>
      </w:r>
    </w:p>
    <w:p>
      <w:r>
        <w:t>- 重新定义算力经济</w:t>
      </w:r>
    </w:p>
    <w:p>
      <w:pPr>
        <w:pStyle w:val="Heading1"/>
      </w:pPr>
      <w:r>
        <w:t>趋势四：AI原生技术组织 — 脱胎换骨</w:t>
      </w:r>
    </w:p>
    <w:p>
      <w:pPr>
        <w:pStyle w:val="Heading3"/>
      </w:pPr>
      <w:r>
        <w:t>核心变化：</w:t>
      </w:r>
    </w:p>
    <w:p>
      <w:r>
        <w:t>AI不再仅仅是IT工具，而是驱动组织重构的核心力量。</w:t>
      </w:r>
    </w:p>
    <w:p>
      <w:pPr>
        <w:pStyle w:val="Heading3"/>
      </w:pPr>
      <w:r>
        <w:t>关键数据：</w:t>
      </w:r>
    </w:p>
    <w:p>
      <w:r>
        <w:t>- **64%**的企业正在增加AI领域的投资</w:t>
      </w:r>
    </w:p>
    <w:p>
      <w:r>
        <w:t>- 技术预算从基础设施维护向战略引领转移</w:t>
      </w:r>
    </w:p>
    <w:p>
      <w:pPr>
        <w:pStyle w:val="Heading3"/>
      </w:pPr>
      <w:r>
        <w:t>新兴职业角色：</w:t>
      </w:r>
    </w:p>
    <w:p>
      <w:r>
        <w:t>- AI协作设计师</w:t>
      </w:r>
    </w:p>
    <w:p>
      <w:r>
        <w:t>- 边缘AI工程师</w:t>
      </w:r>
    </w:p>
    <w:p>
      <w:r>
        <w:t>- 提示工程师</w:t>
      </w:r>
    </w:p>
    <w:p>
      <w:pPr>
        <w:pStyle w:val="Heading3"/>
      </w:pPr>
      <w:r>
        <w:t>CIO角色转变：</w:t>
      </w:r>
    </w:p>
    <w:p>
      <w:r>
        <w:t>从技术战略制定者 → AI推动者与业务协调者</w:t>
      </w:r>
    </w:p>
    <w:p>
      <w:pPr>
        <w:pStyle w:val="Heading3"/>
      </w:pPr>
      <w:r>
        <w:t>未来技术组织特征：</w:t>
      </w:r>
    </w:p>
    <w:p>
      <w:r>
        <w:t>- 智能体架构</w:t>
      </w:r>
    </w:p>
    <w:p>
      <w:r>
        <w:t>- 以产品为导向的精简团队</w:t>
      </w:r>
    </w:p>
    <w:p>
      <w:r>
        <w:t>- 人机混合劳动力模式</w:t>
      </w:r>
    </w:p>
    <w:p>
      <w:r>
        <w:t>- 自适应治理机制</w:t>
      </w:r>
    </w:p>
    <w:p>
      <w:r>
        <w:t>- 面向生态系统的创新模式</w:t>
      </w:r>
    </w:p>
    <w:p>
      <w:pPr>
        <w:pStyle w:val="Heading1"/>
      </w:pPr>
      <w:r>
        <w:t>趋势五：AI网络防御 — 走出困境</w:t>
      </w:r>
    </w:p>
    <w:p>
      <w:pPr>
        <w:pStyle w:val="Heading3"/>
      </w:pPr>
      <w:r>
        <w:t>AI带来的安全悖论：</w:t>
      </w:r>
    </w:p>
    <w:p>
      <w:r>
        <w:t>AI带来创新加速的同时，也引发新的安全威胁：</w:t>
      </w:r>
    </w:p>
    <w:p>
      <w:r>
        <w:t>- 影子AI（未经授权的AI应用）</w:t>
      </w:r>
    </w:p>
    <w:p>
      <w:r>
        <w:t>- 对抗攻击</w:t>
      </w:r>
    </w:p>
    <w:p>
      <w:r>
        <w:t>- AI系统固有漏洞</w:t>
      </w:r>
    </w:p>
    <w:p>
      <w:pPr>
        <w:pStyle w:val="Heading3"/>
      </w:pPr>
      <w:r>
        <w:t>应对策略：</w:t>
      </w:r>
    </w:p>
    <w:p>
      <w:r>
        <w:t>1. 强化传统防御机制（访问控制、模型隔离等）</w:t>
      </w:r>
    </w:p>
    <w:p>
      <w:r>
        <w:t>2. 利用AI对抗AI自身风险（智能体红队测试、对抗性训练、自动化威胁检测）</w:t>
      </w:r>
    </w:p>
    <w:p>
      <w:pPr>
        <w:pStyle w:val="Heading3"/>
      </w:pPr>
      <w:r>
        <w:t>未来挑战：</w:t>
      </w:r>
    </w:p>
    <w:p>
      <w:r>
        <w:t>- AI与实体基础设施融合带来的风险</w:t>
      </w:r>
    </w:p>
    <w:p>
      <w:r>
        <w:t>- 自主网络战</w:t>
      </w:r>
    </w:p>
    <w:p>
      <w:r>
        <w:t>- 量子计算和太空安全威胁</w:t>
      </w:r>
    </w:p>
    <w:p>
      <w:pPr>
        <w:pStyle w:val="Heading3"/>
      </w:pPr>
      <w:r>
        <w:t>核心原则：</w:t>
      </w:r>
    </w:p>
    <w:p>
      <w:r>
        <w:t>安全必须前置至AI项目设计阶段，成为推动创新而非制约发展的关键支柱。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