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2025年中国企业级AI应用行业研究报告</w:t>
      </w:r>
    </w:p>
    <w:p>
      <w:pPr>
        <w:pStyle w:val="Heading2"/>
      </w:pPr>
      <w:r>
        <w:t>前言</w:t>
      </w:r>
    </w:p>
    <w:p>
      <w:r>
        <w:t>随着"百模大战"逐渐落幕，行业竞争重心转变，企业级AI从技术探索期全面转向规模化应用期。得益于大语言模型能力的快速跃升，新一代AI应用已在智能客服、知识库问答、内容生成等知识密集且交互相对开放的场景中率先取得规模化突破。</w:t>
      </w:r>
    </w:p>
    <w:p>
      <w:pPr>
        <w:pStyle w:val="Heading2"/>
      </w:pPr>
      <w:r>
        <w:t>一、企业级AI应用发展背景</w:t>
      </w:r>
    </w:p>
    <w:p>
      <w:r>
        <w:t>### 政策导向</w:t>
      </w:r>
    </w:p>
    <w:p>
      <w:r>
        <w:t>- 2025年我国围绕"人工智能+"密集出台系列政策</w:t>
      </w:r>
    </w:p>
    <w:p>
      <w:r>
        <w:t>- 在能源、交通运输、医疗卫生等重点领域全面推动AI技术融合与应用落地</w:t>
      </w:r>
    </w:p>
    <w:p>
      <w:r>
        <w:t>- 政策聚焦释放数据要素价值、构建行业大模型体系、推广智能体应用</w:t>
      </w:r>
    </w:p>
    <w:p>
      <w:r>
        <w:t>- 目标：到2027年各领域实现典型场景广泛覆盖与深度赋能</w:t>
      </w:r>
    </w:p>
    <w:p>
      <w:r>
        <w:t>### 技术路线</w:t>
      </w:r>
    </w:p>
    <w:p>
      <w:r>
        <w:t>- 从模型中心转向Agent驱动，工程化能力成为持续交付关键</w:t>
      </w:r>
    </w:p>
    <w:p>
      <w:r>
        <w:t>- AI-Ready数据和AI Agents是当前发展最快的两项技术</w:t>
      </w:r>
    </w:p>
    <w:p>
      <w:r>
        <w:t>- AI正在从辅助工具向自主决策跃迁</w:t>
      </w:r>
    </w:p>
    <w:p>
      <w:r>
        <w:t>### 投融资</w:t>
      </w:r>
    </w:p>
    <w:p>
      <w:r>
        <w:t>- 截至2025年12月15日，中国人工智能产业融资事件772起</w:t>
      </w:r>
    </w:p>
    <w:p>
      <w:r>
        <w:t>- 投资热点从底层模型转向应用层</w:t>
      </w:r>
    </w:p>
    <w:p>
      <w:r>
        <w:t>- AI应用层融资事件占比超50%</w:t>
      </w:r>
    </w:p>
    <w:p>
      <w:r>
        <w:t>- AI+医疗成为热门吸金赛道</w:t>
      </w:r>
    </w:p>
    <w:p>
      <w:pPr>
        <w:pStyle w:val="Heading2"/>
      </w:pPr>
      <w:r>
        <w:t>二、企业级AI应用的核心价值</w:t>
      </w:r>
    </w:p>
    <w:p>
      <w:r>
        <w:t>三大方向：</w:t>
      </w:r>
    </w:p>
    <w:p>
      <w:pPr>
        <w:pStyle w:val="ListNumber"/>
      </w:pPr>
      <w:r>
        <w:t>1. **流程增效** — 替代重复劳动直接降本，技术成熟且ROI明确，是规模化落地的主力</w:t>
      </w:r>
    </w:p>
    <w:p>
      <w:pPr>
        <w:pStyle w:val="ListNumber"/>
      </w:pPr>
      <w:r>
        <w:t>2. **知识增幅** — 借助AI激活企业知识资产，赋能人才进行高效决策与分析</w:t>
      </w:r>
    </w:p>
    <w:p>
      <w:pPr>
        <w:pStyle w:val="ListNumber"/>
      </w:pPr>
      <w:r>
        <w:t>3. **价值创新** — 以GenAI重塑产品与客户体验，探索全新商业模式</w:t>
      </w:r>
    </w:p>
    <w:p>
      <w:pPr>
        <w:pStyle w:val="Heading2"/>
      </w:pPr>
      <w:r>
        <w:t>三、AI Agent成为核心载体</w:t>
      </w:r>
    </w:p>
    <w:p>
      <w:r>
        <w:t>- AI Agent以大语言模型为核心推理引擎，将推理能力转化为对业务流程的实际操作能力</w:t>
      </w:r>
    </w:p>
    <w:p>
      <w:r>
        <w:t>- MCP（Model Context Protocol）开放协议提供标准化方案，降低集成开发复杂性</w:t>
      </w:r>
    </w:p>
    <w:p>
      <w:r>
        <w:t>- 企业级Agent落地需构建"AI技术+软件工程+人工干预"的三元支撑体系</w:t>
      </w:r>
    </w:p>
    <w:p>
      <w:r>
        <w:t>- Skills通过打包结构化的指令、脚本和资源，实现模块化、可复用的能力</w:t>
      </w:r>
    </w:p>
    <w:p>
      <w:r>
        <w:t>### 知识与记忆系统</w:t>
      </w:r>
    </w:p>
    <w:p>
      <w:r>
        <w:t>- 知识系统：以RAG结合企业知识库，为Agent注入垂直领域专业知识</w:t>
      </w:r>
    </w:p>
    <w:p>
      <w:r>
        <w:t>- 记忆系统：分层、结构化的生命周期管理，保留交互经验、任务执行状态及场景化偏好</w:t>
      </w:r>
    </w:p>
    <w:p>
      <w:pPr>
        <w:pStyle w:val="Heading2"/>
      </w:pPr>
      <w:r>
        <w:t>四、支撑层关键问题</w:t>
      </w:r>
    </w:p>
    <w:p>
      <w:r>
        <w:t>### 模型选型</w:t>
      </w:r>
    </w:p>
    <w:p>
      <w:r>
        <w:t>以场景需求为导向，多维度权衡模型效果、性能与成本。在保证效果和性能达标的基础上，追求最优性价比。</w:t>
      </w:r>
    </w:p>
    <w:p>
      <w:r>
        <w:t>### AI-Ready数据平台</w:t>
      </w:r>
    </w:p>
    <w:p>
      <w:r>
        <w:t>- 被动跟随到主动规划</w:t>
      </w:r>
    </w:p>
    <w:p>
      <w:r>
        <w:t>- 静态管理到实时响应</w:t>
      </w:r>
    </w:p>
    <w:p>
      <w:r>
        <w:t>- 单一结构化到多模态管控</w:t>
      </w:r>
    </w:p>
    <w:p>
      <w:r>
        <w:t>### 数据安全体系</w:t>
      </w:r>
    </w:p>
    <w:p>
      <w:r>
        <w:t>构建从输入到输出的全生命周期主动安全治理体系，防范数据风险传导。</w:t>
      </w:r>
    </w:p>
    <w:p>
      <w:pPr>
        <w:pStyle w:val="Heading2"/>
      </w:pPr>
      <w:r>
        <w:t>五、基础设施层</w:t>
      </w:r>
    </w:p>
    <w:p>
      <w:r>
        <w:t>### AI算力芯片</w:t>
      </w:r>
    </w:p>
    <w:p>
      <w:r>
        <w:t>- GPU主导地位稳固</w:t>
      </w:r>
    </w:p>
    <w:p>
      <w:r>
        <w:t>- 国产芯片聚焦互联与推理优化实现差异化突破</w:t>
      </w:r>
    </w:p>
    <w:p>
      <w:r>
        <w:t>- 行业竞争焦点由单芯片算力转向超大规模集群的系统级效率</w:t>
      </w:r>
    </w:p>
    <w:p>
      <w:r>
        <w:t>### AI Infra重要性</w:t>
      </w:r>
    </w:p>
    <w:p>
      <w:r>
        <w:t>AI Infra强调软硬件一体化的协同设计，对大模型的效果上限和成本下限有着决定性作用，是AI时代竞争的关键要素。</w:t>
      </w:r>
    </w:p>
    <w:p>
      <w:pPr>
        <w:pStyle w:val="Heading2"/>
      </w:pPr>
      <w:r>
        <w:t>六、组织层</w:t>
      </w:r>
    </w:p>
    <w:p>
      <w:r>
        <w:t>### 管理层战略引领</w:t>
      </w:r>
    </w:p>
    <w:p>
      <w:r>
        <w:t>麦肯锡2025年研究：AI高绩效组织中，48%的高层管理者展现出对AI战略的强烈"主人翁"式承诺（普通组织的三倍）。</w:t>
      </w:r>
    </w:p>
    <w:p>
      <w:r>
        <w:t>### 员工赋能</w:t>
      </w:r>
    </w:p>
    <w:p>
      <w:r>
        <w:t>从以技术为中心的项目交付转向以员工价值为中心的运营，切实回应员工在使用中的顾虑、满足其核心需求。</w:t>
      </w:r>
    </w:p>
    <w:p>
      <w:r>
        <w:t>### 人才角色升级</w:t>
      </w:r>
    </w:p>
    <w:p>
      <w:r>
        <w:t>- 业务人员 → AI协作者（精准识别业务痛点，主动推动AI方案落地）</w:t>
      </w:r>
    </w:p>
    <w:p>
      <w:r>
        <w:t>- 技术团队 → 价值赋能者（深度融入业务场景，参与设计端到端智能化流程）</w:t>
      </w:r>
    </w:p>
    <w:p>
      <w:pPr>
        <w:pStyle w:val="Heading2"/>
      </w:pPr>
      <w:r>
        <w:t>七、厂商格局</w:t>
      </w:r>
    </w:p>
    <w:p>
      <w:r>
        <w:t>四类厂商形成分层协作的动态竞合格局：</w:t>
      </w:r>
    </w:p>
    <w:p>
      <w:pPr>
        <w:pStyle w:val="ListNumber"/>
      </w:pPr>
      <w:r>
        <w:t>1. **应用软件厂商** — 深耕特定业务或行业（如深演智能、云徙科技）</w:t>
      </w:r>
    </w:p>
    <w:p>
      <w:pPr>
        <w:pStyle w:val="ListNumber"/>
      </w:pPr>
      <w:r>
        <w:t>2. **技术服务与解决方案商** — 定制、实施到应用的一体化解决方案</w:t>
      </w:r>
    </w:p>
    <w:p>
      <w:pPr>
        <w:pStyle w:val="ListNumber"/>
      </w:pPr>
      <w:r>
        <w:t>3. **云服务商** — 模型+平台拉动底层资源消耗（如阿里云、百度智能云、火山引擎）</w:t>
      </w:r>
    </w:p>
    <w:p>
      <w:r>
        <w:t>4. **AI模型厂商** — 以模型服务推动商业化</w:t>
      </w:r>
    </w:p>
    <w:p>
      <w:pPr>
        <w:pStyle w:val="Heading2"/>
      </w:pPr>
      <w:r>
        <w:t>八、发展趋势展望</w:t>
      </w:r>
    </w:p>
    <w:p>
      <w:pPr>
        <w:pStyle w:val="ListNumber"/>
      </w:pPr>
      <w:r>
        <w:t>1. **后Transformer时代** — RNN、CNN等创新架构实现效率与性能的平衡</w:t>
      </w:r>
    </w:p>
    <w:p>
      <w:pPr>
        <w:pStyle w:val="ListNumber"/>
      </w:pPr>
      <w:r>
        <w:t>2. **AI驱动的流程自动化** — 从任务自动到流程自主（L1→L3→L5）</w:t>
      </w:r>
    </w:p>
    <w:p>
      <w:pPr>
        <w:pStyle w:val="ListNumber"/>
      </w:pPr>
      <w:r>
        <w:t>3. **AI赋能科研** — 降本、提速、破界，形成技术底座到价值输出的闭环</w:t>
      </w:r>
    </w:p>
    <w:p>
      <w:r>
        <w:t>4. **物理AI** — 从信息处理迈向物理交互，连接数字智能与实体业务闭环</w:t>
      </w:r>
    </w:p>
    <w:p>
      <w:r>
        <w:t>5. **AI原生应用** — 全新的流量入口、交互方式、应用架构和业务逻辑</w:t>
      </w:r>
    </w:p>
    <w:p>
      <w:pPr>
        <w:pStyle w:val="Heading2"/>
      </w:pPr>
      <w:r>
        <w:t>九、行业专家观点</w:t>
      </w:r>
    </w:p>
    <w:p>
      <w:r>
        <w:t>- **苏茨克维**：大模型规模堆砌已近瓶颈，超级智能应是高效学习算法而非成品心智</w:t>
      </w:r>
    </w:p>
    <w:p>
      <w:r>
        <w:t>- **卡帕斯**：2025-2035年是智能体的十年，AGI落地仍需约十年</w:t>
      </w:r>
    </w:p>
    <w:p>
      <w:r>
        <w:t>- **李飞飞**：构建世界模型实现AI对物理世界的交互，预测Transformer架构或五年内被替代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