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1995 js诞生，目的是为了处理输入验证，后面发展成具有几乎所有交互功能；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1996.8 微软 发布JScript1.0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1997 提交JavaScript1.1为蓝本制作国际标准；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ECMA-262版本：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1：等同与JavaScript1.1,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2：使适用于ISO/IEC16022,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3：使成为一门语言，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是浏览器实现最好的版本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4：本来大改，后被取消，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5：替代4，发布；在3.0版本上小改相当于3.1；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ab/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DOM分为3个等级；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br w:type="page"/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BOM浏览器对象模型：把针对浏览器的javascript扩展作为BOM的一部分，cookies/xmlhttprequest;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Script 4个属性：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Async:外部文件立即下载，异步执行，不能有DOM操作；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Defrc:外部文件立即下载，延迟执行；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Src/type;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Script至上而下执行；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中间不允许出现/script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Js扩展名不是必须的，但必须保证能返回正确的Mini类型；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一般把SCript放在最后；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对于XHTML中一些特殊符号：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使用HTML实体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使用&lt;![CDATA[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ab/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]]&gt;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对于一些不支持XHTML的兼容，并且能平稳退化：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//&lt;![CDATA[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加//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ab/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//]]&gt;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对于禁用script的可以加noscript标签提示；</w:t>
      </w:r>
    </w:p>
    <w:p>
      <w:pPr>
        <w:tabs>
          <w:tab w:val="left" w:pos="6418"/>
        </w:tabs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3.1语法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区分大小写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标示符：开头：字母、下划线、美元符号$；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其他字符可以是字母、下划线、美元符号、数字；</w:t>
      </w:r>
    </w:p>
    <w:p>
      <w:pPr>
        <w:tabs>
          <w:tab w:val="left" w:pos="6418"/>
        </w:tabs>
        <w:ind w:left="840" w:leftChars="0"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采用驼峰大小写格式；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注释：</w:t>
      </w:r>
    </w:p>
    <w:p>
      <w:pPr>
        <w:tabs>
          <w:tab w:val="left" w:pos="6418"/>
        </w:tabs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1.//</w:t>
      </w:r>
    </w:p>
    <w:p>
      <w:pPr>
        <w:tabs>
          <w:tab w:val="left" w:pos="6418"/>
        </w:tabs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2./*</w:t>
      </w:r>
    </w:p>
    <w:p>
      <w:pPr>
        <w:tabs>
          <w:tab w:val="left" w:pos="6418"/>
        </w:tabs>
        <w:ind w:firstLine="420" w:firstLineChars="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*/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严格模式：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顶部添加:user strict;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IE10+才支持；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以分号结尾；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3.3变量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Js的变量是松散的，用var+变量名来定义变量；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在function中 var为局部变量，外部是调用不到的；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变量前不加var  为全局变量，但</w:t>
      </w:r>
      <w:r>
        <w:rPr>
          <w:rFonts w:hint="eastAsia" w:asciiTheme="minorEastAsia" w:hAnsiTheme="minorEastAsia" w:cstheme="minorEastAsia"/>
          <w:sz w:val="30"/>
          <w:szCs w:val="30"/>
          <w:highlight w:val="yellow"/>
          <w:lang w:val="en-US" w:eastAsia="zh-CN"/>
        </w:rPr>
        <w:t>不推荐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定义多个变量只用一个var 就行，变量之间用逗号隔开；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例如;var x=1,y=2,z=3;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3.4数据类型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只有6个数据类型：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5个基本数据类型：boolean/number/string/null/underfind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复杂数据类型：object（本质为一组无序名值对的集合）;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typeof 检测数据类型: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字符串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数字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布尔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  <w:t>null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underfind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underfind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function</w:t>
            </w:r>
          </w:p>
        </w:tc>
        <w:tc>
          <w:tcPr>
            <w:tcW w:w="4261" w:type="dxa"/>
          </w:tcPr>
          <w:p>
            <w:p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function</w:t>
            </w:r>
          </w:p>
        </w:tc>
      </w:tr>
    </w:tbl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数据类型的介绍：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underfind:声明了但未初始化的变量的值；（推荐初始化变量）；</w:t>
      </w:r>
    </w:p>
    <w:p>
      <w:pPr>
        <w:numPr>
          <w:ilvl w:val="0"/>
          <w:numId w:val="1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null：指向空对象指针；对于要作为对象的变量初始化为Null;</w:t>
      </w:r>
    </w:p>
    <w:p>
      <w:pPr>
        <w:numPr>
          <w:ilvl w:val="0"/>
          <w:numId w:val="1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boolean:true/false;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所有类型都可以转换为boolean;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Bollean():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true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非0的数字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  <w:t>0/NaN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任何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highlight w:val="yellow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underfind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不支持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underfind</w:t>
            </w:r>
          </w:p>
        </w:tc>
      </w:tr>
    </w:tbl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Style w:val="6"/>
          <w:rFonts w:hint="eastAsia"/>
          <w:lang w:val="en-US" w:eastAsia="zh-CN"/>
        </w:rPr>
        <w:t>number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:IEEE754格式；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4.1浮点数值：内存空间是整数的2倍；不允许对浮点计算的值作为boolean的判断条件；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4.2数值范围：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 最小=Number.MIN_VALUE,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  最大=Number.MAX_VALUE;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     </w:t>
      </w:r>
      <w:r>
        <w:rPr>
          <w:rFonts w:hint="eastAsia" w:asciiTheme="minorEastAsia" w:hAnsiTheme="minorEastAsia" w:cstheme="minorEastAsia"/>
          <w:sz w:val="30"/>
          <w:szCs w:val="30"/>
          <w:highlight w:val="yellow"/>
          <w:lang w:val="en-US" w:eastAsia="zh-CN"/>
        </w:rPr>
        <w:t xml:space="preserve"> isFinite()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检测数值是否在范围内；返回true/false;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4.3 NaN:非数值；用来替代本应返回数值却没有返回的错误；</w:t>
      </w:r>
    </w:p>
    <w:p>
      <w:pPr>
        <w:numPr>
          <w:ilvl w:val="0"/>
          <w:numId w:val="0"/>
        </w:numPr>
        <w:tabs>
          <w:tab w:val="left" w:pos="6418"/>
        </w:tabs>
        <w:ind w:firstLine="600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isNaN（）检测是否为‘非数值’；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4.4数值转换：Number()/parseInt()/parseFloat();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4.4.1 Number();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 任何类型都可以使用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320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lang w:val="en-US" w:eastAsia="zh-CN"/>
              </w:rPr>
              <w:t>类型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boolean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True/false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1/0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underfind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number/空/其他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number/0/NaN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3205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  <w:t>valueof()-toString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6418"/>
              </w:tabs>
              <w:jc w:val="center"/>
              <w:rPr>
                <w:rFonts w:hint="eastAsia" w:asciiTheme="minorEastAsia" w:hAnsiTheme="minorEastAsia" w:cstheme="minor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4.4.2 parseInt(x,10) </w:t>
      </w:r>
      <w:r>
        <w:rPr>
          <w:rFonts w:hint="eastAsia" w:asciiTheme="minorEastAsia" w:hAnsiTheme="minorEastAsia" w:cstheme="minorEastAsia"/>
          <w:sz w:val="30"/>
          <w:szCs w:val="30"/>
          <w:highlight w:val="yellow"/>
          <w:lang w:val="en-US" w:eastAsia="zh-CN"/>
        </w:rPr>
        <w:t>只针对字符串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；基数必须有；</w:t>
      </w:r>
    </w:p>
    <w:p>
      <w:pPr>
        <w:numPr>
          <w:ilvl w:val="0"/>
          <w:numId w:val="2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数字开头-转换为数值；</w:t>
      </w:r>
    </w:p>
    <w:p>
      <w:pPr>
        <w:numPr>
          <w:ilvl w:val="0"/>
          <w:numId w:val="2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其他情况为NaN;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无单、双引号的规定；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一旦声明无法改变，再声明就是销毁，然后覆盖；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5.1 转换为String;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使用x.toString(）或者后面使用  +‘’加空字符串；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30"/>
          <w:szCs w:val="30"/>
          <w:highlight w:val="yellow"/>
          <w:lang w:val="en-US" w:eastAsia="zh-CN"/>
        </w:rPr>
        <w:t>null和underfind无法使用，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但可以使用String(x)方法来判断；null会返回null,underfind同理；其他会调用toString();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object类型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是一组数据和功能的集合；new来创建，可以加属性，方法，自定义对象；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6.1每个对象都具有的属性和方法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constructor:当前对象函数；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hasOwnProperty:属性是否在对象中；属性必须为字符串形式作为参数；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isProtypeof:传入对象是否为对象原型；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propertyIsEnumberable:是否可以枚举；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toLoacleString():返回字符串；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toString()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valueOf():返回对象字符串、数值。布尔表示；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highlight w:val="yellow"/>
          <w:shd w:val="clear" w:fill="FFFFFF"/>
        </w:rPr>
        <w:t>valueOf偏向于运算，toString偏向于显示。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1、 在进行对象转换时（例如:alert(a)）,将优先调用toString方法，如若没有重写toString将调用valueOf方法，如果两方法都不没有重写，但按Object的toString输出。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2、 在进行强转字符串类型时将优先调用toString方法，强转为数字时优先调用valueOf。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3、 在有运算操作符的情况下，valueOf的优先级高于toString。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操作符；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一元操作符：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递增与递减</w:t>
      </w:r>
    </w:p>
    <w:p>
      <w:pPr>
        <w:numPr>
          <w:ilvl w:val="0"/>
          <w:numId w:val="3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前置：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var a = 1;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var b = ++a +2; //4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a先加1再和2相加</w:t>
      </w:r>
    </w:p>
    <w:p>
      <w:pPr>
        <w:numPr>
          <w:ilvl w:val="0"/>
          <w:numId w:val="3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后置：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var a = 1;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var b = a++  +2; //3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alert(a);     //2</w:t>
      </w: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highlight w:val="yellow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highlight w:val="yellow"/>
          <w:shd w:val="clear" w:fill="FFFFFF"/>
          <w:lang w:val="en-US" w:eastAsia="zh-CN"/>
        </w:rPr>
        <w:t>a不参加var b 的计算；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c. 其他数据类型；先进行Number（）再操作；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一元加和减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var a = +a 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对于number不会任何操作，对于其他数据类型则会number()；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相加操作符 var x = a+b;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除了2个变量都为number，其他情况数据类型会转换为string然后拼接起来；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相减操作符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都会转换为number进行运算；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相等操作符==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转换为Number类型；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null与underfind相等；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NaN与NaN不相等；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  <w:t>对象看是否指向同一个对象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全等操作符 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不转换类型就相等；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xx(value){}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调用函数xx(value);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对于里面的value  可以用arguments[0]来调用；只能在函数内部使用；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变量、作用域、内存问题；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4.1基本类型、引用类型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变量的值分为：基本类型、引用类型；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基本类型：5个基本数据类型；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引用数据类型：对象；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4.1.1动态属性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只能给引用类型值动态添加属性和方法；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4.1.2复制变量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基本：复制值，和被复制的值没有关系；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引用：复制地址，和被复制的指向同一个对象；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4.1.3传递参数：都是按值传递；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和复制变量一个道理；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4.1.4检测类型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检测Object是否属于哪类对象；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对象</w:t>
      </w:r>
      <w:r>
        <w:rPr>
          <w:rFonts w:hint="eastAsia"/>
          <w:color w:val="0000FF"/>
          <w:sz w:val="28"/>
          <w:szCs w:val="36"/>
          <w:lang w:val="en-US" w:eastAsia="zh-CN"/>
        </w:rPr>
        <w:t xml:space="preserve"> instanceof </w:t>
      </w:r>
      <w:r>
        <w:rPr>
          <w:rFonts w:hint="eastAsia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数据类型</w:t>
      </w:r>
      <w:r>
        <w:rPr>
          <w:rFonts w:hint="eastAsia"/>
          <w:color w:val="0000FF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返回Boolean值；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4.2执行环境和作用域；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局部和全局；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查询一个变量从局部开始向上查询；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是没有块级作用域的；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4.3垃圾收集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标记清除；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4.4管理内存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一旦数据不用了，设置为null，解除引用；</w:t>
      </w: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32"/>
          <w:szCs w:val="3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6418"/>
        </w:tabs>
        <w:ind w:firstLine="44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highlight w:val="yellow"/>
          <w:shd w:val="clear" w:fill="FFFFFF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5引用类型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5.2.3栈方法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ECMAScript 数组也提供了一种让数组的行为类似与其他数据类型结构的方法。具体说来，数组可以表现的像栈一样，后者是一种可以限制插入和删除的数据结构，一种LIFO的数据结构（最新添加的最先删除），其操作只发生在栈的顶部。ECMAScript为数组提供了</w:t>
      </w: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>push()/pop()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方法，以便实现类似栈的方法；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push()可以接收任意数量的参数，把它们逐个添加到数组末尾，并返回数组的长度。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pop()从数组移除最后一项，并返回移除的值；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b = a.push('a','b','c');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console.log(b);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c = a.pop();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console.log(c);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console.log(a.length);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5.2.4队列方法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栈数据结构的访问规则（后进先出，而队列数据结构的访问规则是FIFO（frist-in-frist-out先进先出））,push()是向数组末端添加项的方法，因此要模拟队列只需数组从前端取得项的方法。实现这一数组操作方法就是</w:t>
      </w: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>shift()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和push（）方法，可以像使用队列一样操作数组。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shift()也是返回被删除项；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b = a.push('a','b','c');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console.log(b);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c = a.pop();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d = a.shift();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console.log(c);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console.log(d);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ECMAScript还为数组提供了一个</w:t>
      </w: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>unshift()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方法，在数组前端添加任意项，并返回数组长度；与pop（）组合可以实现前加后减的效果。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a[0] = 'e';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b = a.unshift('a','b','c','d');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console.log(b);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c = a.pop();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d = a.shift();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console.log(c);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console.log(d);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注意：push(),unshift()，添加的顺序和里面的参数顺序是一致的，整体加入数组里面，顺序没有改变。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5.2.3重排序方法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数组中存在2个可以直接拿来重排序的方法，</w:t>
      </w: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>reverse()和sort()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。reverse()可以反转数组的排序.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a.push('a','b','c');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a.reverse();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sort()默认为升序排序，会把其他类型转换为String来比较；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5比10小，但转为String后10小于5，因此必须给sort（）添加一个比较函数作为参数，以便我们指定哪个值位于哪个值的前面、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0"/>
          <w:szCs w:val="30"/>
          <w:lang w:val="en-US" w:eastAsia="zh-CN"/>
        </w:rPr>
        <w:t>比较函数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接收2个参数，如果第一个参数位于第二个参数的前面返回一个负数，如果相等返回0，反之为正。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function xx1(a,b){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if (a &gt; b) 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1;}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else if (a &lt; b) {return -1;}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else{return 0;}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a.push('10','5','40','100');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a.sort(xx1);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function xx2(a,b){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ab/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if (a &gt; b) 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1;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}else if (a &lt; b) 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-1;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}else{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0;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[1,10,40,5];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a.sort(xx2);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function xx3(a,b){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if (a &gt; b) 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1;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}else if (a &lt; b) 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-1;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}else{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0;}}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new Array();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a.push(10,5,40,100);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a.sort(xx);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比较函数最好转换为数字比较，不然会出现上面第一个排序出错；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要使用sort（）反序，则在比较函数中取反；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对于数值类型或会返回数值类型的数组，有更好的比较函数，第二个函数减去第一个：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function xx(a,b){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return a-b;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}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5.26操作方法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ECMAScript 为已经在数组中的项提供了方法，concat()基于当前数组所有项创建新数组。没有参数的时候就相当于复制，有参数1.参数为就把参数添加到数组后面形成新的数组；2.参数不为数组添加到结果数组的末尾；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[1,2,3];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b = a.concat('a');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c = b.concat();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d = c.concat('b','c');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e = d.concat(['o','w','q']);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console.log(a);// [1, 2, 3]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console.log(b);// [1, 2, 3, "a"]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console.log(c);// [1, 2, 3, "a"]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console.log(d);// [1, 2, 3, "a", "b", "c"]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console.log(e);  // [1, 2, 3, "a", "b", "c", "o", "w", "q"]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slice()基于当前数组一个或多个项创建新的数组。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参数为起始和结束位置2个参数，第二个参数可选；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注：参数和数组序号一致；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[1,2,3];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e = a.slice(1,2);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console.log(e);// 2；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splice()</w:t>
      </w:r>
    </w:p>
    <w:p>
      <w:pPr>
        <w:numPr>
          <w:ilvl w:val="0"/>
          <w:numId w:val="5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删除：2个参数，（起始位置，结束位置）；</w:t>
      </w:r>
    </w:p>
    <w:p>
      <w:pPr>
        <w:numPr>
          <w:ilvl w:val="0"/>
          <w:numId w:val="5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添加：3个参数，（起始位置，0，添加项）；</w:t>
      </w:r>
    </w:p>
    <w:p>
      <w:pPr>
        <w:numPr>
          <w:ilvl w:val="0"/>
          <w:numId w:val="5"/>
        </w:num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替换：3个参数，（起始位置，删除个数，替换项）；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返回删除的项，没有删除则为空；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a = [1,2,3];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e = a.splice(0,2);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console.log(e);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b = a.splice(1,0,2,3,4);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console.log(b);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var c = a.splice(0,1,2);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console.log(c);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console.log(a);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</w:t>
      </w: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p>
      <w:pPr>
        <w:tabs>
          <w:tab w:val="left" w:pos="6418"/>
        </w:tabs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2645"/>
    <w:multiLevelType w:val="singleLevel"/>
    <w:tmpl w:val="57E3264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32CFD"/>
    <w:multiLevelType w:val="singleLevel"/>
    <w:tmpl w:val="57E32CF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E47C46"/>
    <w:multiLevelType w:val="singleLevel"/>
    <w:tmpl w:val="57E47C46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7E6144C"/>
    <w:multiLevelType w:val="singleLevel"/>
    <w:tmpl w:val="57E6144C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EB3422"/>
    <w:multiLevelType w:val="singleLevel"/>
    <w:tmpl w:val="57EB34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DEB"/>
    <w:rsid w:val="01323539"/>
    <w:rsid w:val="0236423B"/>
    <w:rsid w:val="0250580F"/>
    <w:rsid w:val="02701298"/>
    <w:rsid w:val="02B613D6"/>
    <w:rsid w:val="02B702DC"/>
    <w:rsid w:val="03654CAC"/>
    <w:rsid w:val="03C065D9"/>
    <w:rsid w:val="042932D8"/>
    <w:rsid w:val="05905196"/>
    <w:rsid w:val="05C61CA9"/>
    <w:rsid w:val="05D90164"/>
    <w:rsid w:val="05DA3D21"/>
    <w:rsid w:val="05DD6738"/>
    <w:rsid w:val="05F314A2"/>
    <w:rsid w:val="0645038E"/>
    <w:rsid w:val="075E248F"/>
    <w:rsid w:val="079567D8"/>
    <w:rsid w:val="07F8590D"/>
    <w:rsid w:val="081604FA"/>
    <w:rsid w:val="08F02A49"/>
    <w:rsid w:val="0909058A"/>
    <w:rsid w:val="0922757B"/>
    <w:rsid w:val="09980529"/>
    <w:rsid w:val="0A0A035D"/>
    <w:rsid w:val="0A560F17"/>
    <w:rsid w:val="0AE761CE"/>
    <w:rsid w:val="0B0D4A5C"/>
    <w:rsid w:val="0C1D4FB5"/>
    <w:rsid w:val="0C2A44F8"/>
    <w:rsid w:val="0C2D4F5D"/>
    <w:rsid w:val="0C525C2A"/>
    <w:rsid w:val="0DA60DAA"/>
    <w:rsid w:val="0E273143"/>
    <w:rsid w:val="0E56268F"/>
    <w:rsid w:val="0F664820"/>
    <w:rsid w:val="0F96040A"/>
    <w:rsid w:val="0FB81340"/>
    <w:rsid w:val="107F1789"/>
    <w:rsid w:val="10952468"/>
    <w:rsid w:val="10AF4EA1"/>
    <w:rsid w:val="111B0DF7"/>
    <w:rsid w:val="12DF54A0"/>
    <w:rsid w:val="130443D4"/>
    <w:rsid w:val="13074B52"/>
    <w:rsid w:val="135C46E5"/>
    <w:rsid w:val="135C4EFA"/>
    <w:rsid w:val="140E1513"/>
    <w:rsid w:val="143B3142"/>
    <w:rsid w:val="145C0D5F"/>
    <w:rsid w:val="14CD3D3B"/>
    <w:rsid w:val="15C02210"/>
    <w:rsid w:val="15D0501D"/>
    <w:rsid w:val="15EA1153"/>
    <w:rsid w:val="163B651A"/>
    <w:rsid w:val="1656636B"/>
    <w:rsid w:val="1693324A"/>
    <w:rsid w:val="16CA0D25"/>
    <w:rsid w:val="173D0955"/>
    <w:rsid w:val="17CA7FB9"/>
    <w:rsid w:val="183648EF"/>
    <w:rsid w:val="18664F38"/>
    <w:rsid w:val="18A40E54"/>
    <w:rsid w:val="18E87FCB"/>
    <w:rsid w:val="19A27BA9"/>
    <w:rsid w:val="19A80820"/>
    <w:rsid w:val="19B33C77"/>
    <w:rsid w:val="1AC764E0"/>
    <w:rsid w:val="1B5F57B4"/>
    <w:rsid w:val="1BC32C21"/>
    <w:rsid w:val="1CBB3686"/>
    <w:rsid w:val="1CBC3D80"/>
    <w:rsid w:val="1D9A030E"/>
    <w:rsid w:val="1F0A1CC3"/>
    <w:rsid w:val="1F1165A9"/>
    <w:rsid w:val="1F3F35DD"/>
    <w:rsid w:val="1F4118A7"/>
    <w:rsid w:val="1F887663"/>
    <w:rsid w:val="1F95647B"/>
    <w:rsid w:val="202B1547"/>
    <w:rsid w:val="20761BFA"/>
    <w:rsid w:val="209A1BB3"/>
    <w:rsid w:val="20A12E6D"/>
    <w:rsid w:val="22E51997"/>
    <w:rsid w:val="233157AD"/>
    <w:rsid w:val="237D2857"/>
    <w:rsid w:val="23FE1D49"/>
    <w:rsid w:val="242E11F7"/>
    <w:rsid w:val="25A46159"/>
    <w:rsid w:val="25E22243"/>
    <w:rsid w:val="273F4EF1"/>
    <w:rsid w:val="27670C2A"/>
    <w:rsid w:val="2775529E"/>
    <w:rsid w:val="28053B92"/>
    <w:rsid w:val="281D05C5"/>
    <w:rsid w:val="281F107C"/>
    <w:rsid w:val="282929AF"/>
    <w:rsid w:val="28781725"/>
    <w:rsid w:val="28DF61BC"/>
    <w:rsid w:val="290D3FD6"/>
    <w:rsid w:val="29740962"/>
    <w:rsid w:val="2974394A"/>
    <w:rsid w:val="29A207E7"/>
    <w:rsid w:val="29EA2874"/>
    <w:rsid w:val="29F12886"/>
    <w:rsid w:val="2A562B04"/>
    <w:rsid w:val="2B200B98"/>
    <w:rsid w:val="2B482A05"/>
    <w:rsid w:val="2B686F86"/>
    <w:rsid w:val="2C5F4CD6"/>
    <w:rsid w:val="2D3F054E"/>
    <w:rsid w:val="2DFA68AA"/>
    <w:rsid w:val="2EA06D12"/>
    <w:rsid w:val="2EF405A9"/>
    <w:rsid w:val="2FEA7929"/>
    <w:rsid w:val="310F1F79"/>
    <w:rsid w:val="326F7DFD"/>
    <w:rsid w:val="338D254D"/>
    <w:rsid w:val="34387CA0"/>
    <w:rsid w:val="34A844AA"/>
    <w:rsid w:val="34B20EE0"/>
    <w:rsid w:val="34C147B1"/>
    <w:rsid w:val="3524170F"/>
    <w:rsid w:val="358E5322"/>
    <w:rsid w:val="36193F24"/>
    <w:rsid w:val="361B5D40"/>
    <w:rsid w:val="36323584"/>
    <w:rsid w:val="36A55761"/>
    <w:rsid w:val="36FC4042"/>
    <w:rsid w:val="37027F44"/>
    <w:rsid w:val="377700FA"/>
    <w:rsid w:val="379403AC"/>
    <w:rsid w:val="37A449DE"/>
    <w:rsid w:val="37AB2E72"/>
    <w:rsid w:val="37BE4BCB"/>
    <w:rsid w:val="384A223C"/>
    <w:rsid w:val="386B132E"/>
    <w:rsid w:val="38E3315B"/>
    <w:rsid w:val="3907550B"/>
    <w:rsid w:val="392F033A"/>
    <w:rsid w:val="3985793E"/>
    <w:rsid w:val="3B082C7E"/>
    <w:rsid w:val="3BBF6EF4"/>
    <w:rsid w:val="3C446068"/>
    <w:rsid w:val="3C75544D"/>
    <w:rsid w:val="3C7B0DCA"/>
    <w:rsid w:val="3C8F0BAA"/>
    <w:rsid w:val="3CA13084"/>
    <w:rsid w:val="3CF51B58"/>
    <w:rsid w:val="3D5E45A2"/>
    <w:rsid w:val="3E8F794D"/>
    <w:rsid w:val="3F467132"/>
    <w:rsid w:val="408F2A74"/>
    <w:rsid w:val="41006456"/>
    <w:rsid w:val="410900B5"/>
    <w:rsid w:val="412573C3"/>
    <w:rsid w:val="416B05BB"/>
    <w:rsid w:val="425E2001"/>
    <w:rsid w:val="42785CFD"/>
    <w:rsid w:val="42DF7CED"/>
    <w:rsid w:val="430B3BB2"/>
    <w:rsid w:val="433558D1"/>
    <w:rsid w:val="43466D54"/>
    <w:rsid w:val="43E22993"/>
    <w:rsid w:val="44143AA3"/>
    <w:rsid w:val="44D44009"/>
    <w:rsid w:val="450F21D3"/>
    <w:rsid w:val="456E6B68"/>
    <w:rsid w:val="45BF12EA"/>
    <w:rsid w:val="46552FDB"/>
    <w:rsid w:val="465815C6"/>
    <w:rsid w:val="466E5A2D"/>
    <w:rsid w:val="468F09B9"/>
    <w:rsid w:val="47765044"/>
    <w:rsid w:val="47A81DA9"/>
    <w:rsid w:val="4807308D"/>
    <w:rsid w:val="48400A66"/>
    <w:rsid w:val="486014EA"/>
    <w:rsid w:val="48B25818"/>
    <w:rsid w:val="48C2626C"/>
    <w:rsid w:val="497A4408"/>
    <w:rsid w:val="49A70E72"/>
    <w:rsid w:val="4A933203"/>
    <w:rsid w:val="4AA942D1"/>
    <w:rsid w:val="4ACD6513"/>
    <w:rsid w:val="4B00617E"/>
    <w:rsid w:val="4B9024EA"/>
    <w:rsid w:val="4C672D15"/>
    <w:rsid w:val="4C6E4E6F"/>
    <w:rsid w:val="4CDE5952"/>
    <w:rsid w:val="4D8113F2"/>
    <w:rsid w:val="4DBC3BD8"/>
    <w:rsid w:val="4DE86FDC"/>
    <w:rsid w:val="4DE96376"/>
    <w:rsid w:val="4F3A4837"/>
    <w:rsid w:val="500835E5"/>
    <w:rsid w:val="50297545"/>
    <w:rsid w:val="50995DC3"/>
    <w:rsid w:val="517A6FD9"/>
    <w:rsid w:val="517E07F8"/>
    <w:rsid w:val="51C52731"/>
    <w:rsid w:val="52126010"/>
    <w:rsid w:val="5290366E"/>
    <w:rsid w:val="53514C30"/>
    <w:rsid w:val="5390441A"/>
    <w:rsid w:val="54130655"/>
    <w:rsid w:val="544C1CDE"/>
    <w:rsid w:val="54732DC7"/>
    <w:rsid w:val="566276A5"/>
    <w:rsid w:val="577961FE"/>
    <w:rsid w:val="58AF3316"/>
    <w:rsid w:val="58CC35F3"/>
    <w:rsid w:val="58DD7671"/>
    <w:rsid w:val="58F93132"/>
    <w:rsid w:val="591D43A3"/>
    <w:rsid w:val="5A534FEA"/>
    <w:rsid w:val="5A695DF6"/>
    <w:rsid w:val="5AC30F52"/>
    <w:rsid w:val="5B866DFA"/>
    <w:rsid w:val="5C657C15"/>
    <w:rsid w:val="5C8E238C"/>
    <w:rsid w:val="5CA82BC4"/>
    <w:rsid w:val="5CF63333"/>
    <w:rsid w:val="5D3521A1"/>
    <w:rsid w:val="5DB253D2"/>
    <w:rsid w:val="5DCC499F"/>
    <w:rsid w:val="5DDB69B5"/>
    <w:rsid w:val="5E0E7E25"/>
    <w:rsid w:val="5E726895"/>
    <w:rsid w:val="5E9659CA"/>
    <w:rsid w:val="5F315B43"/>
    <w:rsid w:val="5FB90E8C"/>
    <w:rsid w:val="5FDC5AE8"/>
    <w:rsid w:val="60284982"/>
    <w:rsid w:val="60DE2C42"/>
    <w:rsid w:val="61786FF9"/>
    <w:rsid w:val="625924EF"/>
    <w:rsid w:val="628A0104"/>
    <w:rsid w:val="62E44298"/>
    <w:rsid w:val="64164787"/>
    <w:rsid w:val="64CB0D9A"/>
    <w:rsid w:val="65BB5EC4"/>
    <w:rsid w:val="661118B5"/>
    <w:rsid w:val="66141E8E"/>
    <w:rsid w:val="661578AC"/>
    <w:rsid w:val="661C4A7A"/>
    <w:rsid w:val="66292052"/>
    <w:rsid w:val="66877697"/>
    <w:rsid w:val="66B90E59"/>
    <w:rsid w:val="67E46EE0"/>
    <w:rsid w:val="683379AD"/>
    <w:rsid w:val="68620C0F"/>
    <w:rsid w:val="69BD1753"/>
    <w:rsid w:val="69DD14C7"/>
    <w:rsid w:val="6A563D14"/>
    <w:rsid w:val="6A6E54EC"/>
    <w:rsid w:val="6B0438BE"/>
    <w:rsid w:val="6C32775F"/>
    <w:rsid w:val="6D700036"/>
    <w:rsid w:val="6D7F52B8"/>
    <w:rsid w:val="6DE12921"/>
    <w:rsid w:val="6E3F141E"/>
    <w:rsid w:val="6E6C6668"/>
    <w:rsid w:val="6F57040E"/>
    <w:rsid w:val="6F6C457A"/>
    <w:rsid w:val="6FE34831"/>
    <w:rsid w:val="70902ECE"/>
    <w:rsid w:val="70922A4A"/>
    <w:rsid w:val="71570137"/>
    <w:rsid w:val="71AE2035"/>
    <w:rsid w:val="71D52B7A"/>
    <w:rsid w:val="72086F75"/>
    <w:rsid w:val="721A657B"/>
    <w:rsid w:val="724263A7"/>
    <w:rsid w:val="72B31BCE"/>
    <w:rsid w:val="72CC5308"/>
    <w:rsid w:val="72F54C79"/>
    <w:rsid w:val="730C2091"/>
    <w:rsid w:val="732460E7"/>
    <w:rsid w:val="735D1711"/>
    <w:rsid w:val="736C1578"/>
    <w:rsid w:val="73D17303"/>
    <w:rsid w:val="73E26964"/>
    <w:rsid w:val="7682100E"/>
    <w:rsid w:val="76857FE3"/>
    <w:rsid w:val="779D1C47"/>
    <w:rsid w:val="77D1371F"/>
    <w:rsid w:val="78384B72"/>
    <w:rsid w:val="7849186A"/>
    <w:rsid w:val="790C317A"/>
    <w:rsid w:val="7965064B"/>
    <w:rsid w:val="79990D71"/>
    <w:rsid w:val="7A704C73"/>
    <w:rsid w:val="7AC919B4"/>
    <w:rsid w:val="7BC857FE"/>
    <w:rsid w:val="7BF72C51"/>
    <w:rsid w:val="7C2E081E"/>
    <w:rsid w:val="7C5F6AA9"/>
    <w:rsid w:val="7C825534"/>
    <w:rsid w:val="7C8D2050"/>
    <w:rsid w:val="7D59760E"/>
    <w:rsid w:val="7D895312"/>
    <w:rsid w:val="7DE76819"/>
    <w:rsid w:val="7E1E525E"/>
    <w:rsid w:val="7EB01EFA"/>
    <w:rsid w:val="7EC44A9D"/>
    <w:rsid w:val="7EE316E8"/>
    <w:rsid w:val="7F7939B5"/>
    <w:rsid w:val="7F9462A0"/>
    <w:rsid w:val="7FCD1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2016-09-28T03:11:23Z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