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8D1F7">
      <w:pPr>
        <w:spacing w:before="156" w:beforeLines="50" w:after="62" w:afterLines="20" w:line="500" w:lineRule="exact"/>
        <w:jc w:val="center"/>
        <w:rPr>
          <w:rFonts w:ascii="Times New Roman" w:hAnsi="Times New Roman" w:eastAsia="楷体_GB2312" w:cs="Times New Roman"/>
          <w:b/>
          <w:bCs/>
          <w:sz w:val="52"/>
        </w:rPr>
      </w:pPr>
      <w:bookmarkStart w:id="0" w:name="_Toc18038"/>
      <w:r>
        <w:rPr>
          <w:rFonts w:ascii="Times New Roman" w:hAnsi="Times New Roman" w:eastAsia="楷体_GB2312" w:cs="Times New Roman"/>
          <w:b/>
          <w:bCs/>
          <w:sz w:val="20"/>
        </w:rPr>
        <mc:AlternateContent>
          <mc:Choice Requires="wps">
            <w:drawing>
              <wp:anchor distT="0" distB="0" distL="114300" distR="114300" simplePos="0" relativeHeight="251659264" behindDoc="0" locked="0" layoutInCell="1" allowOverlap="1">
                <wp:simplePos x="0" y="0"/>
                <wp:positionH relativeFrom="column">
                  <wp:posOffset>-213360</wp:posOffset>
                </wp:positionH>
                <wp:positionV relativeFrom="paragraph">
                  <wp:posOffset>-212090</wp:posOffset>
                </wp:positionV>
                <wp:extent cx="2895600" cy="855980"/>
                <wp:effectExtent l="6350" t="6350" r="19050" b="26670"/>
                <wp:wrapNone/>
                <wp:docPr id="737120780"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895600" cy="855980"/>
                        </a:xfrm>
                        <a:prstGeom prst="rect">
                          <a:avLst/>
                        </a:prstGeom>
                        <a:solidFill>
                          <a:srgbClr val="FFFFFF"/>
                        </a:solidFill>
                        <a:ln w="9525">
                          <a:solidFill>
                            <a:srgbClr val="FFFFFF"/>
                          </a:solidFill>
                          <a:miter lim="800000"/>
                        </a:ln>
                      </wps:spPr>
                      <wps:txb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wps:txbx>
                      <wps:bodyPr rot="0" vert="horz" wrap="square" lIns="91440" tIns="45720" rIns="91440" bIns="45720" anchor="t" anchorCtr="0" upright="1">
                        <a:noAutofit/>
                      </wps:bodyPr>
                    </wps:wsp>
                  </a:graphicData>
                </a:graphic>
              </wp:anchor>
            </w:drawing>
          </mc:Choice>
          <mc:Fallback>
            <w:pict>
              <v:shape id="文本框 8" o:spid="_x0000_s1026" o:spt="202" type="#_x0000_t202" style="position:absolute;left:0pt;margin-left:-16.8pt;margin-top:-16.7pt;height:67.4pt;width:228pt;z-index:251659264;mso-width-relative:page;mso-height-relative:page;" fillcolor="#FFFFFF" filled="t" stroked="t" coordsize="21600,21600" o:gfxdata="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hWvGp1wAAAAsBAAAPAAAAAAAAAAEAIAAAACIA&#10;AABkcnMvZG93bnJldi54bWxQSwECFAAUAAAACACHTuJAKGuxikMCAACPBAAADgAAAAAAAAABACAA&#10;AAAmAQAAZHJzL2Uyb0RvYy54bWxQSwUGAAAAAAYABgBZAQAA2wUAAAAA&#10;">
                <v:fill on="t" focussize="0,0"/>
                <v:stroke color="#FFFFFF" miterlimit="8" joinstyle="miter"/>
                <v:imagedata o:title=""/>
                <o:lock v:ext="edit" aspectratio="f"/>
                <v:textbo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v:textbox>
              </v:shape>
            </w:pict>
          </mc:Fallback>
        </mc:AlternateContent>
      </w:r>
    </w:p>
    <w:p w14:paraId="6EEBD3C8">
      <w:pPr>
        <w:widowControl w:val="0"/>
        <w:jc w:val="center"/>
        <w:rPr>
          <w:rFonts w:ascii="Times New Roman" w:hAnsi="Times New Roman" w:eastAsia="宋体" w:cs="Times New Roman"/>
          <w:b/>
          <w:bCs/>
          <w:kern w:val="2"/>
          <w:sz w:val="28"/>
          <w:szCs w:val="28"/>
          <w:lang w:val="en-US" w:eastAsia="zh-CN" w:bidi="ar-SA"/>
        </w:rPr>
      </w:pPr>
    </w:p>
    <w:p w14:paraId="7A4D03DF">
      <w:pPr>
        <w:widowControl w:val="0"/>
        <w:jc w:val="center"/>
        <w:rPr>
          <w:rFonts w:ascii="Times New Roman" w:hAnsi="Times New Roman" w:eastAsia="宋体" w:cs="Times New Roman"/>
          <w:b/>
          <w:bCs/>
          <w:kern w:val="2"/>
          <w:sz w:val="28"/>
          <w:szCs w:val="28"/>
          <w:lang w:val="en-US" w:eastAsia="zh-CN" w:bidi="ar-SA"/>
        </w:rPr>
      </w:pPr>
    </w:p>
    <w:p w14:paraId="13C395D1">
      <w:pPr>
        <w:widowControl w:val="0"/>
        <w:jc w:val="center"/>
        <w:rPr>
          <w:rFonts w:ascii="Times New Roman" w:hAnsi="Times New Roman" w:eastAsia="楷体" w:cs="Times New Roman"/>
          <w:bCs/>
          <w:kern w:val="2"/>
          <w:sz w:val="56"/>
          <w:szCs w:val="56"/>
          <w:lang w:val="en-US" w:eastAsia="zh-CN" w:bidi="ar-SA"/>
        </w:rPr>
      </w:pPr>
      <w:r>
        <w:rPr>
          <w:rFonts w:ascii="Times New Roman" w:hAnsi="Times New Roman" w:eastAsia="楷体" w:cs="Times New Roman"/>
          <w:bCs/>
          <w:kern w:val="2"/>
          <w:sz w:val="56"/>
          <w:szCs w:val="56"/>
          <w:lang w:val="en-US" w:eastAsia="zh-CN" w:bidi="ar-SA"/>
        </w:rPr>
        <w:t>信息科学与工程学院</w:t>
      </w:r>
    </w:p>
    <w:p w14:paraId="2832DD6F">
      <w:pPr>
        <w:widowControl w:val="0"/>
        <w:spacing w:line="360" w:lineRule="auto"/>
        <w:ind w:right="-210" w:rightChars="-100"/>
        <w:jc w:val="center"/>
        <w:rPr>
          <w:rFonts w:ascii="楷体" w:hAnsi="楷体" w:eastAsia="楷体" w:cs="Times New Roman"/>
          <w:kern w:val="2"/>
          <w:sz w:val="56"/>
          <w:szCs w:val="56"/>
          <w:lang w:val="en-US" w:eastAsia="zh-CN" w:bidi="ar-SA"/>
        </w:rPr>
      </w:pPr>
      <w:r>
        <w:rPr>
          <w:rFonts w:hint="eastAsia" w:ascii="楷体" w:hAnsi="楷体" w:eastAsia="楷体" w:cs="Times New Roman"/>
          <w:kern w:val="2"/>
          <w:sz w:val="56"/>
          <w:szCs w:val="56"/>
          <w:lang w:val="en-US" w:eastAsia="zh-CN" w:bidi="ar-SA"/>
        </w:rPr>
        <w:t>20</w:t>
      </w:r>
      <w:r>
        <w:rPr>
          <w:rFonts w:ascii="楷体" w:hAnsi="楷体" w:eastAsia="楷体" w:cs="Times New Roman"/>
          <w:kern w:val="2"/>
          <w:sz w:val="56"/>
          <w:szCs w:val="56"/>
          <w:lang w:val="en-US" w:eastAsia="zh-CN" w:bidi="ar-SA"/>
        </w:rPr>
        <w:t>26</w:t>
      </w:r>
      <w:r>
        <w:rPr>
          <w:rFonts w:hint="eastAsia" w:ascii="楷体" w:hAnsi="楷体" w:eastAsia="楷体" w:cs="Times New Roman"/>
          <w:kern w:val="2"/>
          <w:sz w:val="56"/>
          <w:szCs w:val="56"/>
          <w:lang w:val="en-US" w:eastAsia="zh-CN" w:bidi="ar-SA"/>
        </w:rPr>
        <w:t>届本科生</w:t>
      </w:r>
    </w:p>
    <w:p w14:paraId="4265AB63">
      <w:pPr>
        <w:widowControl w:val="0"/>
        <w:jc w:val="center"/>
        <w:rPr>
          <w:rFonts w:ascii="黑体" w:hAnsi="黑体" w:eastAsia="黑体" w:cs="Times New Roman"/>
          <w:b/>
          <w:bCs/>
          <w:spacing w:val="60"/>
          <w:kern w:val="2"/>
          <w:sz w:val="84"/>
          <w:szCs w:val="84"/>
          <w:lang w:val="en-US" w:eastAsia="zh-CN" w:bidi="ar-SA"/>
        </w:rPr>
      </w:pPr>
      <w:r>
        <w:rPr>
          <w:rFonts w:hint="eastAsia" w:ascii="黑体" w:hAnsi="黑体" w:eastAsia="黑体" w:cs="Times New Roman"/>
          <w:b/>
          <w:bCs/>
          <w:spacing w:val="60"/>
          <w:kern w:val="2"/>
          <w:sz w:val="84"/>
          <w:szCs w:val="84"/>
          <w:lang w:val="en-US" w:eastAsia="zh-CN" w:bidi="ar-SA"/>
        </w:rPr>
        <w:t>毕业设计(论文</w:t>
      </w:r>
      <w:r>
        <w:rPr>
          <w:rFonts w:hint="eastAsia" w:ascii="黑体" w:hAnsi="黑体" w:eastAsia="黑体" w:cs="Times New Roman"/>
          <w:b/>
          <w:bCs/>
          <w:kern w:val="2"/>
          <w:sz w:val="84"/>
          <w:szCs w:val="84"/>
          <w:lang w:val="en-US" w:eastAsia="zh-CN" w:bidi="ar-SA"/>
        </w:rPr>
        <w:t>)</w:t>
      </w:r>
    </w:p>
    <w:p w14:paraId="2C6E5206">
      <w:pPr>
        <w:widowControl w:val="0"/>
        <w:jc w:val="center"/>
        <w:rPr>
          <w:rFonts w:ascii="Times New Roman" w:hAnsi="Times New Roman" w:eastAsia="宋体" w:cs="Times New Roman"/>
          <w:b/>
          <w:bCs/>
          <w:kern w:val="2"/>
          <w:sz w:val="28"/>
          <w:szCs w:val="28"/>
          <w:lang w:val="en-US" w:eastAsia="zh-CN" w:bidi="ar-SA"/>
        </w:rPr>
      </w:pPr>
    </w:p>
    <w:p w14:paraId="4173FA60">
      <w:pPr>
        <w:widowControl w:val="0"/>
        <w:jc w:val="center"/>
        <w:rPr>
          <w:rFonts w:ascii="Times New Roman" w:hAnsi="Times New Roman" w:eastAsia="宋体" w:cs="Times New Roman"/>
          <w:b/>
          <w:bCs/>
          <w:kern w:val="2"/>
          <w:sz w:val="28"/>
          <w:szCs w:val="28"/>
          <w:lang w:val="en-US" w:eastAsia="zh-CN" w:bidi="ar-SA"/>
        </w:rPr>
      </w:pPr>
    </w:p>
    <w:p w14:paraId="29B9AD53">
      <w:pPr>
        <w:widowControl w:val="0"/>
        <w:jc w:val="center"/>
        <w:rPr>
          <w:rFonts w:ascii="Times New Roman" w:hAnsi="Times New Roman" w:eastAsia="宋体" w:cs="Times New Roman"/>
          <w:b/>
          <w:bCs/>
          <w:kern w:val="2"/>
          <w:sz w:val="28"/>
          <w:szCs w:val="28"/>
          <w:lang w:val="en-US" w:eastAsia="zh-CN" w:bidi="ar-SA"/>
        </w:rPr>
      </w:pPr>
    </w:p>
    <w:tbl>
      <w:tblPr>
        <w:tblStyle w:val="23"/>
        <w:tblW w:w="4900" w:type="pct"/>
        <w:tblInd w:w="0" w:type="dxa"/>
        <w:tblLayout w:type="autofit"/>
        <w:tblCellMar>
          <w:top w:w="0" w:type="dxa"/>
          <w:left w:w="108" w:type="dxa"/>
          <w:bottom w:w="0" w:type="dxa"/>
          <w:right w:w="108" w:type="dxa"/>
        </w:tblCellMar>
      </w:tblPr>
      <w:tblGrid>
        <w:gridCol w:w="1788"/>
        <w:gridCol w:w="2212"/>
        <w:gridCol w:w="2126"/>
        <w:gridCol w:w="2226"/>
      </w:tblGrid>
      <w:tr w14:paraId="00BB8A27">
        <w:trPr>
          <w:trHeight w:val="680" w:hRule="atLeast"/>
        </w:trPr>
        <w:tc>
          <w:tcPr>
            <w:tcW w:w="1788" w:type="dxa"/>
            <w:shd w:val="clear" w:color="auto" w:fill="auto"/>
            <w:vAlign w:val="bottom"/>
          </w:tcPr>
          <w:p w14:paraId="54E2FBE6">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题    目：</w:t>
            </w:r>
          </w:p>
        </w:tc>
        <w:tc>
          <w:tcPr>
            <w:tcW w:w="6564" w:type="dxa"/>
            <w:gridSpan w:val="3"/>
            <w:tcBorders>
              <w:bottom w:val="single" w:color="auto" w:sz="4" w:space="0"/>
            </w:tcBorders>
            <w:shd w:val="clear" w:color="auto" w:fill="auto"/>
            <w:vAlign w:val="bottom"/>
          </w:tcPr>
          <w:p w14:paraId="22E68651">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基于SpringCloud的食品安全溯源系统的设计</w:t>
            </w:r>
          </w:p>
        </w:tc>
      </w:tr>
      <w:tr w14:paraId="1EEE45C6">
        <w:trPr>
          <w:trHeight w:val="680" w:hRule="atLeast"/>
        </w:trPr>
        <w:tc>
          <w:tcPr>
            <w:tcW w:w="1788" w:type="dxa"/>
            <w:shd w:val="clear" w:color="auto" w:fill="auto"/>
            <w:vAlign w:val="bottom"/>
          </w:tcPr>
          <w:p w14:paraId="35AF9A8A">
            <w:pPr>
              <w:widowControl/>
              <w:adjustRightInd w:val="0"/>
              <w:snapToGrid w:val="0"/>
              <w:jc w:val="right"/>
              <w:rPr>
                <w:rFonts w:ascii="Times New Roman" w:hAnsi="Times New Roman" w:eastAsia="宋体" w:cs="Times New Roman"/>
                <w:bCs/>
                <w:color w:val="000000"/>
                <w:sz w:val="32"/>
                <w:szCs w:val="32"/>
              </w:rPr>
            </w:pPr>
          </w:p>
        </w:tc>
        <w:tc>
          <w:tcPr>
            <w:tcW w:w="6564" w:type="dxa"/>
            <w:gridSpan w:val="3"/>
            <w:tcBorders>
              <w:top w:val="single" w:color="auto" w:sz="4" w:space="0"/>
              <w:bottom w:val="single" w:color="auto" w:sz="4" w:space="0"/>
            </w:tcBorders>
            <w:shd w:val="clear" w:color="auto" w:fill="auto"/>
            <w:vAlign w:val="bottom"/>
          </w:tcPr>
          <w:p w14:paraId="2CC86598">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与实现</w:t>
            </w:r>
          </w:p>
        </w:tc>
      </w:tr>
      <w:tr w14:paraId="37F0143C">
        <w:trPr>
          <w:trHeight w:val="680" w:hRule="atLeast"/>
        </w:trPr>
        <w:tc>
          <w:tcPr>
            <w:tcW w:w="1788" w:type="dxa"/>
            <w:shd w:val="clear" w:color="auto" w:fill="auto"/>
            <w:vAlign w:val="bottom"/>
          </w:tcPr>
          <w:p w14:paraId="35F77055">
            <w:pPr>
              <w:widowControl/>
              <w:adjustRightInd w:val="0"/>
              <w:snapToGrid w:val="0"/>
              <w:jc w:val="right"/>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w:t>
            </w:r>
            <w:r>
              <w:rPr>
                <w:rFonts w:ascii="Times New Roman" w:hAnsi="Times New Roman" w:eastAsia="宋体" w:cs="Times New Roman"/>
                <w:bCs/>
                <w:color w:val="000000"/>
                <w:sz w:val="32"/>
                <w:szCs w:val="32"/>
              </w:rPr>
              <w:t>题</w:t>
            </w:r>
            <w:r>
              <w:rPr>
                <w:rFonts w:hint="eastAsia" w:ascii="Times New Roman" w:hAnsi="Times New Roman" w:eastAsia="宋体" w:cs="Times New Roman"/>
                <w:bCs/>
                <w:color w:val="000000"/>
                <w:sz w:val="32"/>
                <w:szCs w:val="32"/>
              </w:rPr>
              <w:t>类型</w:t>
            </w:r>
            <w:r>
              <w:rPr>
                <w:rFonts w:ascii="Times New Roman" w:hAnsi="Times New Roman" w:eastAsia="宋体" w:cs="Times New Roman"/>
                <w:bCs/>
                <w:color w:val="000000"/>
                <w:sz w:val="32"/>
                <w:szCs w:val="32"/>
              </w:rPr>
              <w:t>：</w:t>
            </w:r>
          </w:p>
        </w:tc>
        <w:tc>
          <w:tcPr>
            <w:tcW w:w="2212" w:type="dxa"/>
            <w:tcBorders>
              <w:bottom w:val="single" w:color="auto" w:sz="4" w:space="0"/>
            </w:tcBorders>
            <w:shd w:val="clear" w:color="auto" w:fill="auto"/>
            <w:vAlign w:val="bottom"/>
          </w:tcPr>
          <w:p w14:paraId="709D3794">
            <w:pPr>
              <w:widowControl/>
              <w:adjustRightInd w:val="0"/>
              <w:snapToGrid w:val="0"/>
              <w:jc w:val="center"/>
              <w:rPr>
                <w:rFonts w:hint="eastAsia" w:ascii="Times New Roman" w:hAnsi="Times New Roman" w:eastAsia="宋体" w:cs="Times New Roman"/>
                <w:bCs/>
                <w:color w:val="000000"/>
                <w:sz w:val="32"/>
                <w:szCs w:val="32"/>
                <w:lang w:val="en-US" w:eastAsia="zh-CN"/>
              </w:rPr>
            </w:pPr>
            <w:r>
              <w:rPr>
                <w:rFonts w:hint="eastAsia" w:ascii="Times New Roman" w:hAnsi="Times New Roman" w:eastAsia="宋体" w:cs="Times New Roman"/>
                <w:bCs/>
                <w:color w:val="000000"/>
                <w:sz w:val="32"/>
                <w:szCs w:val="32"/>
                <w:lang w:val="en-US" w:eastAsia="zh-CN"/>
              </w:rPr>
              <w:t>工程设计</w:t>
            </w:r>
          </w:p>
        </w:tc>
        <w:tc>
          <w:tcPr>
            <w:tcW w:w="2126" w:type="dxa"/>
            <w:shd w:val="clear" w:color="auto" w:fill="auto"/>
            <w:vAlign w:val="bottom"/>
          </w:tcPr>
          <w:p w14:paraId="5A6A2CA3">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课题</w:t>
            </w:r>
            <w:r>
              <w:rPr>
                <w:rFonts w:ascii="Times New Roman" w:hAnsi="Times New Roman" w:eastAsia="宋体" w:cs="Times New Roman"/>
                <w:bCs/>
                <w:color w:val="000000"/>
                <w:sz w:val="32"/>
                <w:szCs w:val="32"/>
              </w:rPr>
              <w:t>来源：</w:t>
            </w:r>
          </w:p>
        </w:tc>
        <w:tc>
          <w:tcPr>
            <w:tcW w:w="2226" w:type="dxa"/>
            <w:tcBorders>
              <w:bottom w:val="single" w:color="auto" w:sz="4" w:space="0"/>
            </w:tcBorders>
            <w:shd w:val="clear" w:color="auto" w:fill="auto"/>
            <w:vAlign w:val="bottom"/>
          </w:tcPr>
          <w:p w14:paraId="363F5D6E">
            <w:pPr>
              <w:widowControl/>
              <w:adjustRightInd w:val="0"/>
              <w:snapToGrid w:val="0"/>
              <w:jc w:val="center"/>
              <w:rPr>
                <w:rFonts w:hint="default" w:ascii="Times New Roman" w:hAnsi="Times New Roman" w:eastAsia="宋体" w:cs="Times New Roman"/>
                <w:bCs/>
                <w:color w:val="000000"/>
                <w:sz w:val="32"/>
                <w:szCs w:val="32"/>
                <w:lang w:val="en-US" w:eastAsia="zh-CN"/>
              </w:rPr>
            </w:pPr>
            <w:r>
              <w:rPr>
                <w:rFonts w:hint="eastAsia" w:ascii="Times New Roman" w:hAnsi="Times New Roman" w:eastAsia="宋体" w:cs="Times New Roman"/>
                <w:bCs/>
                <w:color w:val="000000"/>
                <w:sz w:val="32"/>
                <w:szCs w:val="32"/>
                <w:lang w:val="en-US" w:eastAsia="zh-CN"/>
              </w:rPr>
              <w:t>学生自拟课题</w:t>
            </w:r>
          </w:p>
        </w:tc>
      </w:tr>
      <w:tr w14:paraId="33DCD104">
        <w:trPr>
          <w:trHeight w:val="680" w:hRule="atLeast"/>
        </w:trPr>
        <w:tc>
          <w:tcPr>
            <w:tcW w:w="1788" w:type="dxa"/>
            <w:shd w:val="clear" w:color="auto" w:fill="auto"/>
            <w:vAlign w:val="bottom"/>
          </w:tcPr>
          <w:p w14:paraId="10452262">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专业班级：</w:t>
            </w:r>
          </w:p>
        </w:tc>
        <w:tc>
          <w:tcPr>
            <w:tcW w:w="6564" w:type="dxa"/>
            <w:gridSpan w:val="3"/>
            <w:tcBorders>
              <w:bottom w:val="single" w:color="auto" w:sz="4" w:space="0"/>
            </w:tcBorders>
            <w:shd w:val="clear" w:color="auto" w:fill="auto"/>
            <w:vAlign w:val="bottom"/>
          </w:tcPr>
          <w:p w14:paraId="4744C23F">
            <w:pPr>
              <w:widowControl/>
              <w:adjustRightInd w:val="0"/>
              <w:snapToGrid w:val="0"/>
              <w:jc w:val="center"/>
              <w:rPr>
                <w:rFonts w:ascii="Times New Roman" w:hAnsi="Times New Roman" w:eastAsia="宋体" w:cs="Times New Roman"/>
                <w:bCs/>
                <w:color w:val="000000"/>
                <w:sz w:val="32"/>
                <w:szCs w:val="32"/>
              </w:rPr>
            </w:pPr>
            <w:r>
              <w:rPr>
                <w:rFonts w:hint="eastAsia" w:ascii="宋体" w:hAnsi="宋体" w:eastAsia="宋体" w:cs="Times New Roman"/>
                <w:bCs/>
                <w:color w:val="000000"/>
                <w:sz w:val="32"/>
                <w:szCs w:val="32"/>
              </w:rPr>
              <w:t>计</w:t>
            </w:r>
            <w:r>
              <w:rPr>
                <w:rFonts w:hint="eastAsia" w:ascii="宋体" w:hAnsi="宋体" w:eastAsia="宋体" w:cs="Times New Roman"/>
                <w:bCs/>
                <w:color w:val="000000"/>
                <w:sz w:val="32"/>
                <w:szCs w:val="32"/>
                <w:lang w:val="en-US" w:eastAsia="zh-CN"/>
              </w:rPr>
              <w:t>算机科学与技术专业 2022 级 2 班</w:t>
            </w:r>
          </w:p>
        </w:tc>
      </w:tr>
      <w:tr w14:paraId="532589DB">
        <w:trPr>
          <w:trHeight w:val="680" w:hRule="atLeast"/>
        </w:trPr>
        <w:tc>
          <w:tcPr>
            <w:tcW w:w="1788" w:type="dxa"/>
            <w:shd w:val="clear" w:color="auto" w:fill="auto"/>
            <w:vAlign w:val="bottom"/>
          </w:tcPr>
          <w:p w14:paraId="394B5009">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学生姓名：</w:t>
            </w:r>
          </w:p>
        </w:tc>
        <w:tc>
          <w:tcPr>
            <w:tcW w:w="2212" w:type="dxa"/>
            <w:tcBorders>
              <w:bottom w:val="single" w:color="auto" w:sz="4" w:space="0"/>
            </w:tcBorders>
            <w:shd w:val="clear" w:color="auto" w:fill="auto"/>
            <w:vAlign w:val="bottom"/>
          </w:tcPr>
          <w:p w14:paraId="194A2AFC">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刘勇</w:t>
            </w:r>
          </w:p>
        </w:tc>
        <w:tc>
          <w:tcPr>
            <w:tcW w:w="2126" w:type="dxa"/>
            <w:shd w:val="clear" w:color="auto" w:fill="auto"/>
            <w:vAlign w:val="bottom"/>
          </w:tcPr>
          <w:p w14:paraId="4D5FC47C">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    号：</w:t>
            </w:r>
          </w:p>
        </w:tc>
        <w:tc>
          <w:tcPr>
            <w:tcW w:w="2226" w:type="dxa"/>
            <w:tcBorders>
              <w:bottom w:val="single" w:color="auto" w:sz="4" w:space="0"/>
            </w:tcBorders>
            <w:shd w:val="clear" w:color="auto" w:fill="auto"/>
            <w:vAlign w:val="bottom"/>
          </w:tcPr>
          <w:p w14:paraId="6E01B910">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221040100211</w:t>
            </w:r>
          </w:p>
        </w:tc>
      </w:tr>
      <w:tr w14:paraId="1F861CBE">
        <w:trPr>
          <w:trHeight w:val="680" w:hRule="atLeast"/>
        </w:trPr>
        <w:tc>
          <w:tcPr>
            <w:tcW w:w="1788" w:type="dxa"/>
            <w:shd w:val="clear" w:color="auto" w:fill="auto"/>
            <w:vAlign w:val="bottom"/>
          </w:tcPr>
          <w:p w14:paraId="622677E4">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指导教师：</w:t>
            </w:r>
          </w:p>
        </w:tc>
        <w:tc>
          <w:tcPr>
            <w:tcW w:w="2212" w:type="dxa"/>
            <w:tcBorders>
              <w:bottom w:val="single" w:color="auto" w:sz="4" w:space="0"/>
            </w:tcBorders>
            <w:shd w:val="clear" w:color="auto" w:fill="auto"/>
            <w:vAlign w:val="bottom"/>
          </w:tcPr>
          <w:p w14:paraId="78D23DCA">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唐建国</w:t>
            </w:r>
          </w:p>
        </w:tc>
        <w:tc>
          <w:tcPr>
            <w:tcW w:w="2126" w:type="dxa"/>
            <w:shd w:val="clear" w:color="auto" w:fill="auto"/>
            <w:vAlign w:val="bottom"/>
          </w:tcPr>
          <w:p w14:paraId="34997807">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导师职称：</w:t>
            </w:r>
          </w:p>
        </w:tc>
        <w:tc>
          <w:tcPr>
            <w:tcW w:w="2226" w:type="dxa"/>
            <w:tcBorders>
              <w:bottom w:val="single" w:color="auto" w:sz="4" w:space="0"/>
            </w:tcBorders>
            <w:shd w:val="clear" w:color="auto" w:fill="auto"/>
            <w:vAlign w:val="bottom"/>
          </w:tcPr>
          <w:p w14:paraId="7E9E71F1">
            <w:pPr>
              <w:widowControl/>
              <w:adjustRightInd w:val="0"/>
              <w:snapToGrid w:val="0"/>
              <w:jc w:val="center"/>
              <w:rPr>
                <w:rFonts w:hint="eastAsia" w:ascii="Times New Roman" w:hAnsi="Times New Roman" w:eastAsia="宋体" w:cs="Times New Roman"/>
                <w:bCs/>
                <w:color w:val="000000"/>
                <w:sz w:val="32"/>
                <w:szCs w:val="32"/>
                <w:lang w:val="en-US" w:eastAsia="zh-CN"/>
              </w:rPr>
            </w:pPr>
            <w:r>
              <w:rPr>
                <w:rFonts w:hint="eastAsia" w:ascii="Times New Roman" w:hAnsi="Times New Roman" w:eastAsia="宋体" w:cs="Times New Roman"/>
                <w:bCs/>
                <w:color w:val="000000"/>
                <w:sz w:val="32"/>
                <w:szCs w:val="32"/>
                <w:lang w:val="en-US" w:eastAsia="zh-CN"/>
              </w:rPr>
              <w:t>副教授</w:t>
            </w:r>
          </w:p>
        </w:tc>
      </w:tr>
    </w:tbl>
    <w:p w14:paraId="3A605D00">
      <w:pPr>
        <w:widowControl w:val="0"/>
        <w:jc w:val="center"/>
        <w:rPr>
          <w:rFonts w:ascii="Times New Roman" w:hAnsi="Times New Roman" w:eastAsia="宋体" w:cs="Times New Roman"/>
          <w:b/>
          <w:bCs/>
          <w:kern w:val="2"/>
          <w:sz w:val="28"/>
          <w:szCs w:val="28"/>
          <w:lang w:val="en-US" w:eastAsia="zh-CN" w:bidi="ar-SA"/>
        </w:rPr>
      </w:pPr>
    </w:p>
    <w:p w14:paraId="6A0C3280">
      <w:pPr>
        <w:widowControl w:val="0"/>
        <w:spacing w:line="240" w:lineRule="auto"/>
        <w:ind w:left="0" w:firstLine="0" w:firstLineChars="0"/>
        <w:jc w:val="center"/>
        <w:rPr>
          <w:rFonts w:ascii="Times New Roman" w:hAnsi="Times New Roman" w:eastAsia="宋体" w:cs="Times New Roman"/>
          <w:kern w:val="2"/>
          <w:sz w:val="32"/>
          <w:szCs w:val="32"/>
          <w:lang w:val="en-US" w:eastAsia="zh-CN" w:bidi="ar-SA"/>
        </w:rPr>
      </w:pPr>
      <w:r>
        <w:rPr>
          <w:rFonts w:ascii="Times New Roman" w:hAnsi="Times New Roman" w:eastAsia="宋体" w:cs="Times New Roman"/>
          <w:kern w:val="2"/>
          <w:sz w:val="32"/>
          <w:szCs w:val="32"/>
          <w:lang w:val="en-US" w:eastAsia="zh-CN" w:bidi="ar-SA"/>
        </w:rPr>
        <w:t>2026年</w:t>
      </w:r>
      <w:r>
        <w:rPr>
          <w:rFonts w:hint="eastAsia" w:ascii="Times New Roman" w:hAnsi="Times New Roman" w:eastAsia="宋体" w:cs="Times New Roman"/>
          <w:kern w:val="2"/>
          <w:sz w:val="32"/>
          <w:szCs w:val="32"/>
          <w:lang w:val="en-US" w:eastAsia="zh-CN" w:bidi="ar-SA"/>
        </w:rPr>
        <w:t>4</w:t>
      </w:r>
      <w:r>
        <w:rPr>
          <w:rFonts w:ascii="Times New Roman" w:hAnsi="Times New Roman" w:eastAsia="宋体" w:cs="Times New Roman"/>
          <w:kern w:val="2"/>
          <w:sz w:val="32"/>
          <w:szCs w:val="32"/>
          <w:lang w:val="en-US" w:eastAsia="zh-CN" w:bidi="ar-SA"/>
        </w:rPr>
        <w:t>月</w:t>
      </w:r>
      <w:r>
        <w:rPr>
          <w:rFonts w:hint="eastAsia" w:ascii="Times New Roman" w:hAnsi="Times New Roman" w:eastAsia="宋体" w:cs="Times New Roman"/>
          <w:kern w:val="2"/>
          <w:sz w:val="32"/>
          <w:szCs w:val="32"/>
          <w:lang w:val="en-US" w:eastAsia="zh-CN" w:bidi="ar-SA"/>
        </w:rPr>
        <w:t>5</w:t>
      </w:r>
      <w:r>
        <w:rPr>
          <w:rFonts w:ascii="Times New Roman" w:hAnsi="Times New Roman" w:eastAsia="宋体" w:cs="Times New Roman"/>
          <w:kern w:val="2"/>
          <w:sz w:val="32"/>
          <w:szCs w:val="32"/>
          <w:lang w:val="en-US" w:eastAsia="zh-CN" w:bidi="ar-SA"/>
        </w:rPr>
        <w:t>日</w:t>
      </w:r>
    </w:p>
    <w:p w14:paraId="782E316E">
      <w:pPr>
        <w:jc w:val="center"/>
        <w:rPr>
          <w:rFonts w:ascii="Calibri" w:hAnsi="Calibri" w:eastAsia="宋体" w:cs="Times New Roman"/>
          <w:b/>
          <w:sz w:val="32"/>
          <w:szCs w:val="32"/>
        </w:rPr>
      </w:pPr>
      <w:r>
        <w:rPr>
          <w:rFonts w:ascii="Times New Roman" w:hAnsi="Times New Roman" w:eastAsia="宋体" w:cs="Times New Roman"/>
          <w:b/>
          <w:bCs/>
          <w:sz w:val="30"/>
        </w:rPr>
        <w:br w:type="page"/>
      </w:r>
    </w:p>
    <w:p w14:paraId="006F8CCA">
      <w:pPr>
        <w:spacing w:before="312" w:beforeLines="100"/>
        <w:jc w:val="center"/>
        <w:rPr>
          <w:rFonts w:ascii="黑体" w:hAnsi="黑体" w:eastAsia="黑体" w:cs="Times New Roman"/>
          <w:sz w:val="32"/>
          <w:szCs w:val="44"/>
        </w:rPr>
      </w:pPr>
      <w:r>
        <w:rPr>
          <w:rFonts w:hint="eastAsia" w:ascii="黑体" w:hAnsi="黑体" w:eastAsia="黑体" w:cs="Times New Roman"/>
          <w:sz w:val="32"/>
          <w:szCs w:val="44"/>
        </w:rPr>
        <w:t>毕业设计（论文）诚信声明</w:t>
      </w:r>
    </w:p>
    <w:p w14:paraId="274403CB">
      <w:pPr>
        <w:ind w:firstLine="560" w:firstLineChars="200"/>
        <w:rPr>
          <w:rFonts w:ascii="Times New Roman" w:hAnsi="Times New Roman" w:eastAsia="宋体" w:cs="Times New Roman"/>
          <w:sz w:val="28"/>
          <w:szCs w:val="28"/>
        </w:rPr>
      </w:pPr>
    </w:p>
    <w:p w14:paraId="29AAE400">
      <w:pPr>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本人声明：本人所提交的毕业设计（论文）《</w:t>
      </w:r>
      <w:r>
        <w:rPr>
          <w:rFonts w:hint="eastAsia" w:asciiTheme="minorEastAsia" w:hAnsiTheme="minorEastAsia" w:eastAsiaTheme="minorEastAsia" w:cstheme="minorEastAsia"/>
          <w:bCs/>
          <w:color w:val="000000"/>
          <w:sz w:val="28"/>
          <w:szCs w:val="28"/>
        </w:rPr>
        <w:t>基于SpringCloud的食品安全溯源系统的设计与实现</w:t>
      </w:r>
      <w:r>
        <w:rPr>
          <w:rFonts w:hint="eastAsia" w:asciiTheme="minorEastAsia" w:hAnsiTheme="minorEastAsia" w:eastAsiaTheme="minorEastAsia" w:cstheme="minorEastAsia"/>
          <w:sz w:val="28"/>
          <w:szCs w:val="28"/>
        </w:rPr>
        <w:t>》是本人在指导老师的指导下，独立研究和写作的成果；文中引用他人无论以何种方式发布的文字和研究成果，均已标注说明；有关老师、同学和其他人员对本文的写作、修订提出过并为我在文中采纳的意见、建议，均已在我的致谢辞中加以说明并深致谢意。</w:t>
      </w:r>
    </w:p>
    <w:p w14:paraId="77016A0D">
      <w:pPr>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本文和资料若有不实之处，本人承担一切相关责任。</w:t>
      </w:r>
    </w:p>
    <w:p w14:paraId="06EF7435">
      <w:pPr>
        <w:ind w:firstLine="560" w:firstLineChars="200"/>
        <w:rPr>
          <w:rFonts w:ascii="Times New Roman" w:hAnsi="Times New Roman" w:eastAsia="宋体" w:cs="Times New Roman"/>
          <w:sz w:val="28"/>
        </w:rPr>
      </w:pPr>
    </w:p>
    <w:p w14:paraId="1E698E0F">
      <w:pPr>
        <w:ind w:firstLine="560" w:firstLineChars="200"/>
        <w:rPr>
          <w:rFonts w:ascii="Times New Roman" w:hAnsi="Times New Roman" w:eastAsia="宋体" w:cs="Times New Roman"/>
          <w:sz w:val="28"/>
        </w:rPr>
      </w:pPr>
    </w:p>
    <w:p w14:paraId="617C7935">
      <w:pPr>
        <w:ind w:firstLine="560" w:firstLineChars="200"/>
        <w:rPr>
          <w:rFonts w:ascii="Times New Roman" w:hAnsi="Times New Roman" w:eastAsia="宋体" w:cs="Times New Roman"/>
          <w:sz w:val="28"/>
        </w:rPr>
      </w:pPr>
    </w:p>
    <w:p w14:paraId="39821354">
      <w:pPr>
        <w:ind w:firstLine="560" w:firstLineChars="200"/>
        <w:rPr>
          <w:rFonts w:ascii="Times New Roman" w:hAnsi="Times New Roman" w:eastAsia="宋体" w:cs="Times New Roman"/>
          <w:sz w:val="28"/>
        </w:rPr>
      </w:pPr>
    </w:p>
    <w:p w14:paraId="7FD144B6">
      <w:pPr>
        <w:ind w:firstLine="560" w:firstLineChars="200"/>
        <w:rPr>
          <w:rFonts w:ascii="Times New Roman" w:hAnsi="Times New Roman" w:eastAsia="宋体" w:cs="Times New Roman"/>
          <w:sz w:val="28"/>
        </w:rPr>
      </w:pPr>
    </w:p>
    <w:p w14:paraId="3828986F">
      <w:pPr>
        <w:spacing w:before="100" w:beforeAutospacing="1" w:after="100" w:afterAutospacing="1"/>
        <w:rPr>
          <w:rFonts w:ascii="Times New Roman" w:hAnsi="Times New Roman" w:eastAsia="宋体" w:cs="Times New Roman"/>
          <w:sz w:val="28"/>
          <w:szCs w:val="28"/>
        </w:rPr>
      </w:pPr>
      <w:r>
        <w:rPr>
          <w:rFonts w:hint="eastAsia" w:ascii="Times New Roman" w:hAnsi="Times New Roman" w:eastAsia="宋体" w:cs="Times New Roman"/>
          <w:sz w:val="28"/>
          <w:szCs w:val="28"/>
        </w:rPr>
        <w:t>作者（签字）：</w:t>
      </w:r>
      <w:r>
        <w:rPr>
          <w:rFonts w:ascii="Times New Roman" w:hAnsi="Times New Roman" w:eastAsia="宋体" w:cs="Times New Roman"/>
          <w:sz w:val="28"/>
          <w:szCs w:val="28"/>
          <w:u w:val="single"/>
        </w:rPr>
        <w:t xml:space="preserve">            </w:t>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hint="eastAsia" w:ascii="Times New Roman" w:hAnsi="Times New Roman" w:eastAsia="宋体" w:cs="Times New Roman"/>
          <w:sz w:val="28"/>
          <w:szCs w:val="28"/>
        </w:rPr>
        <w:t>指导教师确认（签字）：</w:t>
      </w:r>
      <w:r>
        <w:rPr>
          <w:rFonts w:ascii="Times New Roman" w:hAnsi="Times New Roman" w:eastAsia="宋体" w:cs="Times New Roman"/>
          <w:sz w:val="28"/>
          <w:szCs w:val="28"/>
          <w:u w:val="single"/>
        </w:rPr>
        <w:t xml:space="preserve">           </w:t>
      </w:r>
    </w:p>
    <w:p w14:paraId="6AEB9839">
      <w:pPr>
        <w:spacing w:before="100" w:beforeAutospacing="1" w:after="100" w:afterAutospacing="1"/>
        <w:ind w:firstLine="1960" w:firstLineChars="700"/>
        <w:rPr>
          <w:rFonts w:ascii="Times New Roman" w:hAnsi="Times New Roman" w:eastAsia="宋体" w:cs="Times New Roman"/>
          <w:sz w:val="28"/>
          <w:szCs w:val="28"/>
          <w:u w:val="single"/>
        </w:rPr>
      </w:pPr>
      <w:r>
        <w:rPr>
          <w:rFonts w:hint="eastAsia" w:ascii="Times New Roman" w:hAnsi="Times New Roman" w:eastAsia="宋体" w:cs="Times New Roman"/>
          <w:sz w:val="28"/>
          <w:szCs w:val="28"/>
        </w:rPr>
        <w:t>年</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月</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日</w:t>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hint="eastAsia" w:ascii="Times New Roman" w:hAnsi="Times New Roman" w:eastAsia="宋体" w:cs="Times New Roman"/>
          <w:sz w:val="28"/>
          <w:szCs w:val="28"/>
          <w:lang w:val="en-US" w:eastAsia="zh-CN"/>
        </w:rPr>
        <w:t xml:space="preserve"> </w:t>
      </w:r>
      <w:r>
        <w:rPr>
          <w:rFonts w:ascii="Times New Roman" w:hAnsi="Times New Roman" w:eastAsia="宋体" w:cs="Times New Roman"/>
          <w:sz w:val="28"/>
          <w:szCs w:val="28"/>
        </w:rPr>
        <w:tab/>
      </w:r>
      <w:r>
        <w:rPr>
          <w:rFonts w:hint="eastAsia" w:ascii="Times New Roman" w:hAnsi="Times New Roman" w:eastAsia="宋体" w:cs="Times New Roman"/>
          <w:sz w:val="28"/>
          <w:szCs w:val="28"/>
        </w:rPr>
        <w:t>年</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月</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日</w:t>
      </w:r>
    </w:p>
    <w:p w14:paraId="56DA596A">
      <w:pPr>
        <w:ind w:firstLine="560" w:firstLineChars="200"/>
        <w:rPr>
          <w:rFonts w:ascii="Times New Roman" w:hAnsi="Times New Roman" w:eastAsia="宋体" w:cs="Times New Roman"/>
          <w:sz w:val="28"/>
        </w:rPr>
      </w:pPr>
    </w:p>
    <w:p w14:paraId="1E288703">
      <w:pPr>
        <w:ind w:firstLine="560" w:firstLineChars="200"/>
        <w:rPr>
          <w:rFonts w:ascii="Times New Roman" w:hAnsi="Times New Roman" w:eastAsia="宋体" w:cs="Times New Roman"/>
          <w:sz w:val="28"/>
        </w:rPr>
      </w:pPr>
    </w:p>
    <w:p w14:paraId="20D63A03">
      <w:pPr>
        <w:ind w:firstLine="560" w:firstLineChars="200"/>
        <w:rPr>
          <w:rFonts w:ascii="Times New Roman" w:hAnsi="Times New Roman" w:eastAsia="宋体" w:cs="Times New Roman"/>
          <w:sz w:val="28"/>
        </w:rPr>
      </w:pPr>
    </w:p>
    <w:p w14:paraId="583C2354">
      <w:pPr>
        <w:rPr>
          <w:rFonts w:ascii="黑体" w:hAnsi="黑体" w:eastAsia="黑体"/>
          <w:sz w:val="30"/>
          <w:szCs w:val="30"/>
        </w:rPr>
      </w:pPr>
      <w:r>
        <w:rPr>
          <w:rFonts w:hint="eastAsia" w:ascii="Calibri" w:hAnsi="Calibri" w:eastAsia="宋体" w:cs="Times New Roman"/>
          <w:b/>
          <w:sz w:val="32"/>
          <w:szCs w:val="32"/>
        </w:rPr>
        <w:br w:type="page"/>
      </w:r>
    </w:p>
    <w:p w14:paraId="780C24CC">
      <w:pPr>
        <w:spacing w:line="500" w:lineRule="exact"/>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基于SpringCloud的食品安全溯源系统</w:t>
      </w:r>
    </w:p>
    <w:p w14:paraId="4CFC9C79">
      <w:pPr>
        <w:pStyle w:val="2"/>
        <w:rPr>
          <w:rFonts w:hint="eastAsia"/>
          <w:b w:val="0"/>
          <w:bCs w:val="0"/>
        </w:rPr>
      </w:pPr>
    </w:p>
    <w:p w14:paraId="14011BDA">
      <w:pPr>
        <w:spacing w:line="500" w:lineRule="exact"/>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摘要</w:t>
      </w:r>
      <w:bookmarkEnd w:id="0"/>
    </w:p>
    <w:p w14:paraId="7AA0A586">
      <w:pPr>
        <w:pStyle w:val="2"/>
        <w:ind w:left="0" w:leftChars="0" w:firstLine="0" w:firstLineChars="0"/>
        <w:jc w:val="both"/>
        <w:rPr>
          <w:rFonts w:hint="eastAsia" w:ascii="黑体" w:hAnsi="黑体" w:eastAsia="黑体" w:cs="黑体"/>
          <w:b/>
          <w:bCs/>
          <w:sz w:val="32"/>
          <w:szCs w:val="32"/>
        </w:rPr>
      </w:pPr>
    </w:p>
    <w:p w14:paraId="670BECC3">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近年来，食品安全事件频发，传统以纸质台账为主的追溯模式存在信息割裂、响应滞后、风险识别能力薄弱等突出问题，难以满足监管部门对全链条、高时效、强预警的监管需求。本系统采用 SpringBoot + Vue3 技术栈，构建了一个面向食品安全监管机构的轻量级溯源平台，核心实现了以下功能：批次信息管理与溯源链查询、食品检测数据与物流轨迹记录、基于 3σ 统计原则的实时温湿度异常检测、基于加权规则的风险评分与等级判定、WebSocket 实时推送驱动的监管大屏动态可视化、AOP 切面操作日志审计以及支持运行时动态调整的系统参数配置。</w:t>
      </w:r>
    </w:p>
    <w:p w14:paraId="7BDCD417">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p>
    <w:p w14:paraId="09F2858F">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系统后端采用 SpringBoot 2.7 单体架构，以 MyBatis-Plus 作为 ORM 框架，Redis 作为配置缓存层，通过 Spring TaskScheduler 配合 ConfigService 的发布-订阅机制实现定时清洗任务的动态调度；前端基于 Vue3 Composition API + Vite + Element Plus 构建，WebSocket 客户端封装了订阅-发布模式与指数退避重连机制，支持多页面实时数据同步。</w:t>
      </w:r>
    </w:p>
    <w:p w14:paraId="13B82212">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p>
    <w:p w14:paraId="156BFCD2">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ascii="宋体" w:hAnsi="宋体" w:eastAsia="宋体"/>
          <w:bCs/>
          <w:sz w:val="24"/>
          <w:szCs w:val="24"/>
        </w:rPr>
      </w:pPr>
      <w:r>
        <w:rPr>
          <w:rFonts w:hint="eastAsia" w:ascii="宋体" w:hAnsi="宋体" w:eastAsia="宋体" w:cs="宋体"/>
          <w:sz w:val="24"/>
          <w:szCs w:val="24"/>
        </w:rPr>
        <w:t>本系统的实践意义在于：为中小规模监管单位提供一套免 Python 环境依赖、免区块链基础设施、开箱即用的溯源解决方案；规则驱动的算法设计可解释性强，所有阈值均可通过参数配置动态调整，无需修改代码或重启服务；WebSocket 实时推送机制确保监管大屏始终呈现最新数据，真正实现"数据自动流入—算法即时分析—风险动态呈现"的监管闭环。</w:t>
      </w:r>
    </w:p>
    <w:p w14:paraId="1213F90D">
      <w:pPr>
        <w:pStyle w:val="2"/>
        <w:spacing w:line="500" w:lineRule="exact"/>
        <w:ind w:firstLine="0" w:firstLineChars="0"/>
        <w:jc w:val="left"/>
        <w:rPr>
          <w:rFonts w:asciiTheme="minorEastAsia" w:hAnsiTheme="minorEastAsia"/>
          <w:sz w:val="24"/>
          <w:szCs w:val="24"/>
        </w:rPr>
      </w:pPr>
    </w:p>
    <w:p w14:paraId="511AD5CA">
      <w:pPr>
        <w:pStyle w:val="2"/>
        <w:spacing w:line="500" w:lineRule="exact"/>
        <w:ind w:firstLine="0" w:firstLineChars="0"/>
        <w:jc w:val="left"/>
        <w:rPr>
          <w:rFonts w:asciiTheme="minorEastAsia" w:hAnsiTheme="minorEastAsia"/>
          <w:sz w:val="24"/>
          <w:szCs w:val="24"/>
        </w:rPr>
      </w:pPr>
    </w:p>
    <w:p w14:paraId="50D2D255">
      <w:pPr>
        <w:pStyle w:val="35"/>
        <w:spacing w:line="500" w:lineRule="exact"/>
        <w:ind w:firstLine="0" w:firstLineChars="0"/>
        <w:jc w:val="left"/>
        <w:rPr>
          <w:rFonts w:hint="eastAsia" w:asciiTheme="minorEastAsia" w:hAnsiTheme="minorEastAsia" w:eastAsiaTheme="minorEastAsia" w:cstheme="minorEastAsia"/>
          <w:bCs/>
          <w:sz w:val="24"/>
          <w:szCs w:val="24"/>
        </w:rPr>
        <w:sectPr>
          <w:headerReference r:id="rId3" w:type="even"/>
          <w:pgSz w:w="11906" w:h="16838"/>
          <w:pgMar w:top="1440" w:right="1800" w:bottom="1440" w:left="1800" w:header="851" w:footer="992" w:gutter="0"/>
          <w:pgBorders>
            <w:top w:val="none" w:sz="0" w:space="0"/>
            <w:left w:val="none" w:sz="0" w:space="0"/>
            <w:bottom w:val="none" w:sz="0" w:space="0"/>
            <w:right w:val="none" w:sz="0" w:space="0"/>
          </w:pgBorders>
          <w:pgNumType w:fmt="decimal" w:start="3"/>
          <w:cols w:space="425" w:num="1"/>
          <w:docGrid w:type="lines" w:linePitch="312" w:charSpace="0"/>
        </w:sectPr>
      </w:pPr>
      <w:r>
        <w:rPr>
          <w:rFonts w:hint="eastAsia" w:asciiTheme="minorEastAsia" w:hAnsiTheme="minorEastAsia" w:eastAsiaTheme="minorEastAsia" w:cstheme="minorEastAsia"/>
          <w:b/>
          <w:sz w:val="24"/>
          <w:szCs w:val="24"/>
        </w:rPr>
        <w:t>关键词：</w:t>
      </w:r>
      <w:bookmarkStart w:id="1" w:name="_Toc24881"/>
      <w:r>
        <w:rPr>
          <w:rStyle w:val="36"/>
          <w:rFonts w:hint="eastAsia" w:asciiTheme="minorEastAsia" w:hAnsiTheme="minorEastAsia" w:eastAsiaTheme="minorEastAsia" w:cstheme="minorEastAsia"/>
          <w:bCs/>
          <w:sz w:val="24"/>
          <w:szCs w:val="24"/>
        </w:rPr>
        <w:t>Spring</w:t>
      </w:r>
      <w:r>
        <w:rPr>
          <w:rStyle w:val="36"/>
          <w:rFonts w:hint="eastAsia" w:asciiTheme="minorEastAsia" w:hAnsiTheme="minorEastAsia" w:eastAsiaTheme="minorEastAsia" w:cstheme="minorEastAsia"/>
          <w:bCs/>
          <w:sz w:val="24"/>
          <w:szCs w:val="24"/>
          <w:lang w:val="en-US" w:eastAsia="zh-CN"/>
        </w:rPr>
        <w:t>Cloud</w:t>
      </w:r>
      <w:r>
        <w:rPr>
          <w:rStyle w:val="36"/>
          <w:rFonts w:hint="eastAsia" w:asciiTheme="minorEastAsia" w:hAnsiTheme="minorEastAsia" w:eastAsiaTheme="minorEastAsia" w:cstheme="minorEastAsia"/>
          <w:bCs/>
          <w:sz w:val="24"/>
          <w:szCs w:val="24"/>
        </w:rPr>
        <w:t xml:space="preserve">  Vue3  WebSocket  食品安全  溯源系统  风险评分</w:t>
      </w:r>
    </w:p>
    <w:p w14:paraId="5DF4E112">
      <w:pPr>
        <w:spacing w:line="500" w:lineRule="exact"/>
        <w:jc w:val="center"/>
        <w:rPr>
          <w:rFonts w:hint="default" w:ascii="Times New Roman" w:hAnsi="Times New Roman" w:cs="Times New Roman"/>
          <w:b w:val="0"/>
          <w:bCs/>
          <w:sz w:val="24"/>
          <w:szCs w:val="24"/>
        </w:rPr>
      </w:pPr>
      <w:r>
        <w:rPr>
          <w:rFonts w:hint="default" w:ascii="Times New Roman" w:hAnsi="Times New Roman" w:cs="Times New Roman"/>
          <w:b w:val="0"/>
          <w:bCs/>
          <w:sz w:val="24"/>
          <w:szCs w:val="24"/>
        </w:rPr>
        <w:t>Food Safety Traceability System Based on SpringCloud</w:t>
      </w:r>
    </w:p>
    <w:p w14:paraId="72A9129B">
      <w:pPr>
        <w:spacing w:line="500" w:lineRule="exact"/>
        <w:jc w:val="center"/>
        <w:rPr>
          <w:rFonts w:hint="default" w:ascii="Times New Roman" w:hAnsi="Times New Roman" w:cs="Times New Roman"/>
          <w:b w:val="0"/>
          <w:bCs/>
          <w:sz w:val="24"/>
          <w:szCs w:val="24"/>
        </w:rPr>
      </w:pPr>
    </w:p>
    <w:p w14:paraId="640F8E64">
      <w:pPr>
        <w:spacing w:line="500" w:lineRule="exact"/>
        <w:jc w:val="center"/>
        <w:rPr>
          <w:rFonts w:hint="default" w:ascii="Times New Roman" w:hAnsi="Times New Roman" w:cs="Times New Roman"/>
          <w:b w:val="0"/>
          <w:bCs/>
          <w:sz w:val="24"/>
          <w:szCs w:val="24"/>
        </w:rPr>
      </w:pPr>
      <w:r>
        <w:rPr>
          <w:rFonts w:hint="default" w:ascii="Times New Roman" w:hAnsi="Times New Roman" w:cs="Times New Roman"/>
          <w:b w:val="0"/>
          <w:bCs/>
          <w:sz w:val="24"/>
          <w:szCs w:val="24"/>
        </w:rPr>
        <w:t>Abstract</w:t>
      </w:r>
      <w:bookmarkEnd w:id="1"/>
    </w:p>
    <w:p w14:paraId="0409233A">
      <w:pPr>
        <w:pStyle w:val="2"/>
        <w:rPr>
          <w:rFonts w:hint="default" w:ascii="Times New Roman" w:hAnsi="Times New Roman" w:cs="Times New Roman"/>
          <w:b w:val="0"/>
          <w:sz w:val="24"/>
          <w:szCs w:val="24"/>
        </w:rPr>
      </w:pPr>
    </w:p>
    <w:p w14:paraId="1D5D17A7">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In recent years, food safety incidents have occurred frequently, and the traditional paper-based traceability model suffers from information fragmentation, delayed response, and weak risk identification capabilities, making it difficult to meet the regulatory demands for full-chain, high-timeliness, and strong early-warning monitoring. This system adopts SpringBoot and Vue3 technology stack to build a lightweight traceability platform for food safety regulatory agencies, with the following core functionalities: batch information management and traceability chain queries, food detection data and logistics trajectory recording, real-time temperature and humidity anomaly detection based on the 3σ statistical principle, weighted rule-based risk scoring and level determination, WebSocket real-time push-driven regulatory dashboard visualization, AOP aspect-based operation log auditing, and runtime dynamically adjustable system parameter configuration.</w:t>
      </w:r>
    </w:p>
    <w:p w14:paraId="1C12D17E">
      <w:pPr>
        <w:spacing w:line="500" w:lineRule="exact"/>
        <w:ind w:firstLine="480" w:firstLineChars="200"/>
        <w:jc w:val="left"/>
        <w:rPr>
          <w:rFonts w:hint="default" w:ascii="Times New Roman" w:hAnsi="Times New Roman" w:cs="Times New Roman"/>
          <w:b w:val="0"/>
          <w:sz w:val="24"/>
          <w:szCs w:val="24"/>
        </w:rPr>
      </w:pPr>
    </w:p>
    <w:p w14:paraId="028D4350">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The backend adopts SpringBoot 2.7 monolithic architecture, uses MyBatis-Plus as the ORM framework, Redis as the configuration cache layer, and implements dynamic scheduling of scheduled cleaning tasks through Spring TaskScheduler combined with ConfigService's publish-subscribe mechanism. The frontend is built on Vue3 Composition API + Vite + Element Plus, with the WebSocket client encapsulating a publish-subscribe pattern and exponential backoff reconnection mechanism, supporting real-time data synchronization across multiple pages.</w:t>
      </w:r>
    </w:p>
    <w:p w14:paraId="4650E072">
      <w:pPr>
        <w:spacing w:line="500" w:lineRule="exact"/>
        <w:ind w:firstLine="480" w:firstLineChars="200"/>
        <w:jc w:val="left"/>
        <w:rPr>
          <w:rFonts w:hint="default" w:ascii="Times New Roman" w:hAnsi="Times New Roman" w:cs="Times New Roman"/>
          <w:b w:val="0"/>
          <w:sz w:val="24"/>
          <w:szCs w:val="24"/>
        </w:rPr>
      </w:pPr>
    </w:p>
    <w:p w14:paraId="37F83769">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The practical significance of this system lies in providing regulatory agencies with a deployment-ready traceability solution without Python environment dependencies or blockchain infrastructure; the rule-driven algorithm design offers strong interpretability, with all thresholds dynamically adjustable through parameter configuration without code modification or service restarts; the WebSocket real-time push mechanism ensures the regulatory dashboard always displays the latest data, truly achieving the regulatory closed-loop of "automatic data inflow—instant algorithm analysis—dynamic risk presentation".</w:t>
      </w:r>
    </w:p>
    <w:p w14:paraId="02D03F73">
      <w:pPr>
        <w:spacing w:line="500" w:lineRule="exact"/>
        <w:ind w:firstLine="480" w:firstLineChars="200"/>
        <w:rPr>
          <w:rFonts w:hint="default" w:ascii="Times New Roman" w:hAnsi="Times New Roman" w:cs="Times New Roman"/>
          <w:b w:val="0"/>
          <w:sz w:val="24"/>
          <w:szCs w:val="24"/>
        </w:rPr>
      </w:pPr>
    </w:p>
    <w:p w14:paraId="1C9BE868">
      <w:pPr>
        <w:spacing w:line="500" w:lineRule="exact"/>
        <w:jc w:val="left"/>
        <w:rPr>
          <w:rFonts w:hint="default" w:ascii="Times New Roman" w:hAnsi="Times New Roman" w:cs="Times New Roman"/>
          <w:b w:val="0"/>
          <w:sz w:val="24"/>
          <w:szCs w:val="24"/>
        </w:rPr>
      </w:pPr>
      <w:r>
        <w:rPr>
          <w:rFonts w:hint="default" w:ascii="Times New Roman" w:hAnsi="Times New Roman" w:cs="Times New Roman"/>
          <w:b w:val="0"/>
          <w:bCs/>
          <w:sz w:val="24"/>
          <w:szCs w:val="24"/>
        </w:rPr>
        <w:t>Keywords:</w:t>
      </w:r>
      <w:r>
        <w:rPr>
          <w:rFonts w:hint="default" w:ascii="Times New Roman" w:hAnsi="Times New Roman" w:cs="Times New Roman"/>
          <w:b w:val="0"/>
          <w:sz w:val="24"/>
          <w:szCs w:val="24"/>
        </w:rPr>
        <w:t xml:space="preserve"> Spring</w:t>
      </w:r>
      <w:r>
        <w:rPr>
          <w:rFonts w:hint="default" w:ascii="Times New Roman" w:hAnsi="Times New Roman" w:cs="Times New Roman"/>
          <w:b w:val="0"/>
          <w:sz w:val="24"/>
          <w:szCs w:val="24"/>
          <w:lang w:val="en-US" w:eastAsia="zh-CN"/>
        </w:rPr>
        <w:t>Cloud</w:t>
      </w:r>
      <w:r>
        <w:rPr>
          <w:rFonts w:hint="default" w:ascii="Times New Roman" w:hAnsi="Times New Roman" w:cs="Times New Roman"/>
          <w:b w:val="0"/>
          <w:sz w:val="24"/>
          <w:szCs w:val="24"/>
        </w:rPr>
        <w:t xml:space="preserve">  Vue3  WebSocket  Food Safety  Traceability System  Risk Scoring</w:t>
      </w:r>
    </w:p>
    <w:p w14:paraId="29FCCACF">
      <w:pPr>
        <w:spacing w:line="500" w:lineRule="exact"/>
        <w:rPr>
          <w:rFonts w:hint="default" w:ascii="Times New Roman" w:hAnsi="Times New Roman" w:cs="Times New Roman"/>
          <w:b w:val="0"/>
          <w:sz w:val="24"/>
          <w:szCs w:val="24"/>
        </w:rPr>
      </w:pPr>
      <w:r>
        <w:rPr>
          <w:rFonts w:hint="default" w:ascii="Times New Roman" w:hAnsi="Times New Roman" w:cs="Times New Roman"/>
          <w:b w:val="0"/>
          <w:sz w:val="24"/>
          <w:szCs w:val="24"/>
        </w:rPr>
        <w:br w:type="page"/>
      </w:r>
    </w:p>
    <w:sdt>
      <w:sdtPr>
        <w:rPr>
          <w:rFonts w:ascii="宋体" w:hAnsi="宋体" w:eastAsia="宋体" w:cstheme="minorBidi"/>
          <w:kern w:val="2"/>
          <w:sz w:val="21"/>
          <w:szCs w:val="24"/>
          <w:lang w:val="en-US" w:eastAsia="zh-CN" w:bidi="ar-SA"/>
        </w:rPr>
        <w:id w:val="362123099"/>
        <w15:color w:val="DBDBDB"/>
        <w:docPartObj>
          <w:docPartGallery w:val="Table of Contents"/>
          <w:docPartUnique/>
        </w:docPartObj>
      </w:sdtPr>
      <w:sdtContent>
        <w:p w14:paraId="1FD2420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B85D0A0">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fldChar w:fldCharType="begin"/>
          </w:r>
          <w:r>
            <w:instrText xml:space="preserve">TOC \o "1-3" \h \u </w:instrText>
          </w:r>
          <w:r>
            <w:fldChar w:fldCharType="separate"/>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_Toc561161592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第一章 </w:t>
          </w:r>
          <w:r>
            <w:rPr>
              <w:rFonts w:hint="eastAsia" w:asciiTheme="minorEastAsia" w:hAnsiTheme="minorEastAsia" w:eastAsiaTheme="minorEastAsia" w:cstheme="minorEastAsia"/>
            </w:rPr>
            <w:t>绪论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_Toc561161592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B62E4CB">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_Toc1842182767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 项目背景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_Toc1842182767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605247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_Toc1294026170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 项目目的和意义</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_Toc1294026170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944194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_Toc1130946021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 国内外研究现状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_Toc1130946021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F86BBA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_Toc432015350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 论文工作内容及结构安排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_Toc432015350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214DB8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_Toc239776943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1.4.1. 论文工作内容</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_Toc239776943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60559F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_Toc1251759229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1.4.2. 论文结构安排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_Toc1251759229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D979310">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_Toc1567555791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1.5.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_Toc1567555791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4AAD99C">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_Toc580797941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lang w:val="en-US" w:eastAsia="zh-CN"/>
            </w:rPr>
            <w:t xml:space="preserve">第二章 </w:t>
          </w:r>
          <w:r>
            <w:rPr>
              <w:rFonts w:hint="eastAsia" w:asciiTheme="minorEastAsia" w:hAnsiTheme="minorEastAsia" w:eastAsiaTheme="minorEastAsia" w:cstheme="minorEastAsia"/>
              <w:lang w:val="en-US" w:eastAsia="zh-CN"/>
            </w:rPr>
            <w:t>相关理论及技术综述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_Toc580797941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4A2968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_Toc1157818772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 Spring</w:t>
          </w:r>
          <w:r>
            <w:rPr>
              <w:rFonts w:hint="eastAsia" w:asciiTheme="minorEastAsia" w:hAnsiTheme="minorEastAsia" w:eastAsiaTheme="minorEastAsia" w:cstheme="minorEastAsia"/>
              <w:lang w:val="en-US" w:eastAsia="zh-CN"/>
            </w:rPr>
            <w:t>Cloud</w:t>
          </w:r>
          <w:r>
            <w:rPr>
              <w:rFonts w:hint="eastAsia" w:asciiTheme="minorEastAsia" w:hAnsiTheme="minorEastAsia" w:eastAsiaTheme="minorEastAsia" w:cstheme="minorEastAsia"/>
            </w:rPr>
            <w:t xml:space="preserve"> 框架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_Toc1157818772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778AE2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_Toc1110775537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2.2. Vue3 前端框架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_Toc1110775537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A204EB">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_Toc729106988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2.3. WebSocket 实时通信技术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_Toc729106988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CC90E6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_Toc559457534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2.4. ECharts 可视化技术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_Toc559457534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E499211">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_Toc1119367372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kern w:val="2"/>
              <w:szCs w:val="24"/>
              <w:lang w:val="en-US" w:eastAsia="zh-CN" w:bidi="ar-SA"/>
            </w:rPr>
            <w:t>2.5. MyBatis-Plus 与 Redis</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_Toc1119367372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A9FD90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_Toc1250673484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kern w:val="2"/>
              <w:szCs w:val="24"/>
              <w:lang w:val="en-US" w:eastAsia="zh-CN" w:bidi="ar-SA"/>
            </w:rPr>
            <w:t>2.6.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_Toc1250673484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97BD8A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_Toc499308752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第三章 </w:t>
          </w:r>
          <w:r>
            <w:rPr>
              <w:rFonts w:hint="eastAsia" w:asciiTheme="minorEastAsia" w:hAnsiTheme="minorEastAsia" w:eastAsiaTheme="minorEastAsia" w:cstheme="minorEastAsia"/>
              <w:bCs/>
            </w:rPr>
            <w:t>基于SpringCloud的食品安全溯源系统需求分析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_Toc499308752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04894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_Toc1663586035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 概述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_Toc1663586035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3CB2A1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_Toc1800889952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 系统需求分析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_Toc1800889952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27775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_Toc922902446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3.2.1. 用户认证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_Toc922902446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7100B9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_Toc2094511288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3.2.2. 批次管理与溯源链</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_Toc2094511288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71BFC8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_Toc899275792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3.2.3. 智能分析与预警</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_Toc899275792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AE14A7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_Toc138328558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3.2.4. WebSocket 实时推送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_Toc138328558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E1278C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_Toc1310768252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3.2.5. 系统参数配置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_Toc1310768252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E5B49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_Toc1194760438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 业务流程分析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_Toc1194760438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07D5FE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_Toc1366582016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 可行性分析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_Toc1366582016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E75E13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_Toc806338247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3.4.1. 技术可行性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_Toc806338247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4F126B">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_Toc1505104759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3.4.2 操作可行性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_Toc1505104759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2F23AD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_Toc1085806500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3.4.3 经济可行性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_Toc1085806500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B1CAF4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_Toc1981296941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3.4.4 社会可行性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_Toc1981296941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3BB0AC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_Toc776257005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3.5.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_Toc776257005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310C97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_Toc588327510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第四章 </w:t>
          </w:r>
          <w:r>
            <w:rPr>
              <w:rFonts w:hint="eastAsia" w:asciiTheme="minorEastAsia" w:hAnsiTheme="minorEastAsia" w:eastAsiaTheme="minorEastAsia" w:cstheme="minorEastAsia"/>
            </w:rPr>
            <w:t>基于SpringCloud的食品安全溯源系统设计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_Toc588327510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68E61F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_Toc1005749782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4.1. 系统设计目标</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_Toc1005749782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246578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_Toc792800537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4.2. 系统总体设计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_Toc792800537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EB7A80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_Toc1610079371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 功能结构设计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_Toc1610079371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14085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_Toc162552550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4.3.1. 用户认证模块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_Toc162552550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71C0C1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_Toc421508866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4.3.2. </w:t>
          </w:r>
          <w:r>
            <w:rPr>
              <w:rFonts w:hint="eastAsia" w:asciiTheme="minorEastAsia" w:hAnsiTheme="minorEastAsia" w:eastAsiaTheme="minorEastAsia" w:cstheme="minorEastAsia"/>
              <w:lang w:val="en-US" w:eastAsia="zh-CN"/>
            </w:rPr>
            <w:t>批次管理</w:t>
          </w:r>
          <w:r>
            <w:rPr>
              <w:rFonts w:hint="eastAsia" w:asciiTheme="minorEastAsia" w:hAnsiTheme="minorEastAsia" w:eastAsiaTheme="minorEastAsia" w:cstheme="minorEastAsia"/>
            </w:rPr>
            <w:t>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_Toc421508866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588423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_Toc1898443056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4.3.3. 数据清洗与智能分析模块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_Toc1898443056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3D222B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_Toc1967898713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4.3.4. 预警管理模块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_Toc1967898713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DB34AE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_Toc1078021944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4.3.5. WebSocket 实时推送模块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_Toc1078021944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B0AF1D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_Toc2142766716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4.3.6. 监管大屏模块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_Toc2142766716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619E32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_Toc179435622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4.3.7. 系统参数配置模块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_Toc179435622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B8E51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_Toc707458566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 数据库设计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_Toc707458566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8F7A0BA">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_Toc1786648970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4.4.1. E-R图</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待</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_Toc1786648970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C29D25A">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_Toc2092886436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4.4.2. 数据表结构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_Toc2092886436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1C4EA7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_Toc1507675639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4.5. 接口设计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_Toc1507675639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641021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_Toc1344913720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4.6. 可视化界面设计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_Toc1344913720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AC2F4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_Toc1699507365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4.7.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_Toc1699507365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E675579">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_Toc2087778455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第五章 </w:t>
          </w:r>
          <w:r>
            <w:rPr>
              <w:rFonts w:hint="eastAsia" w:asciiTheme="minorEastAsia" w:hAnsiTheme="minorEastAsia" w:eastAsiaTheme="minorEastAsia" w:cstheme="minorEastAsia"/>
            </w:rPr>
            <w:t>基于SpringCloud的食品安全溯源系统功能模块实现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_Toc2087778455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E6A9D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_Toc1557184852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5.1. </w:t>
          </w:r>
          <w:r>
            <w:rPr>
              <w:rFonts w:hint="eastAsia" w:asciiTheme="minorEastAsia" w:hAnsiTheme="minorEastAsia" w:eastAsiaTheme="minorEastAsia" w:cstheme="minorEastAsia"/>
              <w:lang w:val="en-US" w:eastAsia="zh-CN"/>
            </w:rPr>
            <w:t>系统开发环境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_Toc1557184852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31C83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_Toc222601575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5.2. </w:t>
          </w:r>
          <w:r>
            <w:rPr>
              <w:rFonts w:hint="eastAsia" w:asciiTheme="minorEastAsia" w:hAnsiTheme="minorEastAsia" w:eastAsiaTheme="minorEastAsia" w:cstheme="minorEastAsia"/>
              <w:lang w:val="en-US" w:eastAsia="zh-CN"/>
            </w:rPr>
            <w:t>用户认证模块实现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_Toc222601575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256AC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_Toc348157951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5.2.1. JWT Token 生成与验证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_Toc348157951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23B1FD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_Toc1745228029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5.2.2. 登录页面实现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_Toc1745228029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FD676A9">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_Toc1715832677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5.3. 批次管理模块实现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_Toc1715832677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7E0EA1E">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_Toc1589390423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5.3.1. 批次录入</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_Toc1589390423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40F9C3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_Toc335754328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5.3.2. 溯源链查询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_Toc335754328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7419E2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_Toc1583450027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 数据清洗与智能分析</w:t>
          </w:r>
          <w:r>
            <w:rPr>
              <w:rFonts w:hint="eastAsia" w:asciiTheme="minorEastAsia" w:hAnsiTheme="minorEastAsia" w:eastAsiaTheme="minorEastAsia" w:cstheme="minorEastAsia"/>
              <w:lang w:val="en-US" w:eastAsia="zh-CN"/>
            </w:rPr>
            <w:t>算法</w:t>
          </w:r>
          <w:r>
            <w:rPr>
              <w:rFonts w:hint="eastAsia" w:asciiTheme="minorEastAsia" w:hAnsiTheme="minorEastAsia" w:eastAsiaTheme="minorEastAsia" w:cstheme="minorEastAsia"/>
            </w:rPr>
            <w:t>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_Toc1583450027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54FE52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_Toc1427250165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5.4.1. StatisticalAnomalyDetector（3σ 异常检测）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_Toc1427250165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0A4A20B">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_Toc401186165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5.4.2. RiskScoring（加权风险评分）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_Toc401186165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F2666D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_Toc1784707222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5.4.3. DataCleanService（清洗流水线入口）</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_Toc1784707222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832948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_Toc1670182505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5.4.4. 定时清洗调度器的动态调度实现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_Toc1670182505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BEB8AA1">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_Toc998611598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 WebSocket 实时推送模块实现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_Toc998611598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DF81C7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_Toc1080426281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5.5.1. 后端 WebSocket 配置与广播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_Toc1080426281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A8DFEA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_Toc1750269382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5.5.2. 前端 WebSocket 客户端封装</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_Toc1750269382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4FD7325">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_Toc546506668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5.6. 监管大屏可视化模块实现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_Toc546506668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51915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_Toc350010857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5.7. </w:t>
          </w:r>
          <w:r>
            <w:rPr>
              <w:rFonts w:hint="eastAsia" w:asciiTheme="minorEastAsia" w:hAnsiTheme="minorEastAsia" w:eastAsiaTheme="minorEastAsia" w:cstheme="minorEastAsia"/>
              <w:kern w:val="2"/>
              <w:szCs w:val="24"/>
              <w:lang w:val="en-US" w:eastAsia="zh-CN" w:bidi="ar-SA"/>
            </w:rPr>
            <w:t>系统参数配置模块实现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_Toc350010857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C1CB73C">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_Toc674764466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5.8. 操作日志审计模块实现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_Toc674764466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A3CD95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_Toc2052723902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5.9.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_Toc2052723902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DBE39D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_Toc805831859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第六章 </w:t>
          </w:r>
          <w:r>
            <w:rPr>
              <w:rFonts w:hint="eastAsia" w:asciiTheme="minorEastAsia" w:hAnsiTheme="minorEastAsia" w:eastAsiaTheme="minorEastAsia" w:cstheme="minorEastAsia"/>
            </w:rPr>
            <w:t>基于SpringCloud的食品安全溯源系统测试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_Toc805831859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770FA70">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_Toc1584176231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1.1. 测试环境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_Toc1584176231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16D383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_Toc747658911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 功能测试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_Toc747658911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075EAC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_Toc976498580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1.2.1. </w:t>
          </w:r>
          <w:r>
            <w:rPr>
              <w:rFonts w:hint="eastAsia" w:asciiTheme="minorEastAsia" w:hAnsiTheme="minorEastAsia" w:eastAsiaTheme="minorEastAsia" w:cstheme="minorEastAsia"/>
              <w:lang w:val="en-US" w:eastAsia="zh-CN"/>
            </w:rPr>
            <w:t>用户认证测试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_Toc976498580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ECACE45">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_Toc941603686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1.2.2. 批次录入测试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_Toc941603686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C172A0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_Toc726155859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1.2.3. 预警处理测试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_Toc726155859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7997E05">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_Toc351956312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1.2.4. 参数动态调整测试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_Toc351956312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6372DA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_Toc1159771946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 WebSocket 实时通信测试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_Toc1159771946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F7957E5">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_Toc1725516250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1.4. </w:t>
          </w:r>
          <w:r>
            <w:rPr>
              <w:rFonts w:hint="eastAsia" w:asciiTheme="minorEastAsia" w:hAnsiTheme="minorEastAsia" w:eastAsiaTheme="minorEastAsia" w:cstheme="minorEastAsia"/>
              <w:lang w:val="en-US" w:eastAsia="zh-CN"/>
            </w:rPr>
            <w:t>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_Toc1725516250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CEFF837">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_Toc1132444662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第七章 </w:t>
          </w:r>
          <w:r>
            <w:rPr>
              <w:rFonts w:hint="eastAsia" w:asciiTheme="minorEastAsia" w:hAnsiTheme="minorEastAsia" w:eastAsiaTheme="minorEastAsia" w:cstheme="minorEastAsia"/>
            </w:rPr>
            <w:t>结论</w:t>
          </w:r>
          <w:r>
            <w:rPr>
              <w:rFonts w:hint="eastAsia" w:asciiTheme="minorEastAsia" w:hAnsiTheme="minorEastAsia" w:eastAsiaTheme="minorEastAsia" w:cstheme="minorEastAsia"/>
              <w:lang w:val="en-US" w:eastAsia="zh-CN"/>
            </w:rPr>
            <w:t>与展望</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_Toc1132444662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1C2044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_Toc1997354520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1.1. </w:t>
          </w:r>
          <w:r>
            <w:rPr>
              <w:rFonts w:hint="eastAsia" w:asciiTheme="minorEastAsia" w:hAnsiTheme="minorEastAsia" w:eastAsiaTheme="minorEastAsia" w:cstheme="minorEastAsia"/>
              <w:lang w:val="en-US" w:eastAsia="zh-CN"/>
            </w:rPr>
            <w:t>结论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_Toc1997354520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296160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_Toc73047736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1.2. </w:t>
          </w:r>
          <w:r>
            <w:rPr>
              <w:rFonts w:hint="eastAsia" w:asciiTheme="minorEastAsia" w:hAnsiTheme="minorEastAsia" w:eastAsiaTheme="minorEastAsia" w:cstheme="minorEastAsia"/>
              <w:lang w:val="en-US" w:eastAsia="zh-CN"/>
            </w:rPr>
            <w:t>展望</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_Toc73047736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883A466">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_Toc1500136515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参考文献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_Toc1500136515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19D1E64">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_Toc1336391825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致谢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_Toc1336391825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FF7E422">
          <w:pPr>
            <w:sectPr>
              <w:head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fldChar w:fldCharType="end"/>
          </w:r>
        </w:p>
      </w:sdtContent>
    </w:sdt>
    <w:p w14:paraId="54D476AE">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引言</w:t>
      </w:r>
    </w:p>
    <w:p w14:paraId="56DDA8AF">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2" w:name="_Toc29719"/>
      <w:bookmarkStart w:id="3" w:name="_Toc27535"/>
      <w:bookmarkStart w:id="4" w:name="_Toc184218276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项目背景</w:t>
      </w:r>
      <w:bookmarkEnd w:id="2"/>
      <w:bookmarkEnd w:id="3"/>
      <w:bookmarkEnd w:id="4"/>
    </w:p>
    <w:p w14:paraId="39723B7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食品安全是关系国计民生的重大公共安全问题。近年来，随着食品产业链条不断延伸、跨区域流通日益频繁，传统以纸质台账和中心化数据库为主的追溯模式已难以满足监管部门对全链条、高时效、强预警的监管需求。据国家市场监督管理总局发布的《食品安全智慧监管白皮书》显示，全国超68%的食品安全事件源于源头信息缺失、物流过程温控失准、检测数据滞后及风险识别能力薄弱等问题。尤其在生鲜、乳制品、预制菜等高风险品类中，从生产、加工、仓储、运输到销售各环节的信息割裂，导致问题批次定位平均耗时超过48小时，严重制约应急响应效率。</w:t>
      </w:r>
    </w:p>
    <w:p w14:paraId="5B8A696A">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2079472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背景下，"区块链+物联网"成为溯源领域研究热点，但其部署成本高、吞吐量低、运维复杂等现实瓶颈，使其在基层监管单位和中小型食品企业中落地困难。相较而言，基于单体架构的轻量化、可扩展、易部署的智能溯源系统，正逐步成为兼顾技术先进性与工程实用性的优选路径。SpringBoot 作为成熟稳定的 Java 企业级框架，具备自动配置、内嵌容器、生态完善等核心能力，配合 WebSocket 实时通信与 ECharts 动态可视化技术，可构建面向监管场景的"数据自动流入—算法即时分析—风险动态呈现"闭环体系。本课题正是在这一技术演进与监管需求双重驱动下提出的实践性研究。</w:t>
      </w:r>
    </w:p>
    <w:p w14:paraId="458ECFEB">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5" w:name="_Toc23542"/>
      <w:bookmarkStart w:id="6" w:name="_Toc1672"/>
      <w:bookmarkStart w:id="7" w:name="_Toc1294026170"/>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项目目的和意义</w:t>
      </w:r>
      <w:bookmarkEnd w:id="5"/>
      <w:bookmarkEnd w:id="6"/>
      <w:bookmarkEnd w:id="7"/>
    </w:p>
    <w:p w14:paraId="3E99FFC2">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本课题旨在设计并实现一个面向食品安全监管机构的轻量级溯源系统，核心目标包括：</w:t>
      </w:r>
    </w:p>
    <w:p w14:paraId="3D5FAD64">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5FAC233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（1）架构层面：采用 SpringBoot 单体架构设计，在保障系统完整性与可维护性的同时，显著降低部署门槛与资源消耗，使单台云服务器即可支撑地市级监管平台运行；</w:t>
      </w:r>
    </w:p>
    <w:p w14:paraId="0204DDFD">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1063CAC3">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（2）数据层面：通过手动批次录入与数据模拟功能相结合，保障算法处理与可视化展示的数据底座稳定可靠；数据清洗流水线将原始检测数据与物流轨迹数据归一化后入库，为算法分析提供高质量数据源；</w:t>
      </w:r>
    </w:p>
    <w:p w14:paraId="281D31E0">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4F0E741">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（3）智能层面：突破简单阈值告警局限，集成基于 3σ 统计原则的实时温湿度异常检测算法与加权规则驱动的多维度风险评分引擎，形成"实时异常检测+综合风险研判"双轨风险识别机制；所有算法阈值均可通过系统参数配置动态调整，无需修改代码；</w:t>
      </w:r>
    </w:p>
    <w:p w14:paraId="23AE59F9">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4187CB79">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（4）交互层面：基于 Vue3 + Element Plus 构建监管友好型大屏，通过实时仪表盘、风险等级分布图、趋势折线图等多维可视化手段，将抽象数据转化为直观监管决策依据；WebSocket 实时推送确保监管大屏数据无刷新自动更新，切实提升基层监管效能。</w:t>
      </w:r>
    </w:p>
    <w:p w14:paraId="323E76D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5B1F4D8">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本课题的实践意义在于：为中小规模监管单位提供一套免 Python 环境依赖、免区块链基础设施、开箱即用的溯源解决方案；规则驱动的算法可解释性强，对农业、药品、医疗器械等其他需要强追溯能力的行业具有可迁移价值。</w:t>
      </w:r>
    </w:p>
    <w:p w14:paraId="7C22BDEB">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8" w:name="_Toc8795"/>
      <w:bookmarkStart w:id="9" w:name="_Toc16076"/>
      <w:bookmarkStart w:id="10" w:name="_Toc113094602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国内外研究现状</w:t>
      </w:r>
      <w:bookmarkEnd w:id="8"/>
      <w:bookmarkEnd w:id="9"/>
      <w:bookmarkEnd w:id="10"/>
    </w:p>
    <w:p w14:paraId="4C8E30CB">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rPr>
        <w:t>国际上，食品安全溯源研究已从早期的条码/RFID 基础追溯，逐步向智能化、平台化演进。López-Pimentel 等（2020）针对墨西哥牛油果供应链，提出基于微服务与区块链融合的溯源方案，但其实验系统需部署 Hyperledger Fabric 网络，节点管理复杂，未考虑边缘计算资源受限场景。Nehme（2023）在 arXiv 预印本中构建了基于领域驱动设计（DDD）的区块链溯源参考架构，强调业务语义建模，但缺乏对实时数据流处理与前端可视化交互的工程实现细节。Kamilaris 等（2019）在 Food Science &amp; Technology 综述中指出：当前多数溯源系统存在"重存证、轻分析"倾向，算法模型嵌入度低，且90%以上依赖 Python 生态，与主流 Java 企业级开发栈存在技术鸿沟。</w:t>
      </w:r>
    </w:p>
    <w:p w14:paraId="406CA96D">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国内研究呈现"政策驱动强、技术落地弱"的特点。任守纲等（2020）设计了基于 CSBFT 共识的农作物全产业链溯源平台，虽提升了交易效率，但其联盟链架构仍需至少5个物理节点，运维成本超出县级监管单位承受能力。董云峰等（2020）提出的粮油食品可信追溯模型强调 EPCIS 标准兼容性，但在实时预警模块仅采用静态阈值规则，缺乏对历史合格率、季节性波动等多维特征的动态建模能力。张斌等（2023）在《计算机时代》发表同名课题（"基于 SpringCloud 的食品安全溯源系统"），虽具启发性，但其系统未集成机器学习算法，可视化模块仅含基础折线图，且未说明数据来源机制，实际监管支撑能力有限。</w:t>
      </w:r>
    </w:p>
    <w:p w14:paraId="4FD5277F">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相较而言，本课题在单体 SpringBoot 轻量化设计、纯 Java 规则引擎集成、WebSocket 驱动的实时监管可视化三个维度实现了实质性突破。</w:t>
      </w:r>
    </w:p>
    <w:p w14:paraId="7AAD7097">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 w:name="_Toc607"/>
      <w:bookmarkStart w:id="12" w:name="_Toc26139"/>
      <w:bookmarkStart w:id="13" w:name="_Toc432015350"/>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论文工作内容及结构安排</w:t>
      </w:r>
      <w:bookmarkEnd w:id="11"/>
      <w:bookmarkEnd w:id="12"/>
      <w:bookmarkEnd w:id="13"/>
    </w:p>
    <w:p w14:paraId="59F7C15D">
      <w:pPr>
        <w:pStyle w:val="5"/>
        <w:pageBreakBefore w:val="0"/>
        <w:widowControl w:val="0"/>
        <w:numPr>
          <w:ilvl w:val="2"/>
          <w:numId w:val="2"/>
        </w:numPr>
        <w:kinsoku/>
        <w:wordWrap/>
        <w:overflowPunct/>
        <w:topLinePunct w:val="0"/>
        <w:autoSpaceDE/>
        <w:autoSpaceDN/>
        <w:bidi w:val="0"/>
        <w:adjustRightInd/>
        <w:snapToGrid/>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4" w:name="_Toc31979"/>
      <w:bookmarkStart w:id="15" w:name="_Toc268"/>
      <w:bookmarkStart w:id="16" w:name="_Toc239776943"/>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论文工作内容</w:t>
      </w:r>
      <w:bookmarkEnd w:id="14"/>
      <w:bookmarkEnd w:id="15"/>
      <w:bookmarkEnd w:id="16"/>
    </w:p>
    <w:p w14:paraId="49594B2F">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bookmarkStart w:id="17" w:name="_Toc15685"/>
      <w:r>
        <w:rPr>
          <w:rFonts w:hint="eastAsia" w:asciiTheme="minorEastAsia" w:hAnsiTheme="minorEastAsia" w:eastAsiaTheme="minorEastAsia" w:cstheme="minorEastAsia"/>
          <w:sz w:val="24"/>
          <w:szCs w:val="24"/>
        </w:rPr>
        <w:t>本文围绕"基于 Spring</w:t>
      </w:r>
      <w:r>
        <w:rPr>
          <w:rFonts w:hint="eastAsia" w:asciiTheme="minorEastAsia" w:hAnsiTheme="minorEastAsia" w:eastAsiaTheme="minorEastAsia" w:cstheme="minorEastAsia"/>
          <w:sz w:val="24"/>
          <w:szCs w:val="24"/>
          <w:lang w:val="en-US" w:eastAsia="zh-CN"/>
        </w:rPr>
        <w:t>Cloud</w:t>
      </w:r>
      <w:r>
        <w:rPr>
          <w:rFonts w:hint="eastAsia" w:asciiTheme="minorEastAsia" w:hAnsiTheme="minorEastAsia" w:eastAsiaTheme="minorEastAsia" w:cstheme="minorEastAsia"/>
          <w:sz w:val="24"/>
          <w:szCs w:val="24"/>
        </w:rPr>
        <w:t xml:space="preserve"> 的食品安全溯源系统"展开全流程研究与实现，主要工作包括：</w:t>
      </w:r>
    </w:p>
    <w:p w14:paraId="395E064F">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（1）深入调研市场监管总局《食品生产经营风险分级管理办法》等政策文件及典型监管业务流程，完成面向监管者的核心需求提炼；</w:t>
      </w:r>
    </w:p>
    <w:p w14:paraId="0BEC6613">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（2）设计并实现 SpringBoot 单体架构，完成 JWT 认证鉴权、批次管理与溯源链查询、预警数据统计与分析等关键业务模块；</w:t>
      </w:r>
    </w:p>
    <w:p w14:paraId="38C5B917">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（3）基于 Java 原生实现 3σ 统计异常检测算法与加权规则风险评分算法，所有阈值参数化存储于数据库，通过 Spring TaskScheduler + 发布-订阅配置监听实现参数动态生效；</w:t>
      </w:r>
    </w:p>
    <w:p w14:paraId="199EF546">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（4）基于 Spring 原生 WebSocket 实现服务端主动推送，封装 TaskScheduler 驱动的实时大盘数据广播，前端 Vue3 订阅指定消息类型后触发视图自动刷新；</w:t>
      </w:r>
    </w:p>
    <w:p w14:paraId="2EB8879C">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（5）开发 Vue3 前端大屏，实现 ECharts 仪表盘、饼图、柱状图、趋势折线图的实时渲染与数据联动；</w:t>
      </w:r>
    </w:p>
    <w:p w14:paraId="1B399F20">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（6）基于 AOP 切面实现操作日志自动采集，完成系统功能测试与 WebSocket 通信验证，撰写符合学院规范的毕业论文。</w:t>
      </w:r>
    </w:p>
    <w:p w14:paraId="5989D003">
      <w:pPr>
        <w:pStyle w:val="5"/>
        <w:pageBreakBefore w:val="0"/>
        <w:widowControl w:val="0"/>
        <w:numPr>
          <w:ilvl w:val="2"/>
          <w:numId w:val="2"/>
        </w:numPr>
        <w:kinsoku/>
        <w:wordWrap/>
        <w:overflowPunct/>
        <w:topLinePunct w:val="0"/>
        <w:autoSpaceDE/>
        <w:autoSpaceDN/>
        <w:bidi w:val="0"/>
        <w:adjustRightInd/>
        <w:snapToGrid/>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8" w:name="_Toc23988"/>
      <w:bookmarkStart w:id="19" w:name="_Toc125175922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论文结构安排</w:t>
      </w:r>
      <w:bookmarkEnd w:id="17"/>
      <w:bookmarkEnd w:id="18"/>
      <w:bookmarkEnd w:id="19"/>
    </w:p>
    <w:p w14:paraId="18D0C117">
      <w:pPr>
        <w:pStyle w:val="13"/>
        <w:pageBreakBefore w:val="0"/>
        <w:widowControl w:val="0"/>
        <w:kinsoku/>
        <w:wordWrap/>
        <w:overflowPunct/>
        <w:topLinePunct w:val="0"/>
        <w:autoSpaceDE/>
        <w:autoSpaceDN/>
        <w:bidi w:val="0"/>
        <w:adjustRightInd/>
        <w:snapToGrid/>
        <w:spacing w:after="0" w:line="360" w:lineRule="auto"/>
        <w:ind w:left="0" w:leftChars="0" w:firstLine="480" w:firstLineChars="200"/>
        <w:jc w:val="both"/>
        <w:textAlignment w:val="auto"/>
        <w:rPr>
          <w:rFonts w:hint="eastAsia" w:asciiTheme="minorEastAsia" w:hAnsiTheme="minorEastAsia" w:eastAsiaTheme="minorEastAsia" w:cstheme="minorEastAsia"/>
          <w:sz w:val="24"/>
          <w:szCs w:val="24"/>
        </w:rPr>
      </w:pPr>
      <w:bookmarkStart w:id="20" w:name="_Toc25224"/>
      <w:r>
        <w:rPr>
          <w:rFonts w:hint="eastAsia" w:asciiTheme="minorEastAsia" w:hAnsiTheme="minorEastAsia" w:eastAsiaTheme="minorEastAsia" w:cstheme="minorEastAsia"/>
          <w:sz w:val="24"/>
          <w:szCs w:val="24"/>
        </w:rPr>
        <w:t>本文就基于SpringCloud的食品安全溯源系统的设计与实现做了简单的描述。具体的工作内容和模型的需求功能，将在</w:t>
      </w:r>
      <w:r>
        <w:rPr>
          <w:rFonts w:hint="eastAsia" w:asciiTheme="minorEastAsia" w:hAnsiTheme="minorEastAsia" w:eastAsiaTheme="minorEastAsia" w:cstheme="minorEastAsia"/>
          <w:sz w:val="24"/>
          <w:szCs w:val="24"/>
          <w:lang w:val="en-US" w:eastAsia="zh-CN"/>
        </w:rPr>
        <w:t>以</w:t>
      </w:r>
      <w:r>
        <w:rPr>
          <w:rFonts w:hint="eastAsia" w:asciiTheme="minorEastAsia" w:hAnsiTheme="minorEastAsia" w:eastAsiaTheme="minorEastAsia" w:cstheme="minorEastAsia"/>
          <w:sz w:val="24"/>
          <w:szCs w:val="24"/>
        </w:rPr>
        <w:t>下的几章中予以介绍：</w:t>
      </w:r>
    </w:p>
    <w:p w14:paraId="1B69442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第一章 绪论：介绍系统背景知识和研究价值，梳理国内外研究现状，阐述课题整体意义；</w:t>
      </w:r>
    </w:p>
    <w:p w14:paraId="1109F698">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第二章 相关理论及技术综述：阐述 SpringBoot 框架特性、Vue3 Composition API、WebSocket 通信协议、ECharts 可视化原理及 MyBatis-Plus + Redis 技术特性；</w:t>
      </w:r>
    </w:p>
    <w:p w14:paraId="4B05061B">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第三章 需求分析：基于 UML 用例图与活动图，详细分析系统功能需求、非功能需求（实时性 ≤1s、并发 ≥100）、业务流程及四维可行性；</w:t>
      </w:r>
    </w:p>
    <w:p w14:paraId="204FF3CF">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第四章 系统设计：给出单体架构总体图、数据库 E-R 图、核心接口定义（RESTful）、前端页面结构设计；</w:t>
      </w:r>
    </w:p>
    <w:p w14:paraId="476C61C3">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第五章 系统实现：重点解析 JWT 认证守卫、批次录入与数据清洗流水线、3σ 异常检测与风险评分算法、WebSocket 推送实现、监管大屏 ECharts 渲染、AOP 操作日志等关键代码；</w:t>
      </w:r>
    </w:p>
    <w:p w14:paraId="52B86514">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第六章 系统测试：展示接口功能测试用例、WebSocket 并发连接测试、参数动态调整验证；</w:t>
      </w:r>
    </w:p>
    <w:p w14:paraId="784EA97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sz w:val="24"/>
          <w:szCs w:val="24"/>
        </w:rPr>
        <w:sectPr>
          <w:footerReference r:id="rId5" w:type="default"/>
          <w:pgSz w:w="11906" w:h="16838"/>
          <w:pgMar w:top="1440" w:right="1800" w:bottom="1440" w:left="1800" w:header="1134"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asciiTheme="minorEastAsia" w:hAnsiTheme="minorEastAsia" w:eastAsiaTheme="minorEastAsia" w:cstheme="minorEastAsia"/>
          <w:sz w:val="24"/>
          <w:szCs w:val="24"/>
        </w:rPr>
        <w:t>第七章 结论与展望：归纳课题创新点、现存不足及未来扩展方向。</w:t>
      </w:r>
    </w:p>
    <w:p w14:paraId="0C6FB651">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21" w:name="_Toc1567555791"/>
      <w:r>
        <w:rPr>
          <w:rFonts w:hint="eastAsia" w:asciiTheme="minorEastAsia" w:hAnsiTheme="minorEastAsia" w:eastAsiaTheme="minorEastAsia" w:cstheme="minorEastAsia"/>
          <w:sz w:val="28"/>
          <w:szCs w:val="28"/>
          <w:lang w:val="en-US" w:eastAsia="zh-CN"/>
        </w:rPr>
        <w:t xml:space="preserve"> 本章小结</w:t>
      </w:r>
      <w:bookmarkEnd w:id="21"/>
    </w:p>
    <w:p w14:paraId="44A7D99F">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本章系统阐述了基于 SpringBoot 的食品安全溯源系统的研究背景、目的意义、国内外研究现状及论文整体工作安排。研究背景部分指出当前食品安全监管面临信息割裂、响应滞后、风险识别能力薄弱等现实挑战；项目目的与意义聚焦于构建一套"轻量化、可部署、强智能、重监管"的单体架构溯源平台，突出其在规则引擎集成、WebSocket 实时推送、参数动态配置等维度的工程创新性；国内外研究现状对比分析表明，现有工作或偏重存证而忽视实时分析，或追求技术先进性却脱离实际部署约束，本课题正是在填补"技术可行性"与"监管实用性"之间鸿沟的务实探索；最后明确了以需求为牵引、以架构为骨架、以算法为引擎、以可视化为出口的全周期研究路径。</w:t>
      </w:r>
    </w:p>
    <w:bookmarkEnd w:id="20"/>
    <w:p w14:paraId="47489D57">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bookmarkStart w:id="22" w:name="_Toc580797941"/>
      <w:r>
        <w:rPr>
          <w:rFonts w:hint="eastAsia" w:asciiTheme="minorEastAsia" w:hAnsiTheme="minorEastAsia" w:eastAsiaTheme="minorEastAsia" w:cstheme="minorEastAsia"/>
          <w:sz w:val="24"/>
          <w:szCs w:val="24"/>
          <w:lang w:val="en-US" w:eastAsia="zh-CN"/>
        </w:rPr>
        <w:br w:type="page"/>
      </w:r>
    </w:p>
    <w:p w14:paraId="59CC4BA8">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相关理论及技术综述</w:t>
      </w:r>
      <w:bookmarkEnd w:id="22"/>
    </w:p>
    <w:p w14:paraId="63DB265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23" w:name="_Toc1157818772"/>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Spring</w:t>
      </w:r>
      <w:r>
        <w:rPr>
          <w:rFonts w:hint="eastAsia" w:asciiTheme="minorEastAsia" w:hAnsiTheme="minorEastAsia" w:eastAsiaTheme="minorEastAsia" w:cstheme="minorEastAsia"/>
          <w:sz w:val="28"/>
          <w:szCs w:val="28"/>
          <w:lang w:val="en-US" w:eastAsia="zh-CN"/>
        </w:rPr>
        <w:t>Cloud Sentinel 限流与熔断技术</w:t>
      </w:r>
      <w:bookmarkEnd w:id="23"/>
    </w:p>
    <w:p w14:paraId="03C3AEAC">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随着微服务架构的普及，分布式系统面临的核心挑战之一是如何在高并发场景下保障服务的稳定性与可用性。限流（Rate Limiting）与熔断（Circuit Breaker）作为流量控制领域的两项核心技术，分别从"拒绝过量请求"和"快速失败隔离故障"两个维度为系统提供保护。</w:t>
      </w:r>
    </w:p>
    <w:p w14:paraId="2A732AB1">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Sentinel 是阿里巴巴开源的流量控制与容错组件，与 Hystrix 同为业界主流的熔断解决方案。相比 Hystrix（已停止维护），Sentinel 在以下方面具有显著优势：轻量级核心库无外部依赖、丰富的流量控制策略、支持运行时动态规则推送、提供可视化 Dashboard 进行实时监控。本系统选用 Sentinel 1.8.x 版本，结合 Spring Cloud Alibaba 适配层实现限流与熔断功能。</w:t>
      </w:r>
    </w:p>
    <w:p w14:paraId="36441D40">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Sentinel 的核心概念包括：</w:t>
      </w:r>
    </w:p>
    <w:p w14:paraId="3394691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p>
    <w:p w14:paraId="7035FFB3">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资源（Resource）：Sentinel 保护的对象，可以是一个接口、一个方法或一个服务。本系统以接口 URL 作为资源名（如 /api/batch/create），通过 Spring MVC 适配器自动统计；</w:t>
      </w:r>
    </w:p>
    <w:p w14:paraId="2D118929">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p>
    <w:p w14:paraId="6B2E48A3">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p>
    <w:p w14:paraId="46842E9C">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规则（Rule）：流控规则（FlowRule）定义资源的限流阈值与效果，熔断规则（DegradeRule）定义资源的熔断策略。本系统通过 SentinelConfig 配置类在应用启动时初始化规则，同时支持连接 Sentinel Dashboard 动态下发规则覆盖本地配置；</w:t>
      </w:r>
    </w:p>
    <w:p w14:paraId="6EF34471">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p>
    <w:p w14:paraId="375CE111">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p>
    <w:p w14:paraId="4D8EDC1F">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插槽链（Slot Chain）：Sentinel 的核心处理链，每个插槽负责特定职责：NodeSelectorSlot 负责构建资源调用树，ClusterBuilderSlot 负责聚合统计信息，FlowSlot 负责流控判断，DegradeSlot 负责熔断判断。</w:t>
      </w:r>
    </w:p>
    <w:p w14:paraId="04FB068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p>
    <w:p w14:paraId="254EDA59">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本系统的限流规则按接口类型分级配置：核心写接口（批次录入、预警处理）QPS 限制为 10；认证接口（登录、注册）QPS 限制为 20；查询接口（大盘、预警列表）QPS 限制为 30-50；重量级接口（数据模拟）QPS 限制为 5。熔断策略针对慢调用比例（RT）和异常比例两种场景设置，确保在依赖服务响应异常时快速熔断，防止故障蔓延。</w:t>
      </w:r>
    </w:p>
    <w:p w14:paraId="483D921F">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p>
    <w:p w14:paraId="2A54E63A">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sz w:val="28"/>
          <w:szCs w:val="28"/>
        </w:rPr>
      </w:pPr>
      <w:bookmarkStart w:id="24" w:name="_Toc1110775537"/>
      <w:bookmarkStart w:id="25" w:name="_Toc19784"/>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Vue3 前端框架</w:t>
      </w:r>
      <w:bookmarkEnd w:id="24"/>
    </w:p>
    <w:bookmarkEnd w:id="25"/>
    <w:p w14:paraId="70DA7FB3">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Vue3 是 Vue.js 团队于 2020 年正式发布的重大版本更新，相比 Vue2 在渲染性能、TypeScript 支持和扩展性方面均有显著提升。本系统前端技术栈选择 Vue3，主要基于以下考量：</w:t>
      </w:r>
    </w:p>
    <w:p w14:paraId="2774962D">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Composition API（组合式 API）：通过 &lt;script setup&gt; 语法糖将同一逻辑关注点的代码组织在一起，相比 Options API 更好地支持代码复用与类型推导。在本系统的监管大屏（Overview.vue）中，图表初始化、WebSocket 订阅、数据处理等逻辑均按功能分组，代码结构清晰可维护；</w:t>
      </w:r>
    </w:p>
    <w:p w14:paraId="4C990456">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响应式系统升级：Vue3 基于 Proxy 重写了响应式引擎（Vue Reactivity），解决了 Vue2 中数组索引变更和对象属性增删无法自动追踪的问题，使 ref 和 reactive 绑定的数据变化能可靠触发 ECharts 图表重绘；</w:t>
      </w:r>
    </w:p>
    <w:p w14:paraId="08E0A3C3">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Vite 构建工具：Vite 以 ESM（ES Modules）为基础实现按需编译，热更新速度相比 Webpack 提升数个量级，配合 @vitejs/plugin-vue 插件支持 Vue 单文件组件（SFC）的即时预览，开发体验显著优于传统前端工程化方案；</w:t>
      </w:r>
    </w:p>
    <w:p w14:paraId="4E18291B">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Element Plus 组件库：Element Plus 是 Element UI 的 Vue3 移植版本，提供了 Table、Dialog、Form、Radio/Button、MessageBox 等监管界面所需的高质量组件，本系统的批次列表、预警记录、操作日志等页面均基于 Element Plus Table 组件构建。</w:t>
      </w:r>
    </w:p>
    <w:p w14:paraId="0FC9DEEC">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sz w:val="28"/>
          <w:szCs w:val="28"/>
        </w:rPr>
      </w:pPr>
      <w:bookmarkStart w:id="26" w:name="_Toc729106988"/>
      <w:bookmarkStart w:id="27" w:name="_Toc10136"/>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WebSocket 实时通信技术</w:t>
      </w:r>
      <w:bookmarkEnd w:id="26"/>
    </w:p>
    <w:p w14:paraId="1E08AAD4">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传统 HTTP 轮询（Polling）在监管大屏场景中存在明显缺陷：高频请求造成服务端资源浪费，且存在数据延迟（通常 ≥5s）。WebSocket 作为 HTML5 标准协议，通过单次握手建立全双工长连接，实现服务端主动向浏览器推送数据，天然适配本系统"实时风险指数更新""预警消息滚动"等需求。</w:t>
      </w:r>
    </w:p>
    <w:p w14:paraId="1E6E0D0A">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本系统后端采用 Spring 原生 WebSocket 实现（spring-boot-starter-websocket），核心组件包括：</w:t>
      </w:r>
    </w:p>
    <w:p w14:paraId="24B34243">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WebSocketConfigurer：Spring 提供的 WebSocket 配置接口，用于注册 WebSocket Handler 与指定端点路径（/ws/data-change）。通过 setAllowedOrigins("*") 允许前端跨域访问，Vite 开发服务器通过配置 proxy 将 WebSocket 升级请求转发至后端服务；</w:t>
      </w:r>
    </w:p>
    <w:p w14:paraId="5CDCF89B">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TextWebSocketHandler：Spring 提供的文本 WebSocket 处理器抽象类，子类只需实现 afterConnectionEstablished、handleTextMessage、afterConnectionClosed 等生命周期方法即可。本系统 DataChangeWebSocketHandler 继承该类，以 CopyOnWriteArraySet&lt;WebSocketSession&gt; 管理所有在线会话，broadcast(payload) 方法遍历所有会话发送 JSON 消息，并自动移除发送失败的异常会话，确保会话列表始终准确；</w:t>
      </w:r>
    </w:p>
    <w:p w14:paraId="46569BCB">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Session 集合与并发安全：由于浏览器打开多个标签页会对应多个 WebSocket 会话，且服务端需要广播消息给所有会话，使用 CopyOnWriteArraySet 替代普通 HashSet，在并发遍历时无需加锁，适合读多写少的广播场景。</w:t>
      </w:r>
    </w:p>
    <w:p w14:paraId="432C3373">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前端通过浏览器原生 WebSocket API 建立连接，封装了订阅-发布（Pub-Sub）模式：on(type, handler) 注册指定类型的消息处理器，emit(type, data) 根据消息类型分发到对应处理器。内置指数退避重连机制（1s → 2s → 5s → 10s → 30s），并在 onUnmounted 生命周期中设置 manualClose 标志，防止组件销毁后误触发自动重连。</w:t>
      </w:r>
    </w:p>
    <w:p w14:paraId="0B3143AD">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p>
    <w:p w14:paraId="3671C337">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i w:val="0"/>
          <w:iCs w:val="0"/>
          <w:sz w:val="28"/>
          <w:szCs w:val="28"/>
        </w:rPr>
      </w:pPr>
      <w:bookmarkStart w:id="28" w:name="_Toc27201"/>
      <w:r>
        <w:rPr>
          <w:rFonts w:hint="eastAsia" w:asciiTheme="minorEastAsia" w:hAnsiTheme="minorEastAsia" w:eastAsiaTheme="minorEastAsia" w:cstheme="minorEastAsia"/>
          <w:b w:val="0"/>
          <w:bCs w:val="0"/>
          <w:i w:val="0"/>
          <w:iCs w:val="0"/>
          <w:sz w:val="28"/>
          <w:szCs w:val="28"/>
        </w:rPr>
        <w:t xml:space="preserve"> </w:t>
      </w:r>
      <w:bookmarkEnd w:id="27"/>
      <w:bookmarkEnd w:id="28"/>
      <w:bookmarkStart w:id="29" w:name="_Toc559457534"/>
      <w:r>
        <w:rPr>
          <w:rFonts w:hint="eastAsia" w:asciiTheme="minorEastAsia" w:hAnsiTheme="minorEastAsia" w:eastAsiaTheme="minorEastAsia" w:cstheme="minorEastAsia"/>
          <w:b w:val="0"/>
          <w:bCs w:val="0"/>
          <w:i w:val="0"/>
          <w:iCs w:val="0"/>
          <w:sz w:val="28"/>
          <w:szCs w:val="28"/>
        </w:rPr>
        <w:t>ECharts 可视化技术</w:t>
      </w:r>
      <w:bookmarkEnd w:id="29"/>
    </w:p>
    <w:p w14:paraId="5562B167">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bookmarkStart w:id="30" w:name="_Toc31470"/>
      <w:r>
        <w:rPr>
          <w:rFonts w:hint="eastAsia" w:asciiTheme="minorEastAsia" w:hAnsiTheme="minorEastAsia" w:eastAsiaTheme="minorEastAsia" w:cstheme="minorEastAsia"/>
          <w:color w:val="auto"/>
          <w:sz w:val="24"/>
          <w:szCs w:val="24"/>
          <w:shd w:val="clear" w:color="auto" w:fill="FFFFFF"/>
        </w:rPr>
        <w:t>ECharts（Enterprise Charts）是百度开源的 JavaScript 可视化图表库，提供了折线图、柱状图、饼图、仪表盘、散点图、K线图等 20 余种图表类型，广泛应用于数据监控与监管大屏场景。本系统选用 ECharts 5.x，主要基于以下特性：</w:t>
      </w:r>
    </w:p>
    <w:p w14:paraId="4FD4CA25">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丰富的图表类型：仪表盘（Gauge）用于展示当前综合风险指数，指针偏转直观反映风险升降趋势；饼图（Pie）用于展示风险等级分布（Low/Medium/High 三段）；柱状图（Bar）用于展示预警类型分布统计；折线图（Line）用于展示近30天批次数量与预警数量的时序趋势；所有图表均支持悬停提示（Tooltip）和图例交互；</w:t>
      </w:r>
    </w:p>
    <w:p w14:paraId="3BAC670E">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响应式配置更新：ECharts 通过 setOption({ series: [...] }, notMerge) 第二个参数控制合并策略。当 WebSocket 推送新的大盘数据时，前端只需调用 chart.setOption(newOption, true) 以完全替换模式更新图表数据，无需重新初始化整个图表实例，实现毫秒级的数据刷新；</w:t>
      </w:r>
    </w:p>
    <w:p w14:paraId="62A839E9">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数据驱动架构：ECharts 的核心设计理念是"数据驱动可视化"，图表的配置（坐标轴、系列、颜色映射等）与数据分离。当数据结构稳定、仅数据值变化时，只需更新 series[].data 字段即可触发重绘，契合本系统实时数据推送的使用场景。</w:t>
      </w:r>
    </w:p>
    <w:p w14:paraId="30CE875D">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kern w:val="2"/>
          <w:sz w:val="28"/>
          <w:szCs w:val="28"/>
          <w:lang w:val="en-US" w:eastAsia="zh-CN" w:bidi="ar-SA"/>
        </w:rPr>
      </w:pPr>
      <w:bookmarkStart w:id="31" w:name="_Toc8062"/>
      <w:r>
        <w:rPr>
          <w:rFonts w:hint="eastAsia" w:asciiTheme="minorEastAsia" w:hAnsiTheme="minorEastAsia" w:eastAsiaTheme="minorEastAsia" w:cstheme="minorEastAsia"/>
          <w:b w:val="0"/>
          <w:bCs w:val="0"/>
          <w:kern w:val="2"/>
          <w:sz w:val="28"/>
          <w:szCs w:val="28"/>
          <w:lang w:val="en-US" w:eastAsia="zh-CN" w:bidi="ar-SA"/>
        </w:rPr>
        <w:t xml:space="preserve"> </w:t>
      </w:r>
      <w:bookmarkStart w:id="32" w:name="_Toc1119367372"/>
      <w:r>
        <w:rPr>
          <w:rFonts w:hint="eastAsia" w:asciiTheme="minorEastAsia" w:hAnsiTheme="minorEastAsia" w:eastAsiaTheme="minorEastAsia" w:cstheme="minorEastAsia"/>
          <w:b w:val="0"/>
          <w:bCs w:val="0"/>
          <w:kern w:val="2"/>
          <w:sz w:val="28"/>
          <w:szCs w:val="28"/>
          <w:lang w:val="en-US" w:eastAsia="zh-CN" w:bidi="ar-SA"/>
        </w:rPr>
        <w:t>MyBatis-Plus 与 Redis</w:t>
      </w:r>
      <w:bookmarkEnd w:id="32"/>
    </w:p>
    <w:p w14:paraId="1EC9207A">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MyBatis-Plus（简称 MP）是 MyBatis 的增强工具，在 MyBatis 基础上提供了无侵入的 CRUD 增强、条件构造器、主动分页插件等特性。本系统使用 MyBatis-Plus 3.5.x，主要优势体现在：</w:t>
      </w:r>
    </w:p>
    <w:p w14:paraId="68007A1A">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IService + BaseMapper 双层封装：自定义 Mapper 继承 BaseMapper&lt;T&gt; 后自动获得 selectById、insert、updateById、deleteById 等基础 CRUD 方法，无需编写 SQL；IService&lt;T&gt; 接口则提供了 save、getById、list、page 等业务层常用方法的默认实现，显著减少样板代码；</w:t>
      </w:r>
    </w:p>
    <w:p w14:paraId="55C26BEB">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LambdaQueryWrapper：条件构造器支持以 Lambda 表达式引用实体属性（如 ConfigParam::getParamKey），避免字段名硬编码字符串，IDE 重构时字段名变更可被自动追踪；</w:t>
      </w:r>
    </w:p>
    <w:p w14:paraId="297F84F4">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saveBatch / insertBatch 批量操作：本系统在数据模拟功能中使用 saveBatch 一次性插入多条物流轨迹记录，提升批量写入效率。</w:t>
      </w:r>
    </w:p>
    <w:p w14:paraId="79DCCAAF">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Redis 在本系统中承担配置缓存的角色。ConfigService 在读取配置参数时优先查询 Redis（key = config:{param_key}，TTL 30 分钟），缓存未命中再查 MySQL 并回填缓存。更新配置时同步刷新 Redis 与 MySQL，确保多实例部署时各节点缓存一致。此外，Redis 的 String 类型还用于存储用户 JWT Token 黑名单（登出时写入，过期时间与 Token 有效期对齐）。</w:t>
      </w:r>
    </w:p>
    <w:p w14:paraId="2D91AAA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794DBC9C">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kern w:val="2"/>
          <w:sz w:val="28"/>
          <w:szCs w:val="28"/>
          <w:lang w:val="en-US" w:eastAsia="zh-CN" w:bidi="ar-SA"/>
        </w:rPr>
      </w:pPr>
      <w:bookmarkStart w:id="33" w:name="_Toc1250673484"/>
      <w:r>
        <w:rPr>
          <w:rFonts w:hint="eastAsia" w:asciiTheme="minorEastAsia" w:hAnsiTheme="minorEastAsia" w:eastAsiaTheme="minorEastAsia" w:cstheme="minorEastAsia"/>
          <w:b w:val="0"/>
          <w:bCs w:val="0"/>
          <w:kern w:val="2"/>
          <w:sz w:val="28"/>
          <w:szCs w:val="28"/>
          <w:lang w:val="en-US" w:eastAsia="zh-CN" w:bidi="ar-SA"/>
        </w:rPr>
        <w:t xml:space="preserve"> 本章小结</w:t>
      </w:r>
      <w:bookmarkEnd w:id="33"/>
    </w:p>
    <w:p w14:paraId="1C86D36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本章系统梳理了支撑本课题的五大核心技术栈：SpringBoot 保障了单体应用的快速开发与稳定运行，其内置的 TaskScheduler 为动态调度提供了轻量级基础设施；Vue3 Composition API 与 Vite 提供了现代化、响应式的前端开发体验；原生 WebSocket 解决了服务端主动推送的技术难题；ECharts 提供了专业级、可定制的多维可视化能力；MyBatis-Plus 与 Redis 则共同构建了"ORM 简化 + 缓存加速"的数据访问层。这些技术的选择紧密围绕"轻量化、可落地、强监管"课题定位进行深度匹配与工程优化，为后续系统设计与实现奠定了坚实的技术基础。</w:t>
      </w:r>
    </w:p>
    <w:p w14:paraId="1C8D11F0">
      <w:pPr>
        <w:pStyle w:val="49"/>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bookmarkStart w:id="34" w:name="_Toc499308752"/>
      <w:r>
        <w:rPr>
          <w:rFonts w:hint="eastAsia" w:ascii="黑体" w:hAnsi="黑体" w:eastAsia="黑体" w:cs="黑体"/>
          <w:b/>
          <w:bCs/>
          <w:sz w:val="32"/>
          <w:szCs w:val="32"/>
        </w:rPr>
        <w:t>基于SpringCloud的食品安全溯源系统需求分析</w:t>
      </w:r>
      <w:bookmarkEnd w:id="30"/>
      <w:bookmarkEnd w:id="31"/>
      <w:bookmarkEnd w:id="34"/>
      <w:bookmarkStart w:id="35" w:name="_Toc6480"/>
    </w:p>
    <w:p w14:paraId="7359348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36" w:name="_Toc17807"/>
      <w:bookmarkStart w:id="37" w:name="_Toc1663586035"/>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概述</w:t>
      </w:r>
      <w:bookmarkEnd w:id="35"/>
      <w:bookmarkEnd w:id="36"/>
      <w:bookmarkEnd w:id="37"/>
    </w:p>
    <w:p w14:paraId="1E2B5CCE">
      <w:pPr>
        <w:pageBreakBefore w:val="0"/>
        <w:kinsoku/>
        <w:wordWrap/>
        <w:overflowPunct/>
        <w:topLinePunct w:val="0"/>
        <w:autoSpaceDE w:val="0"/>
        <w:autoSpaceDN w:val="0"/>
        <w:bidi w:val="0"/>
        <w:adjustRightInd w:val="0"/>
        <w:spacing w:line="360" w:lineRule="auto"/>
        <w:ind w:firstLine="480" w:firstLineChars="200"/>
        <w:jc w:val="both"/>
        <w:textAlignment w:val="auto"/>
        <w:rPr>
          <w:rFonts w:hint="eastAsia" w:asciiTheme="minorEastAsia" w:hAnsiTheme="minorEastAsia" w:eastAsiaTheme="minorEastAsia" w:cstheme="minorEastAsia"/>
          <w:kern w:val="0"/>
          <w:sz w:val="24"/>
          <w:szCs w:val="24"/>
        </w:rPr>
      </w:pPr>
      <w:bookmarkStart w:id="38" w:name="_Toc14013"/>
      <w:r>
        <w:rPr>
          <w:rFonts w:hint="eastAsia" w:asciiTheme="minorEastAsia" w:hAnsiTheme="minorEastAsia" w:eastAsiaTheme="minorEastAsia" w:cstheme="minorEastAsia"/>
          <w:kern w:val="0"/>
          <w:sz w:val="24"/>
          <w:szCs w:val="24"/>
        </w:rPr>
        <w:t>需求分析是系统开发的基石。本阶段通过实地访谈某市市场监管局信息化处工作人员、研读《食品安全法实施条例》《食品生产经营风险分级管理办法》等政策文件，参考开源监控系统 PiggyMetrics、权限管理框架 RuoYi 等项目，采用"自顶向下"与"用例驱动"相结合的方法，完成对监管业务场景的深度解构。最终形成涵盖功能性需求、非功能性需求、业务流程及可行性的完整需求规格说明书，为系统设计提供明确输入。</w:t>
      </w:r>
    </w:p>
    <w:p w14:paraId="3088A6A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4"/>
          <w:szCs w:val="24"/>
        </w:rPr>
      </w:pPr>
      <w:bookmarkStart w:id="39" w:name="_Toc4499"/>
      <w:bookmarkStart w:id="40" w:name="_Toc1800889952"/>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8"/>
          <w:szCs w:val="28"/>
        </w:rPr>
        <w:t>系统需求分析</w:t>
      </w:r>
      <w:bookmarkEnd w:id="38"/>
      <w:bookmarkEnd w:id="39"/>
      <w:bookmarkEnd w:id="40"/>
    </w:p>
    <w:p w14:paraId="19E43FEA">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本系统面向食品安全监管一线业务场景，围绕"数据驱动监管决策"的核心目标，定义了覆盖用户认证、批次管理、智能分析与可视化展示四大维度的功能性需求。</w:t>
      </w:r>
    </w:p>
    <w:p w14:paraId="5750B260">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1" w:name="_Toc92290244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用户认证</w:t>
      </w:r>
      <w:bookmarkEnd w:id="41"/>
    </w:p>
    <w:p w14:paraId="5CBA4999">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系统需提供安全、可靠的登录机制。用户通过前端表单提交用户名与密码后，后端调用 BCrypt 密码比对验证，验证通过后生成含用户角色（admin/supervisor）与过期时间（2小时）的 JWT Token；前端将 Token 存储于 Pinia store，后续所有 API 请求通过 Axios 拦截器在请求头中携带 Token；路由守卫（Router.beforeEach）根据 Token 中角色动态加载菜单，未登录用户自动跳转登录页；登出操作清空本地 Token 并将 Token 加入 Redis 黑名单。</w:t>
      </w:r>
    </w:p>
    <w:p w14:paraId="58B2137E">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2" w:name="_Toc2094511288"/>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批次管理与溯源链</w:t>
      </w:r>
      <w:bookmarkEnd w:id="42"/>
    </w:p>
    <w:p w14:paraId="5875E8EB">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批次管理模块需支持批次的新增、编辑、删除、查询操作。批次录入时需同时提交检测数据（农残、重金属、微生物数值及检测时间）和物流轨迹数据（支持多条，每条含 GPS 坐标、温度、湿度及记录时间）。批次号字段需做服务端重复性校验，避免重复录入。溯源链查询以批次为中心，聚合展示该批次从检测到物流的全生命周期数据，支持从其他页面跳转。</w:t>
      </w:r>
    </w:p>
    <w:p w14:paraId="5F9BD60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w:t>
      </w:r>
      <w:bookmarkStart w:id="43" w:name="_Toc899275792"/>
      <w:r>
        <w:rPr>
          <w:rFonts w:hint="eastAsia" w:asciiTheme="minorEastAsia" w:hAnsiTheme="minorEastAsia" w:eastAsiaTheme="minorEastAsia" w:cstheme="minorEastAsia"/>
          <w:sz w:val="24"/>
          <w:szCs w:val="24"/>
        </w:rPr>
        <w:t>智能分析与预警</w:t>
      </w:r>
      <w:bookmarkEnd w:id="43"/>
    </w:p>
    <w:p w14:paraId="0DF66E4F">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数据清洗流水线是智能分析的核心入口。批次录入时触发清洗逻辑：首先通过 StatisticalAnomalyDetector 基于 3σ 统计原则对物流温度和湿度做异常检测，计算异常分数（0-1）；再通过 RiskScoring 以加权规则算法计算综合风险评分（0-100）和风险等级（Low/Medium/High）；检测结果存入 risk_assessment 表，异常事件生成预警记录存入 alert_record 表。预警模块提供预警列表查询（按类型、处理状态过滤）和预警大盘统计（处理率、等级分布、趋势分析）。</w:t>
      </w:r>
    </w:p>
    <w:p w14:paraId="229F9432">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4" w:name="_Toc138328558"/>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WebSocket 实时推送</w:t>
      </w:r>
      <w:bookmarkEnd w:id="44"/>
    </w:p>
    <w:p w14:paraId="344FEBA3">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当批次录入完成或定时清洗触发时，系统应通过 WebSocket 主动推送最新大盘数据给所有在线客户端，前端收到推送后自动刷新视图，无需用户手动操作。推送消息格式为 JSON：{ type: "OVERVIEW_UPDATE", data: {...}, timestamp: "..." }。</w:t>
      </w:r>
    </w:p>
    <w:p w14:paraId="09A708EF">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5" w:name="_Toc1310768252"/>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系统参数配置</w:t>
      </w:r>
      <w:bookmarkEnd w:id="45"/>
    </w:p>
    <w:p w14:paraId="4F81CFEB">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系统提供可视化参数配置页面，支持管理员动态调整算法权重、国标限量阈值、预警分数等参数。参数修改后立即生效，无需重启服务。</w:t>
      </w:r>
    </w:p>
    <w:p w14:paraId="1A8B360C">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31C874AC">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46" w:name="_Toc24531"/>
      <w:bookmarkStart w:id="47" w:name="_Toc18186"/>
      <w:bookmarkStart w:id="48" w:name="_Toc1194760438"/>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业务流程分析</w:t>
      </w:r>
      <w:bookmarkEnd w:id="46"/>
      <w:bookmarkEnd w:id="47"/>
      <w:bookmarkEnd w:id="48"/>
    </w:p>
    <w:p w14:paraId="015C957B">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本系统核心业务流程围绕"数据驱动监管决策"展开：</w:t>
      </w:r>
    </w:p>
    <w:p w14:paraId="5D20793C">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（1）批次录入：监管人员录入批次基础信息、检测数据、物流轨迹，提交后数据写入 MySQL，触发数据清洗流水线执行算法分析，结果落库后推送 WebSocket 消息，前端自动刷新大盘数据；</w:t>
      </w:r>
    </w:p>
    <w:p w14:paraId="0552FEFA">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（2）定时清洗（可选开启）：定时任务周期性扫描所有未清洗批次（cleaned=0），批量执行清洗逻辑，清洗完成后推送最新大盘数据，确保大屏数据与数据库始终同步；</w:t>
      </w:r>
    </w:p>
    <w:p w14:paraId="7B3C09E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（3）预警处置：监管人员查看预警列表，对已处理预警点击确认，系统标记 handled=1，预警列表自动刷新。</w:t>
      </w:r>
    </w:p>
    <w:p w14:paraId="6E9712D6">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bookmarkStart w:id="49" w:name="_Toc208196826"/>
    </w:p>
    <w:bookmarkEnd w:id="49"/>
    <w:p w14:paraId="50AE371F">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50" w:name="_Toc7400"/>
      <w:bookmarkStart w:id="51" w:name="_Toc22365"/>
      <w:bookmarkStart w:id="52" w:name="_Toc19798"/>
      <w:bookmarkStart w:id="53" w:name="_Toc136658201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可行性分析</w:t>
      </w:r>
      <w:bookmarkEnd w:id="50"/>
      <w:bookmarkEnd w:id="51"/>
      <w:bookmarkEnd w:id="52"/>
      <w:bookmarkEnd w:id="53"/>
    </w:p>
    <w:p w14:paraId="0E6DFBC6">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sz w:val="24"/>
          <w:szCs w:val="24"/>
        </w:rPr>
        <w:t>可行性分析主要是针对系统开发过程中存在的技术以及现实问题进行分析，主要从三个方面进行系统的可行性分析，分别分析系统在经济方面、在技术方面、在操作方面的可行性，进而项目开发过程更加的快速高效，对软件进行需求分析能够确定系统是否具备开发的基础条件。</w:t>
      </w:r>
    </w:p>
    <w:p w14:paraId="16F718A1">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54" w:name="_Toc7759"/>
      <w:bookmarkStart w:id="55" w:name="_Toc1067"/>
      <w:bookmarkStart w:id="56" w:name="_Toc1920"/>
      <w:r>
        <w:rPr>
          <w:rFonts w:hint="eastAsia" w:asciiTheme="minorEastAsia" w:hAnsiTheme="minorEastAsia" w:eastAsiaTheme="minorEastAsia" w:cstheme="minorEastAsia"/>
          <w:sz w:val="24"/>
          <w:szCs w:val="24"/>
          <w:lang w:val="en-US" w:eastAsia="zh-CN"/>
        </w:rPr>
        <w:t xml:space="preserve"> </w:t>
      </w:r>
      <w:bookmarkStart w:id="57" w:name="_Toc806338247"/>
      <w:r>
        <w:rPr>
          <w:rFonts w:hint="eastAsia" w:asciiTheme="minorEastAsia" w:hAnsiTheme="minorEastAsia" w:eastAsiaTheme="minorEastAsia" w:cstheme="minorEastAsia"/>
          <w:sz w:val="24"/>
          <w:szCs w:val="24"/>
        </w:rPr>
        <w:t>技术可行性</w:t>
      </w:r>
      <w:bookmarkEnd w:id="54"/>
      <w:bookmarkEnd w:id="55"/>
      <w:bookmarkEnd w:id="56"/>
      <w:bookmarkEnd w:id="57"/>
    </w:p>
    <w:p w14:paraId="3182426B">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SpringBoot 2.7.x + MyBatis-Plus 3.5.x：社区活跃，文档完备，Maven 依赖管理成熟；</w:t>
      </w:r>
    </w:p>
    <w:p w14:paraId="1A2259DD">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Vue3 + Element Plus + ECharts 5.4.x：前端三件套技术成熟，案例丰富；</w:t>
      </w:r>
    </w:p>
    <w:p w14:paraId="724B574C">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 原生 WebSocket：内置于 spring-boot-starter-websocket，无需引入第三方库；</w:t>
      </w:r>
    </w:p>
    <w:p w14:paraId="79B60919">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规则引擎：基于 Java 原生实现的 3σ 统计异常检测与加权评分，无需引入机器学习库，降低学习曲线与部署复杂度；</w:t>
      </w:r>
    </w:p>
    <w:p w14:paraId="49DD22F1">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部署环境：系统可在单台 4核8GB 内存云服务器（CentOS 7.9 + JDK 11 + MySQL 8.0 + Redis 7.0）上稳定运行。</w:t>
      </w:r>
    </w:p>
    <w:p w14:paraId="39A23225">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58" w:name="_Toc25489"/>
      <w:bookmarkStart w:id="59" w:name="_Toc887"/>
      <w:bookmarkStart w:id="60" w:name="_Toc29185"/>
      <w:bookmarkStart w:id="61" w:name="_Toc1505104759"/>
      <w:r>
        <w:rPr>
          <w:rFonts w:hint="eastAsia" w:asciiTheme="minorEastAsia" w:hAnsiTheme="minorEastAsia" w:eastAsiaTheme="minorEastAsia" w:cstheme="minorEastAsia"/>
          <w:sz w:val="24"/>
          <w:szCs w:val="24"/>
        </w:rPr>
        <w:t>3.4.2 操作可行性</w:t>
      </w:r>
      <w:bookmarkEnd w:id="58"/>
      <w:bookmarkEnd w:id="59"/>
      <w:bookmarkEnd w:id="60"/>
      <w:bookmarkEnd w:id="61"/>
    </w:p>
    <w:p w14:paraId="6A62CCE3">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登录后默认进入监管大屏首页，界面遵循"所见即所得"原则；</w:t>
      </w:r>
    </w:p>
    <w:p w14:paraId="2D7B460B">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所有图表均带图例与单位，悬停显示详细数值；</w:t>
      </w:r>
    </w:p>
    <w:p w14:paraId="33E95A1F">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全系统无命令行操作，管理员仅需修改 application.yml 中数据库和 Redis 配置即可完成部署。</w:t>
      </w:r>
    </w:p>
    <w:p w14:paraId="27A7893D">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62" w:name="_Toc3408"/>
      <w:bookmarkStart w:id="63" w:name="_Toc7670"/>
      <w:bookmarkStart w:id="64" w:name="_Toc3491"/>
      <w:bookmarkStart w:id="65" w:name="_Toc1085806500"/>
      <w:r>
        <w:rPr>
          <w:rFonts w:hint="eastAsia" w:asciiTheme="minorEastAsia" w:hAnsiTheme="minorEastAsia" w:eastAsiaTheme="minorEastAsia" w:cstheme="minorEastAsia"/>
          <w:sz w:val="24"/>
          <w:szCs w:val="24"/>
        </w:rPr>
        <w:t>3.4.3 经济可行性</w:t>
      </w:r>
      <w:bookmarkEnd w:id="62"/>
      <w:bookmarkEnd w:id="63"/>
      <w:bookmarkEnd w:id="64"/>
      <w:bookmarkEnd w:id="65"/>
    </w:p>
    <w:p w14:paraId="26A7BDF9">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全部采用开源技术栈，零授权费用；</w:t>
      </w:r>
    </w:p>
    <w:p w14:paraId="10D6FD4F">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单台云服务器月租约 ¥300，远低于私有化区块链节点运维成本；</w:t>
      </w:r>
    </w:p>
    <w:p w14:paraId="116BE6F3">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开发周期约 12 周，人力成本可控。</w:t>
      </w:r>
    </w:p>
    <w:p w14:paraId="6B7CDDD9">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66" w:name="_Toc18626"/>
      <w:bookmarkStart w:id="67" w:name="_Toc31443"/>
      <w:bookmarkStart w:id="68" w:name="_Toc1981296941"/>
      <w:r>
        <w:rPr>
          <w:rFonts w:hint="eastAsia" w:asciiTheme="minorEastAsia" w:hAnsiTheme="minorEastAsia" w:eastAsiaTheme="minorEastAsia" w:cstheme="minorEastAsia"/>
          <w:sz w:val="24"/>
          <w:szCs w:val="24"/>
        </w:rPr>
        <w:t>3.4.4 社会可行性</w:t>
      </w:r>
      <w:bookmarkEnd w:id="66"/>
      <w:bookmarkEnd w:id="67"/>
      <w:bookmarkEnd w:id="68"/>
    </w:p>
    <w:p w14:paraId="2DADBF5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契合国务院《"十四五"数字经济发展规划》中"推进食品安全智慧监管"的战略部署；</w:t>
      </w:r>
    </w:p>
    <w:p w14:paraId="0B6AC59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所有算法基于公开规则设计，不涉及个人隐私信息采集与处理，符合《个人信息保护法》要求。</w:t>
      </w:r>
    </w:p>
    <w:p w14:paraId="0A96BFC6">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69" w:name="_Toc776257005"/>
      <w:bookmarkStart w:id="70" w:name="_Toc28727"/>
      <w:r>
        <w:rPr>
          <w:rFonts w:hint="eastAsia" w:asciiTheme="minorEastAsia" w:hAnsiTheme="minorEastAsia" w:eastAsiaTheme="minorEastAsia" w:cstheme="minorEastAsia"/>
          <w:sz w:val="28"/>
          <w:szCs w:val="28"/>
          <w:lang w:val="en-US" w:eastAsia="zh-CN"/>
        </w:rPr>
        <w:t xml:space="preserve"> 本章小结</w:t>
      </w:r>
      <w:bookmarkEnd w:id="69"/>
    </w:p>
    <w:p w14:paraId="506223A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通过严谨的需求捕获与分析，明确了系统在功能、性能、安全、部署等方面的详细要求，并论证了其在技术、操作、经济、社会四个维度的高度可行性。特别强调了本系统区别于同类研究的三大核心特征：SpringBoot 单体架构的工程务实性、纯 Java 规则引擎的技术自主性、WebSocket 驱动的监管大屏可视化设计专业性。这些分析成果为第四章的系统设计提供了清晰、可验证、可追溯的需求输入。</w:t>
      </w:r>
    </w:p>
    <w:p w14:paraId="0C022BE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2EB9769">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28A369B2">
      <w:pPr>
        <w:rPr>
          <w:rFonts w:hint="eastAsia" w:ascii="黑体" w:hAnsi="黑体" w:eastAsia="黑体" w:cs="黑体"/>
          <w:sz w:val="32"/>
          <w:szCs w:val="32"/>
        </w:rPr>
      </w:pPr>
      <w:bookmarkStart w:id="71" w:name="_Toc4344"/>
      <w:bookmarkStart w:id="72" w:name="_Toc588327510"/>
      <w:r>
        <w:rPr>
          <w:rFonts w:hint="eastAsia" w:ascii="黑体" w:hAnsi="黑体" w:eastAsia="黑体" w:cs="黑体"/>
          <w:sz w:val="32"/>
          <w:szCs w:val="32"/>
        </w:rPr>
        <w:br w:type="page"/>
      </w:r>
    </w:p>
    <w:p w14:paraId="358DB05B">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基于SpringCloud的食品安全溯源系统设计</w:t>
      </w:r>
      <w:bookmarkEnd w:id="70"/>
      <w:bookmarkEnd w:id="71"/>
      <w:bookmarkEnd w:id="72"/>
    </w:p>
    <w:p w14:paraId="3A4D50C1">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3" w:name="_Toc3000"/>
      <w:bookmarkStart w:id="74" w:name="_Toc30774"/>
      <w:bookmarkStart w:id="75" w:name="_Toc1005749782"/>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系统设计目标</w:t>
      </w:r>
      <w:bookmarkEnd w:id="73"/>
      <w:bookmarkEnd w:id="74"/>
      <w:bookmarkEnd w:id="75"/>
    </w:p>
    <w:p w14:paraId="39F5675E">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bookmarkStart w:id="76" w:name="_Toc14187"/>
      <w:r>
        <w:rPr>
          <w:rFonts w:hint="eastAsia" w:asciiTheme="minorEastAsia" w:hAnsiTheme="minorEastAsia" w:eastAsiaTheme="minorEastAsia" w:cstheme="minorEastAsia"/>
          <w:sz w:val="24"/>
          <w:szCs w:val="24"/>
        </w:rPr>
        <w:t>本系统设计以"监管可用、工程可行、技术先进"为根本原则，确立以下四项目标：</w:t>
      </w:r>
    </w:p>
    <w:p w14:paraId="68EEB178">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（1）架构轻量化目标：采用 SpringBoot 单体架构，严格控制服务粒度，降低部署复杂度与资源消耗，确保单台 4核8GB 云服务器可承载地市级监管平台运行；</w:t>
      </w:r>
    </w:p>
    <w:p w14:paraId="5114555F">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（2）数据自治化目标：core-service 独立完成批次录入、数据清洗、入库、算法调度、消息推送全流程，不依赖 Python 中间件，所有数据流转在 Java 生态内闭环处理；</w:t>
      </w:r>
    </w:p>
    <w:p w14:paraId="7FC7CE6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（3）分析智能化目标：集成 3σ 统计异常检测算法与加权规则风险评分算法，所有阈值均从配置表动态读取，支持运行时"改配置即生效"；</w:t>
      </w:r>
    </w:p>
    <w:p w14:paraId="59F6CE85">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（4）交互监管化目标：前端大屏设计遵循监管人员工作习惯，所有图表均具备实时刷新与数据联动，确保每一处视觉元素均可转化为监管动作。</w:t>
      </w:r>
    </w:p>
    <w:p w14:paraId="53C5F47E">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7" w:name="_Toc30157"/>
      <w:bookmarkStart w:id="78" w:name="_Toc79280053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系统总体设计</w:t>
      </w:r>
      <w:bookmarkEnd w:id="76"/>
      <w:bookmarkEnd w:id="77"/>
      <w:bookmarkEnd w:id="78"/>
    </w:p>
    <w:p w14:paraId="66E95C91">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本系统采用分层清晰、职责分明的四层架构，自底向上依次为：</w:t>
      </w:r>
    </w:p>
    <w:p w14:paraId="7B109086">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数据层（Data Layer）：MySQL 8.0 作为主数据库，存储用户、批次、检测、物流、预警、风险评估、操作日志等全部业务数据；Redis 作为配置参数缓存层（TTL 30 分钟），加速配置读取并支持配置热更新。</w:t>
      </w:r>
    </w:p>
    <w:p w14:paraId="32A83858">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持久层（Persistence Layer）：MyBatis-Plus 框架提供统一的数据访问抽象。Mapper 层继承 BaseMapper&lt;T&gt; 获得基础 CRUD 能力，Service 层调用 IService&lt;T&gt; 封装业务逻辑，实体类与数据库表通过 MyBatis-Plus 注解自动映射。</w:t>
      </w:r>
    </w:p>
    <w:p w14:paraId="7CB4BA30">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业务层（Business Layer）：核心服务类包括 BatchService（批次管理）、AlertService（预警管理）、OverviewService（大盘聚合）、DataCleanService（清洗流水线）、RiskScoring（风险评分）、StatisticalAnomalyDetector（异常检测）、DataChangeNotifier（WebSocket 广播）、ConfigService（配置管理）、SimulationService（数据模拟）。</w:t>
      </w:r>
    </w:p>
    <w:p w14:paraId="185C6D3A">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接口层（Interface Layer）：RESTful 风格的 @RestController 处理 HTTP 请求，Spring 原生 TextWebSocketHandler 处理 WebSocket 升级请求。DataChangeWebSocketHandler 管理 WebSocket 会话并对外暴露 broadcast() 方法。</w:t>
      </w:r>
    </w:p>
    <w:p w14:paraId="1989A585">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前端层（Frontend Layer）：Vue3 SPA 单页应用，通过 Vue Router 实现页面路由，Pinia store 管理用户状态与 Token，Axios 封装 HTTP 请求，WebSocket 客户端封装实时通信。</w:t>
      </w:r>
    </w:p>
    <w:p w14:paraId="056B7F28">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20782966">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bookmarkStart w:id="147" w:name="_GoBack"/>
      <w:bookmarkEnd w:id="147"/>
    </w:p>
    <w:p w14:paraId="41CB4CDF">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4E4A2774">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7D43125D">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3FB6110C">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2C092EAE">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r>
        <w:drawing>
          <wp:inline distT="0" distB="0" distL="114300" distR="114300">
            <wp:extent cx="5265420" cy="4159250"/>
            <wp:effectExtent l="0" t="0" r="17780"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5265420" cy="4159250"/>
                    </a:xfrm>
                    <a:prstGeom prst="rect">
                      <a:avLst/>
                    </a:prstGeom>
                    <a:noFill/>
                    <a:ln>
                      <a:noFill/>
                    </a:ln>
                  </pic:spPr>
                </pic:pic>
              </a:graphicData>
            </a:graphic>
          </wp:inline>
        </w:drawing>
      </w:r>
    </w:p>
    <w:p w14:paraId="0ECC192D">
      <w:pPr>
        <w:pStyle w:val="38"/>
        <w:pageBreakBefore w:val="0"/>
        <w:kinsoku/>
        <w:wordWrap/>
        <w:overflowPunct/>
        <w:topLinePunct w:val="0"/>
        <w:bidi w:val="0"/>
        <w:spacing w:line="360" w:lineRule="auto"/>
        <w:ind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图4.1 相关系统总体功能结构图</w:t>
      </w:r>
    </w:p>
    <w:p w14:paraId="13584BD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9" w:name="_Toc28553"/>
      <w:bookmarkStart w:id="80" w:name="_Toc10900"/>
      <w:bookmarkStart w:id="81" w:name="_Toc161007937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功能结构设计</w:t>
      </w:r>
      <w:bookmarkEnd w:id="79"/>
      <w:bookmarkEnd w:id="80"/>
      <w:bookmarkEnd w:id="81"/>
    </w:p>
    <w:p w14:paraId="3473FF47">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系统划分为以下七大功能模块</w:t>
      </w:r>
    </w:p>
    <w:p w14:paraId="3C86DC14">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2" w:name="_Toc14434"/>
      <w:bookmarkStart w:id="83" w:name="_Toc2940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Sentinel 限流熔断模块</w:t>
      </w:r>
    </w:p>
    <w:p w14:paraId="472ECABA">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职责：保护系统核心接口免受过量并发请求冲击，在依赖服务响应异常时自动熔断，防止故障级联蔓延。</w:t>
      </w:r>
    </w:p>
    <w:p w14:paraId="76CA796E">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规则配置：本模块在应用启动时通过 SentinelConfig 配置类初始化两类规则：</w:t>
      </w:r>
    </w:p>
    <w:p w14:paraId="1E5F0D77">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（1）限流规则（FlowRule）：按接口类型分级配置 QPS 阈值。核心写接口（批次录入、预警处理）严格限制 QPS=10，防止批量提交压垮数据库；认证接口（登录、注册）设置 QPS=20，兼顾可用性与安全性；查询接口（大盘、预警列表）适度放宽至 QPS=30-50，保障监管大屏的流畅访问；重量级接口（数据模拟）设置 QPS=5，避免复杂计算占用过多 CPU。</w:t>
      </w:r>
    </w:p>
    <w:p w14:paraId="437C3EC8">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熔断规则（DegradeRule）：针对不同业务场景设置差异化熔断策略。批次录入接口采用慢调用比例熔断（RT&gt;2秒触发，比例阈值50%）；预警处理接口采用异常比例熔断（异常比例&gt;50%触发）；数据模拟接口设置更宽松的慢调用阈值（RT&gt;3秒，比例60%）。</w:t>
      </w:r>
    </w:p>
    <w:p w14:paraId="42114BAA">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Dashboard 接入：通过 spring.cloud.sentinel.dashboard 配置项指定 Sentinel Dashboard 地址（localhost:8080），客户端启动后主动向 Dashboard 注册心跳，Dashboard 可实时展示各接口的 QPS、响应时间、拦截次数等监控指标，并支持在线推送新规则覆盖本地配置，实现规则的动态管理。</w:t>
      </w:r>
    </w:p>
    <w:p w14:paraId="488B593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w:bookmarkStart w:id="84" w:name="_Toc162552550"/>
      <w:r>
        <w:rPr>
          <w:rFonts w:hint="eastAsia" w:asciiTheme="minorEastAsia" w:hAnsiTheme="minorEastAsia" w:eastAsiaTheme="minorEastAsia" w:cstheme="minorEastAsia"/>
          <w:sz w:val="24"/>
          <w:szCs w:val="24"/>
        </w:rPr>
        <w:t>用户认证模块</w:t>
      </w:r>
      <w:bookmarkEnd w:id="84"/>
    </w:p>
    <w:p w14:paraId="754C8DD1">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职责：管理用户会话生命周期与权限边界。JWT Token 中嵌入 role 字段（admin/supervisor），前端路由守卫依据角色动态加载菜单，监管员可见大屏与预警列表，管理员额外可见系统配置页面。</w:t>
      </w:r>
    </w:p>
    <w:p w14:paraId="3D38C908">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3148DFE6">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5" w:name="_Toc421508866"/>
      <w:r>
        <w:rPr>
          <w:rFonts w:hint="eastAsia" w:asciiTheme="minorEastAsia" w:hAnsiTheme="minorEastAsia" w:eastAsiaTheme="minorEastAsia" w:cstheme="minorEastAsia"/>
          <w:sz w:val="24"/>
          <w:szCs w:val="24"/>
          <w:lang w:val="en-US" w:eastAsia="zh-CN"/>
        </w:rPr>
        <w:t xml:space="preserve"> 批次管理</w:t>
      </w:r>
      <w:r>
        <w:rPr>
          <w:rFonts w:hint="eastAsia" w:asciiTheme="minorEastAsia" w:hAnsiTheme="minorEastAsia" w:eastAsiaTheme="minorEastAsia" w:cstheme="minorEastAsia"/>
          <w:sz w:val="24"/>
          <w:szCs w:val="24"/>
        </w:rPr>
        <w:t>模块</w:t>
      </w:r>
      <w:bookmarkEnd w:id="85"/>
    </w:p>
    <w:p w14:paraId="63E2B5D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提供批次的新增、编辑、删除、查询与溯源链展示能力。批次录入时同时提交检测数据和物流轨迹数据（支持多条）；批次号做服务端重复性校验；删除操作级联清理关联的检测数据、物流数据、预警记录和风险评估记录。</w:t>
      </w:r>
    </w:p>
    <w:p w14:paraId="25DB526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6" w:name="_Toc189844305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数据清洗与智能分析模块</w:t>
      </w:r>
      <w:bookmarkEnd w:id="86"/>
    </w:p>
    <w:p w14:paraId="7E3A16A7">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职责：实现批次数据的算法化处理与风险评估。核心流程：读取检测数据 + 物流数据 → 3σ 温湿度统计异常检测 → 加权规则风险评分 → 结果落库（risk_assessment + alert_record）。</w:t>
      </w:r>
    </w:p>
    <w:p w14:paraId="4134544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7" w:name="_Toc1967898713"/>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预警管理模块</w:t>
      </w:r>
      <w:bookmarkEnd w:id="87"/>
    </w:p>
    <w:p w14:paraId="51DC99CB">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职责：提供预警数据的多维查询、统计分析与处理状态管理。预警大盘展示处理率、等级分布、7天趋势等聚合指标；预警列表支持按类型、处理状态过滤和关键字搜索；处理操作将 handled 标记置为 1。</w:t>
      </w:r>
    </w:p>
    <w:p w14:paraId="337CAC6C">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88" w:name="_Toc1078021944"/>
      <w:r>
        <w:rPr>
          <w:rFonts w:hint="eastAsia" w:asciiTheme="minorEastAsia" w:hAnsiTheme="minorEastAsia" w:eastAsiaTheme="minorEastAsia" w:cstheme="minorEastAsia"/>
          <w:kern w:val="2"/>
          <w:sz w:val="24"/>
          <w:szCs w:val="24"/>
          <w:lang w:val="en-US" w:eastAsia="zh-CN" w:bidi="ar-SA"/>
        </w:rPr>
        <w:t xml:space="preserve"> WebSocket 实时推送模块</w:t>
      </w:r>
      <w:bookmarkEnd w:id="88"/>
    </w:p>
    <w:p w14:paraId="05DDF16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职责：实现服务端到客户端的主动数据推送。DataChangeNotifier 封装广播能力，DataChangeWebSocketHandler 管理会话集合，前端订阅 OVERVIEW_UPDATE 事件后自动刷新大盘数据。</w:t>
      </w:r>
    </w:p>
    <w:p w14:paraId="5BE5B1B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89" w:name="_Toc2142766716"/>
      <w:r>
        <w:rPr>
          <w:rFonts w:hint="eastAsia" w:asciiTheme="minorEastAsia" w:hAnsiTheme="minorEastAsia" w:eastAsiaTheme="minorEastAsia" w:cstheme="minorEastAsia"/>
          <w:kern w:val="2"/>
          <w:sz w:val="24"/>
          <w:szCs w:val="24"/>
          <w:lang w:val="en-US" w:eastAsia="zh-CN" w:bidi="ar-SA"/>
        </w:rPr>
        <w:t xml:space="preserve"> 监管大屏模块</w:t>
      </w:r>
      <w:bookmarkEnd w:id="89"/>
    </w:p>
    <w:p w14:paraId="141249EF">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职责：将数据与算法结果转化为监管决策语言。基于 ECharts 实现仪表盘（风险指数）、饼图（风险等级分布）、柱状图（预警类型分布）、折线图（近30天趋势）。</w:t>
      </w:r>
    </w:p>
    <w:p w14:paraId="147C4030">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90" w:name="_Toc179435622"/>
      <w:r>
        <w:rPr>
          <w:rFonts w:hint="eastAsia" w:asciiTheme="minorEastAsia" w:hAnsiTheme="minorEastAsia" w:eastAsiaTheme="minorEastAsia" w:cstheme="minorEastAsia"/>
          <w:kern w:val="2"/>
          <w:sz w:val="24"/>
          <w:szCs w:val="24"/>
          <w:lang w:val="en-US" w:eastAsia="zh-CN" w:bidi="ar-SA"/>
        </w:rPr>
        <w:t xml:space="preserve"> 系统参数配置模块</w:t>
      </w:r>
      <w:bookmarkEnd w:id="90"/>
    </w:p>
    <w:p w14:paraId="10A535C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职责：提供参数的持久化存储与动态生效机制。ConfigService 维护 Redis 缓存 + MySQL 主库的一致性，对外暴露配置变更监听（发布-订阅），参数修改后立即通知所有监听器。</w:t>
      </w:r>
    </w:p>
    <w:p w14:paraId="0699AE3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91" w:name="_Toc70745856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数据库设计</w:t>
      </w:r>
      <w:bookmarkEnd w:id="82"/>
      <w:bookmarkEnd w:id="83"/>
      <w:bookmarkEnd w:id="91"/>
    </w:p>
    <w:p w14:paraId="539F45BC">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bookmarkStart w:id="92" w:name="_Toc4586"/>
      <w:bookmarkStart w:id="93" w:name="_Toc731"/>
      <w:r>
        <w:rPr>
          <w:rFonts w:hint="eastAsia" w:asciiTheme="minorEastAsia" w:hAnsiTheme="minorEastAsia" w:eastAsiaTheme="minorEastAsia" w:cstheme="minorEastAsia"/>
          <w:sz w:val="24"/>
          <w:szCs w:val="24"/>
        </w:rPr>
        <w:t>通过E-R图能够直观显示系统中的数据信息以及表信息，属性关系等；在数据库中可以查询到表信息和名称，通过数据库的表信息能够明白表之间的关系结构和表内容等。</w:t>
      </w:r>
    </w:p>
    <w:p w14:paraId="6803B4A6">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94" w:name="_Toc1786648970"/>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E-R图</w:t>
      </w:r>
      <w:bookmarkEnd w:id="92"/>
      <w:bookmarkEnd w:id="93"/>
      <w:bookmarkEnd w:id="94"/>
    </w:p>
    <w:p w14:paraId="7C17328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E-R模型是在模型中使用最频繁的工程数据库模型， </w:t>
      </w:r>
    </w:p>
    <w:p w14:paraId="1780EDB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在需求分析阶段，对于其需要进行重视。数据库E-R图反映了数据实体之间的联系。</w:t>
      </w:r>
    </w:p>
    <w:p w14:paraId="32A372B9">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本系统的E-R图如相关下图4.3所示。</w:t>
      </w:r>
    </w:p>
    <w:p w14:paraId="7B48AF27">
      <w:pPr>
        <w:pStyle w:val="38"/>
        <w:pageBreakBefore w:val="0"/>
        <w:kinsoku/>
        <w:wordWrap/>
        <w:overflowPunct/>
        <w:topLinePunct w:val="0"/>
        <w:bidi w:val="0"/>
        <w:spacing w:line="360" w:lineRule="auto"/>
        <w:ind w:firstLine="420"/>
        <w:jc w:val="both"/>
        <w:textAlignment w:val="auto"/>
        <w:rPr>
          <w:rFonts w:hint="eastAsia" w:asciiTheme="minorEastAsia" w:hAnsiTheme="minorEastAsia" w:eastAsiaTheme="minorEastAsia" w:cstheme="minorEastAsia"/>
          <w:sz w:val="24"/>
          <w:szCs w:val="24"/>
        </w:rPr>
      </w:pPr>
      <w:r>
        <w:drawing>
          <wp:inline distT="0" distB="0" distL="114300" distR="114300">
            <wp:extent cx="5272405" cy="1705610"/>
            <wp:effectExtent l="0" t="0" r="10795" b="215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5272405" cy="1705610"/>
                    </a:xfrm>
                    <a:prstGeom prst="rect">
                      <a:avLst/>
                    </a:prstGeom>
                    <a:noFill/>
                    <a:ln>
                      <a:noFill/>
                    </a:ln>
                  </pic:spPr>
                </pic:pic>
              </a:graphicData>
            </a:graphic>
          </wp:inline>
        </w:drawing>
      </w:r>
    </w:p>
    <w:p w14:paraId="5DD339DF">
      <w:pPr>
        <w:pStyle w:val="38"/>
        <w:pageBreakBefore w:val="0"/>
        <w:kinsoku/>
        <w:wordWrap/>
        <w:overflowPunct/>
        <w:topLinePunct w:val="0"/>
        <w:bidi w:val="0"/>
        <w:spacing w:line="360" w:lineRule="auto"/>
        <w:ind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图4.3E-R结构示意图</w:t>
      </w:r>
    </w:p>
    <w:p w14:paraId="03F15CC3">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95" w:name="_Toc3912"/>
      <w:bookmarkStart w:id="96" w:name="_Toc28987"/>
      <w:bookmarkStart w:id="97" w:name="_Toc209288643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数据表结构</w:t>
      </w:r>
      <w:bookmarkEnd w:id="95"/>
      <w:bookmarkEnd w:id="96"/>
      <w:bookmarkEnd w:id="97"/>
    </w:p>
    <w:tbl>
      <w:tblPr>
        <w:tblStyle w:val="23"/>
        <w:tblW w:w="4999"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8"/>
        <w:gridCol w:w="1629"/>
        <w:gridCol w:w="5509"/>
      </w:tblGrid>
      <w:tr w14:paraId="55DA4E8B">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DDC574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表名</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76CBB7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主要字段（精简）</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6E98E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30D58424">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ED5B8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user_info</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E1B4A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username(UNIQUE), password(BCrypt), role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BD444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用户认证表，password 字段长度设为 100 兼容 BCrypt 哈希值</w:t>
            </w:r>
          </w:p>
        </w:tc>
      </w:tr>
      <w:tr w14:paraId="0C8F6416">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59C398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batch_info</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EFC0C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batch_no(UNIQUE), origin, production_date, enterprise, cleaned</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366A5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食品批次主表，cleaned 标记是否已清洗（0=未清洗，1=已清洗）</w:t>
            </w:r>
          </w:p>
        </w:tc>
      </w:tr>
      <w:tr w14:paraId="21D0B285">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0C3A45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detection_data</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501D3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pesticide, heavy_metal, microbe, test_time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D8BBFE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检测数据表，指标值使用 DECIMAL(10,4) 保证精度</w:t>
            </w:r>
          </w:p>
        </w:tc>
      </w:tr>
      <w:tr w14:paraId="18E21AD1">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79178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logistics_data</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63879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gps_lng, gps_lat, temperature, humidity, record_time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6F38BE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物流轨迹表，gps 使用 DECIMAL(10,8)，温湿度使用 DECIMAL(6,2)</w:t>
            </w:r>
          </w:p>
        </w:tc>
      </w:tr>
      <w:tr w14:paraId="7EED930F">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709A4A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alert_record</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D1A8A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alert_type, risk_score, handled, create_time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602856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预警主表，alert_type 枚举：TEMP/HUMIDITY/PESTICIDE/HEAVY_METAL/MICROBE/COMPOSITE</w:t>
            </w:r>
          </w:p>
        </w:tc>
      </w:tr>
      <w:tr w14:paraId="4D18E99F">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504DB9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risk_assessment</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8050B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risk_level, risk_score, factors(JSON), assessment_date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154216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风险评估表，factors 存储 JSON 格式的评分归因明细</w:t>
            </w:r>
          </w:p>
        </w:tc>
      </w:tr>
      <w:tr w14:paraId="6AA2CC65">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474642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config_param</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C91EA3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param_key(UNIQUE), param_value, param_type, param_group, editable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EAA27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系统参数表，editable 标记是否可编辑</w:t>
            </w:r>
          </w:p>
        </w:tc>
      </w:tr>
      <w:tr w14:paraId="355F9BC4">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88AF5E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operation_log</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28041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username, operation_type, module, description, status, ip_address, create_time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639DB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操作日志表，AOP 切面自动采集</w:t>
            </w:r>
          </w:p>
        </w:tc>
      </w:tr>
    </w:tbl>
    <w:p w14:paraId="33278E39">
      <w:pPr>
        <w:pStyle w:val="38"/>
        <w:pageBreakBefore w:val="0"/>
        <w:kinsoku/>
        <w:wordWrap/>
        <w:overflowPunct/>
        <w:topLinePunct w:val="0"/>
        <w:bidi w:val="0"/>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p>
    <w:p w14:paraId="4A369175">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98" w:name="_Toc1507675639"/>
      <w:r>
        <w:rPr>
          <w:rFonts w:hint="eastAsia" w:asciiTheme="minorEastAsia" w:hAnsiTheme="minorEastAsia" w:eastAsiaTheme="minorEastAsia" w:cstheme="minorEastAsia"/>
          <w:sz w:val="28"/>
          <w:szCs w:val="28"/>
          <w:lang w:val="en-US" w:eastAsia="zh-CN"/>
        </w:rPr>
        <w:t xml:space="preserve"> 接口设计</w:t>
      </w:r>
      <w:bookmarkEnd w:id="98"/>
    </w:p>
    <w:p w14:paraId="563CE633">
      <w:pPr>
        <w:pageBreakBefore w:val="0"/>
        <w:tabs>
          <w:tab w:val="left" w:pos="377"/>
        </w:tabs>
        <w:kinsoku/>
        <w:wordWrap/>
        <w:overflowPunct/>
        <w:topLinePunct w:val="0"/>
        <w:bidi w:val="0"/>
        <w:snapToGrid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系统采用RESTful风格设计后端API，关键接口定义如下：</w:t>
      </w:r>
    </w:p>
    <w:tbl>
      <w:tblPr>
        <w:tblStyle w:val="23"/>
        <w:tblW w:w="5000"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1"/>
        <w:gridCol w:w="2011"/>
        <w:gridCol w:w="2012"/>
        <w:gridCol w:w="2012"/>
      </w:tblGrid>
      <w:tr w14:paraId="5CB8894B">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6E77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接口路径</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E16ED5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HTTP方法</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4776F2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描述</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D6F5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响应状态码</w:t>
            </w:r>
          </w:p>
        </w:tc>
      </w:tr>
      <w:tr w14:paraId="4F882E48">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9347FA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/api/auth/login</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F5628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609D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JWT 登录认证</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A40334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 / 401 Unauthorized</w:t>
            </w:r>
          </w:p>
        </w:tc>
      </w:tr>
      <w:tr w14:paraId="4A8B7EEA">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7FC26D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/api/auth/register</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0E26B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21AE51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用户注册</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A09B81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 / 400 Bad Request</w:t>
            </w:r>
          </w:p>
        </w:tc>
      </w:tr>
      <w:tr w14:paraId="68296BD1">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9DA6AD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/api/batch/create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25A4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C60B4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创建批次及关联数据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49B84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9B59F9F">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B34670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/api/batch/query</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BF4A1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C0ADC9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批次列表查询（分页）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43998C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60660F4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DEE6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A9EBD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A1F2CD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编辑批次基础信息</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220C70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7F55DF4">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DB52B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286404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DELETE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D1D629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删除批次（级联）</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EFEBB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14037786">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8BD01D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/api/batch/{id}/trace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443C7E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2682A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获取溯源链数据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4312B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A097599">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C0C315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DA28FE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EE228D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预警列表查询（分页）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2C568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5728C48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FFDF9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/api/alert/dashboard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51E084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4AA28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预警大盘聚合数据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EC9E16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1AA79F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E5D98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/api/alert/{id}/handle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739887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086A5F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标记预警已处理</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2B4FE4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35A8201">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DD47F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/api/overview</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210EF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54EA0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大盘概览聚合数据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BEAD4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6E856125">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E7BBD9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/api/config/list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5F13D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5C5964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参数列表（分组）</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D63C07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8A7BC4A">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E02AE1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/api/config/update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87848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90E77F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更新参数值</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89783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29145EF">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00BAE2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/api/log/list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1764BE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7FAF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操作日志列表（分页）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718D23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AF5C0F5">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F63E5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/api/simulation/generate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A98DF3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7E1D94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生成模拟批次数据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B53280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A7F3DED">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6241BB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/api/clean/trigger</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89CCF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940F1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手动触发清洗</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FA6AFF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bl>
    <w:p w14:paraId="04525DA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137975E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1C7B29E3">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99" w:name="_Toc1344913720"/>
      <w:r>
        <w:rPr>
          <w:rFonts w:hint="eastAsia" w:asciiTheme="minorEastAsia" w:hAnsiTheme="minorEastAsia" w:eastAsiaTheme="minorEastAsia" w:cstheme="minorEastAsia"/>
          <w:sz w:val="28"/>
          <w:szCs w:val="28"/>
          <w:lang w:val="en-US" w:eastAsia="zh-CN"/>
        </w:rPr>
        <w:t xml:space="preserve"> 可视化界面设计</w:t>
      </w:r>
      <w:bookmarkEnd w:id="99"/>
    </w:p>
    <w:p w14:paraId="242716A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本系统前端采用 Vue3 Composition API 开发，界面设计严格遵循监管场景工作流，共包含 8 个核心视图：</w:t>
      </w:r>
    </w:p>
    <w:p w14:paraId="589AEB1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登录页（/login）：深色毛玻璃风格，背景采用动态光球动画，tab 切换登录/注册表单，底部提供快捷登录入口（admin / supervisor01）；</w:t>
      </w:r>
    </w:p>
    <w:p w14:paraId="09B310D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大盘概览（/overview）：系统主视图，顶部 5 个统计卡片（批次总数/预警总数/待处理预警/平均温度/平均湿度），下方 4 个图表区域（风险等级分布饼图、风险评分直方图、预警类型柱状图、近30天趋势折线图），数据通过 WebSocket 实时推送自动刷新；</w:t>
      </w:r>
    </w:p>
    <w:p w14:paraId="0AE571C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批次录入（/batch/entry）：三区块表单（基础信息/检测数据/物流轨迹），批次号字段带异步重复性校验；</w:t>
      </w:r>
    </w:p>
    <w:p w14:paraId="543B5AF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批次查询（/batch/query）：多条件搜索表格，支持编辑、删除、溯源链跳转操作；</w:t>
      </w:r>
    </w:p>
    <w:p w14:paraId="2C57235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预警大盘（/alert/dashboard）：环形进度（处理率）、等级分布进度条、7天趋势柱状图、TOP5 预警批次排行；</w:t>
      </w:r>
    </w:p>
    <w:p w14:paraId="24339AF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预警列表（/alert/list）：预警记录表格，支持按类型/处理状态过滤，处理按钮仅对未处理预警可见；</w:t>
      </w:r>
    </w:p>
    <w:p w14:paraId="2181CFF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参数配置（/config）：参数分组展示（风险评分/异常检测/预警阈值/定时清洗），行内编辑保存后实时生效；</w:t>
      </w:r>
    </w:p>
    <w:p w14:paraId="3D6A7CC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操作日志（/operation-log）：AOP 自动采集的审计日志表格，展示用户名、角色、操作类型、时间戳等信息。</w:t>
      </w:r>
    </w:p>
    <w:p w14:paraId="5D8D8765">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100" w:name="_Toc1699507365"/>
      <w:r>
        <w:rPr>
          <w:rFonts w:hint="eastAsia" w:asciiTheme="minorEastAsia" w:hAnsiTheme="minorEastAsia" w:eastAsiaTheme="minorEastAsia" w:cstheme="minorEastAsia"/>
          <w:sz w:val="28"/>
          <w:szCs w:val="28"/>
          <w:lang w:val="en-US" w:eastAsia="zh-CN"/>
        </w:rPr>
        <w:t xml:space="preserve"> 本章小结</w:t>
      </w:r>
      <w:bookmarkEnd w:id="100"/>
    </w:p>
    <w:p w14:paraId="7B10A64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本章完成了系统从宏观架构到微观实现的完整设计。在总体架构层面，确立了 SpringBoot 单体分层模型；在功能模块层面，围绕认证、批次管理、分析、预警、推送、大屏、配置七大任务，定义了高内聚、低耦合的服务边界与数据流转逻辑；在数据库层面，基于 E-R 图推导出 8 张核心表，字段设计直指业务语义；在接口层面，以 RESTful 规范定义了全部 API，覆盖全部监管操作场景；在可视化层面，所有界面设计均服务于监管决策闭环，形成"感知-研判-处置"完整动线。</w:t>
      </w:r>
    </w:p>
    <w:p w14:paraId="2FB8D975">
      <w:pPr>
        <w:rPr>
          <w:rFonts w:hint="eastAsia" w:ascii="黑体" w:hAnsi="黑体" w:eastAsia="黑体" w:cs="黑体"/>
          <w:sz w:val="32"/>
          <w:szCs w:val="32"/>
        </w:rPr>
      </w:pPr>
      <w:bookmarkStart w:id="101" w:name="_Toc26965"/>
      <w:bookmarkStart w:id="102" w:name="_Toc2087778455"/>
      <w:r>
        <w:rPr>
          <w:rFonts w:hint="eastAsia" w:ascii="黑体" w:hAnsi="黑体" w:eastAsia="黑体" w:cs="黑体"/>
          <w:sz w:val="32"/>
          <w:szCs w:val="32"/>
        </w:rPr>
        <w:br w:type="page"/>
      </w:r>
    </w:p>
    <w:p w14:paraId="214D1E01">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基于SpringCloud的食品安全溯源系统功能实现</w:t>
      </w:r>
      <w:bookmarkEnd w:id="101"/>
      <w:bookmarkEnd w:id="102"/>
    </w:p>
    <w:p w14:paraId="10E8475D">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3" w:name="_Toc1557184852"/>
      <w:r>
        <w:rPr>
          <w:rFonts w:hint="eastAsia" w:asciiTheme="minorEastAsia" w:hAnsiTheme="minorEastAsia" w:eastAsiaTheme="minorEastAsia" w:cstheme="minorEastAsia"/>
          <w:sz w:val="28"/>
          <w:szCs w:val="28"/>
          <w:lang w:val="en-US" w:eastAsia="zh-CN"/>
        </w:rPr>
        <w:t xml:space="preserve"> 系统开发环境</w:t>
      </w:r>
      <w:bookmarkEnd w:id="103"/>
    </w:p>
    <w:tbl>
      <w:tblPr>
        <w:tblStyle w:val="23"/>
        <w:tblW w:w="4998"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7"/>
        <w:gridCol w:w="2778"/>
        <w:gridCol w:w="2778"/>
      </w:tblGrid>
      <w:tr w14:paraId="03291AD6">
        <w:trPr>
          <w:trHeight w:val="74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5CE9FA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组件</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D935E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版本</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E67008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0A466BCB">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E6DD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JDK</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71EBD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0D46C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Java 运行时环境</w:t>
            </w:r>
          </w:p>
        </w:tc>
      </w:tr>
      <w:tr w14:paraId="3E43CAB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D6CB6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SpringBoot</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7950C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2.7.18</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41D7D0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后端框架</w:t>
            </w:r>
          </w:p>
        </w:tc>
      </w:tr>
      <w:tr w14:paraId="19CAA52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95600A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MyBatis-Plus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8047C6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3.5.5</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3E56B2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ORM 增强工具</w:t>
            </w:r>
          </w:p>
        </w:tc>
      </w:tr>
      <w:tr w14:paraId="00B1930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57F44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MySQL</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EF20C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8.0</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5737F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主数据库</w:t>
            </w:r>
          </w:p>
        </w:tc>
      </w:tr>
      <w:tr w14:paraId="6A8A22DE">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2C2AA1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Redis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A3AF53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7.0</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FD5DDF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配置缓存层</w:t>
            </w:r>
          </w:p>
        </w:tc>
      </w:tr>
      <w:tr w14:paraId="5575884C">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FD9274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Node.js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56DB5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18+</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D9FE0B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前端构建工具</w:t>
            </w:r>
          </w:p>
        </w:tc>
      </w:tr>
      <w:tr w14:paraId="528CBB83">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0C1934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15A0C7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3.3+</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C5B887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前端框架</w:t>
            </w:r>
          </w:p>
        </w:tc>
      </w:tr>
      <w:tr w14:paraId="395A02D0">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CBDD5D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Vite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67E68F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2A66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前端构建工具</w:t>
            </w:r>
          </w:p>
        </w:tc>
      </w:tr>
      <w:tr w14:paraId="70EE5E1B">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074EAD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Element Plus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07EA45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D787E9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Vue3 组件库</w:t>
            </w:r>
          </w:p>
        </w:tc>
      </w:tr>
      <w:tr w14:paraId="5B6D781E">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C761C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ECharts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069423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5.4.x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811648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可视化图表库</w:t>
            </w:r>
          </w:p>
        </w:tc>
      </w:tr>
    </w:tbl>
    <w:p w14:paraId="2850C721">
      <w:pPr>
        <w:pStyle w:val="2"/>
        <w:pageBreakBefore w:val="0"/>
        <w:kinsoku/>
        <w:wordWrap/>
        <w:overflowPunct/>
        <w:topLinePunct w:val="0"/>
        <w:bidi w:val="0"/>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p>
    <w:p w14:paraId="1B5CB4BE">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4" w:name="_Toc222601575"/>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Sentinel 限流熔断模块实现</w:t>
      </w:r>
    </w:p>
    <w:p w14:paraId="3E28DA02">
      <w:pPr>
        <w:rPr>
          <w:rFonts w:hint="default" w:eastAsiaTheme="minorEastAsia"/>
          <w:lang w:val="en-US" w:eastAsia="zh-CN"/>
        </w:rPr>
      </w:pPr>
      <w:r>
        <w:drawing>
          <wp:inline distT="0" distB="0" distL="114300" distR="114300">
            <wp:extent cx="5266690" cy="2849245"/>
            <wp:effectExtent l="0" t="0" r="16510" b="2095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4"/>
                    <a:stretch>
                      <a:fillRect/>
                    </a:stretch>
                  </pic:blipFill>
                  <pic:spPr>
                    <a:xfrm>
                      <a:off x="0" y="0"/>
                      <a:ext cx="5266690" cy="2849245"/>
                    </a:xfrm>
                    <a:prstGeom prst="rect">
                      <a:avLst/>
                    </a:prstGeom>
                    <a:noFill/>
                    <a:ln>
                      <a:noFill/>
                    </a:ln>
                  </pic:spPr>
                </pic:pic>
              </a:graphicData>
            </a:graphic>
          </wp:inline>
        </w:drawing>
      </w:r>
    </w:p>
    <w:p w14:paraId="79A6EB28">
      <w:pPr>
        <w:jc w:val="center"/>
        <w:rPr>
          <w:rFonts w:hint="default" w:eastAsiaTheme="minorEastAsia"/>
          <w:lang w:val="en-US" w:eastAsia="zh-CN"/>
        </w:rPr>
      </w:pPr>
      <w:r>
        <w:rPr>
          <w:rFonts w:hint="default" w:eastAsiaTheme="minorEastAsia"/>
          <w:lang w:val="en-US" w:eastAsia="zh-CN"/>
        </w:rPr>
        <w:t>图5.1</w:t>
      </w:r>
      <w:r>
        <w:rPr>
          <w:rFonts w:hint="eastAsia"/>
          <w:lang w:val="en-US" w:eastAsia="zh-CN"/>
        </w:rPr>
        <w:t xml:space="preserve"> sentinel</w:t>
      </w:r>
      <w:r>
        <w:rPr>
          <w:rFonts w:hint="default" w:eastAsiaTheme="minorEastAsia"/>
          <w:lang w:val="en-US" w:eastAsia="zh-CN"/>
        </w:rPr>
        <w:t>页面</w:t>
      </w:r>
    </w:p>
    <w:p w14:paraId="146C11BE">
      <w:pPr>
        <w:pStyle w:val="5"/>
        <w:numPr>
          <w:ilvl w:val="2"/>
          <w:numId w:val="1"/>
        </w:numPr>
        <w:bidi w:val="0"/>
        <w:ind w:left="709" w:leftChars="0" w:hanging="709"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Sentinel 依赖引入与配置</w:t>
      </w:r>
    </w:p>
    <w:p w14:paraId="4A3872C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本系统通过 Spring Cloud Alibaba 适配层引入 Sentinel 依赖。核心依赖包括：spring-cloud-starter-alibaba-sentinel（Sentinel 与 Spring Cloud 的集成适配器）、sentinel-core（核心库）、sentinel-transport-simple-http（客户端与 Dashboard 的 HTTP 通信模块）、sentinel-annotation-aspectj（@SentinelResource 注解的 AOP 切面支持）。</w:t>
      </w:r>
    </w:p>
    <w:p w14:paraId="55BC03FD">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42C69E4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 application.yml 中配置 Sentinel 连接参数：</w:t>
      </w:r>
    </w:p>
    <w:p w14:paraId="2867C3F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7591F796">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spring.cloud.sentinel:</w:t>
      </w:r>
    </w:p>
    <w:p w14:paraId="121697CD">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enabled: true</w:t>
      </w:r>
    </w:p>
    <w:p w14:paraId="25436B6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dashboard: localhost:8080</w:t>
      </w:r>
    </w:p>
    <w:p w14:paraId="57D03BF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309FF6B2">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此外，在应用启动类 Main.java 的 static 块中通过 System.setProperty 硬编码 Dashboard 地址，确保配置优先级：</w:t>
      </w:r>
    </w:p>
    <w:p w14:paraId="1E24616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04E2C23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static {</w:t>
      </w:r>
    </w:p>
    <w:p w14:paraId="063E02C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System.setProperty("csp.sentinel.dashboard.server", "localhost:8080");</w:t>
      </w:r>
    </w:p>
    <w:p w14:paraId="0C6F88A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System.setProperty("csp.sentinel.heartbeat.interval.ms", "1000");</w:t>
      </w:r>
    </w:p>
    <w:p w14:paraId="3BBCC6E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t>
      </w:r>
    </w:p>
    <w:p w14:paraId="631B0818">
      <w:pPr>
        <w:rPr>
          <w:rFonts w:hint="eastAsia"/>
        </w:rPr>
      </w:pPr>
    </w:p>
    <w:p w14:paraId="76F86788">
      <w:pPr>
        <w:pStyle w:val="5"/>
        <w:numPr>
          <w:ilvl w:val="2"/>
          <w:numId w:val="1"/>
        </w:numPr>
        <w:bidi w:val="0"/>
        <w:ind w:left="709" w:leftChars="0" w:hanging="709" w:firstLineChars="0"/>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 xml:space="preserve"> 限流与熔断规则初始化</w:t>
      </w:r>
    </w:p>
    <w:p w14:paraId="5E6B3B4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SentinelConfig 配置类在应用启动时通过 @PostConstruct 初始化限流规则与熔断规则。以限流规则为例，系统为每个需要保护的接口定义一条 FlowRule：</w:t>
      </w:r>
    </w:p>
    <w:p w14:paraId="5DC3BA2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2211D6E6">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25DAA18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private void initFlowRules() {</w:t>
      </w:r>
    </w:p>
    <w:p w14:paraId="2A231F2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List&lt;FlowRule&gt; rules = new ArrayList&lt;&gt;();</w:t>
      </w:r>
    </w:p>
    <w:p w14:paraId="4EA8679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 核心写接口：QPS=10</w:t>
      </w:r>
    </w:p>
    <w:p w14:paraId="580D5B8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rules.add(buildFlowRule("batch:create", 10, RuleConstant.FLOW_GRADE_QPS, 0));</w:t>
      </w:r>
    </w:p>
    <w:p w14:paraId="738DA3A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rules.add(buildFlowRule("alert:handle", 10, RuleConstant.FLOW_GRADE_QPS, 0));</w:t>
      </w:r>
    </w:p>
    <w:p w14:paraId="2BC41196">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 认证接口：QPS=20</w:t>
      </w:r>
    </w:p>
    <w:p w14:paraId="53175B3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rules.add(buildFlowRule("auth:login", 20, RuleConstant.FLOW_GRADE_QPS, 0));</w:t>
      </w:r>
    </w:p>
    <w:p w14:paraId="073BB1E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 查询接口：QPS=30-50</w:t>
      </w:r>
    </w:p>
    <w:p w14:paraId="716CE8C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rules.add(buildFlowRule("overview:dashboard", 50, RuleConstant.FLOW_GRADE_QPS, 0));</w:t>
      </w:r>
    </w:p>
    <w:p w14:paraId="7A9FB0F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 ...</w:t>
      </w:r>
    </w:p>
    <w:p w14:paraId="4783BAD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FlowRuleManager.loadRules(rules);</w:t>
      </w:r>
    </w:p>
    <w:p w14:paraId="0EA9E37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t>
      </w:r>
    </w:p>
    <w:p w14:paraId="088FA29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6072140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熔断规则采用慢调用比例和异常比例两种策略：</w:t>
      </w:r>
    </w:p>
    <w:p w14:paraId="3B592E7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1B0B0BB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private void initDegradeRules() {</w:t>
      </w:r>
    </w:p>
    <w:p w14:paraId="6A0FDCE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List&lt;DegradeRule&gt; rules = new ArrayList&lt;&gt;();</w:t>
      </w:r>
    </w:p>
    <w:p w14:paraId="1C9A93E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 慢调用比例熔断：批次录入 RT&gt;2秒，比例&gt;50%</w:t>
      </w:r>
    </w:p>
    <w:p w14:paraId="1F433C7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rules.add(buildDegradeRule("batch:create", RuleConstant.DEGRADE_GRADE_RT,</w:t>
      </w:r>
    </w:p>
    <w:p w14:paraId="1D255C5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2000, 0.5, 5, 10));</w:t>
      </w:r>
    </w:p>
    <w:p w14:paraId="2E0ED692">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 异常比例熔断：预警处理 异常比例&gt;50%</w:t>
      </w:r>
    </w:p>
    <w:p w14:paraId="3AD759D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rules.add(buildDegradeRule("alert:handle", RuleConstant.DEGRADE_GRADE_EXCEPTION_RATIO,</w:t>
      </w:r>
    </w:p>
    <w:p w14:paraId="5FB8FB7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2000, 0.5, 5, 30));</w:t>
      </w:r>
    </w:p>
    <w:p w14:paraId="4866106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 ...</w:t>
      </w:r>
    </w:p>
    <w:p w14:paraId="5312FD3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DegradeRuleManager.loadRules(rules);</w:t>
      </w:r>
    </w:p>
    <w:p w14:paraId="51FEC5B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t>
      </w:r>
    </w:p>
    <w:p w14:paraId="74A16953">
      <w:pPr>
        <w:rPr>
          <w:rFonts w:hint="eastAsia"/>
          <w:lang w:val="en-US" w:eastAsia="zh-CN"/>
        </w:rPr>
      </w:pPr>
    </w:p>
    <w:p w14:paraId="3CAA6CDC">
      <w:pPr>
        <w:pStyle w:val="5"/>
        <w:numPr>
          <w:ilvl w:val="2"/>
          <w:numId w:val="1"/>
        </w:numPr>
        <w:bidi w:val="0"/>
        <w:ind w:left="709" w:leftChars="0" w:hanging="709" w:firstLineChars="0"/>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 xml:space="preserve"> Spring MVC 自动适配</w:t>
      </w:r>
    </w:p>
    <w:p w14:paraId="02144DB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Spring Cloud Alibaba Sentinel Starter 自动配置了 SentinelWebMvcConfigurer，向 Spring MVC 拦截器链注册 SentinelWebInterceptor。应用启动日志可见：</w:t>
      </w:r>
    </w:p>
    <w:p w14:paraId="4FDBD7E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525485E0">
      <w:pPr>
        <w:pageBreakBefore w:val="0"/>
        <w:tabs>
          <w:tab w:val="left" w:pos="377"/>
        </w:tabs>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0A1F3F3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[HeartBeatService] send heartbeat to dashboard ...</w:t>
      </w:r>
    </w:p>
    <w:p w14:paraId="35AFB99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[ReceiveHandler] receive from: 127.0.0.1:8080</w:t>
      </w:r>
    </w:p>
    <w:p w14:paraId="26C04FED">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718161F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这表明 Sentinel 客户端已成功与 Dashboard 建立连接，开始上报心跳与监控数据。所有进入 Spring MVC 的 HTTP 请求均自动统计为 Sentinel 资源，资源名默认为请求路径（如 /api/overview/dashboard）。</w:t>
      </w:r>
    </w:p>
    <w:p w14:paraId="09E1D7D0">
      <w:pPr>
        <w:pStyle w:val="2"/>
        <w:rPr>
          <w:lang w:val="en-US" w:eastAsia="zh-CN"/>
        </w:rPr>
      </w:pPr>
    </w:p>
    <w:p w14:paraId="218CEB8B">
      <w:pPr>
        <w:pStyle w:val="5"/>
        <w:numPr>
          <w:ilvl w:val="2"/>
          <w:numId w:val="1"/>
        </w:numPr>
        <w:bidi w:val="0"/>
        <w:ind w:left="709" w:leftChars="0" w:hanging="709" w:firstLineChars="0"/>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 xml:space="preserve"> Sentinel Dashboard 监控</w:t>
      </w:r>
    </w:p>
    <w:p w14:paraId="1A2995C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Sentinel Dashboard 提供可视化的监控与管理能力：</w:t>
      </w:r>
    </w:p>
    <w:p w14:paraId="085CB5B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p>
    <w:p w14:paraId="6ACC35D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机器列表：展示已注册的应用实例（IP:PORT），显示健康状态与最后心跳时间；</w:t>
      </w:r>
    </w:p>
    <w:p w14:paraId="139743C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簇点链路：展示各接口的实时 QPS、平均响应时间、拦截次数、通过率等指标；</w:t>
      </w:r>
    </w:p>
    <w:p w14:paraId="378F376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规则配置：支持在线新增、修改、删除限流规则与熔断规则，规则实时下发至客户端生效。</w:t>
      </w:r>
    </w:p>
    <w:p w14:paraId="13DFA682">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 Dashboard，监管人员可直观掌握系统各接口的流量情况，在发现异常流量时快速调整限流阈值，实现"监控—告警—处置"的运维闭环。</w:t>
      </w:r>
    </w:p>
    <w:p w14:paraId="7A319BF3">
      <w:pPr>
        <w:pStyle w:val="2"/>
        <w:rPr>
          <w:lang w:val="en-US" w:eastAsia="zh-CN"/>
        </w:rPr>
      </w:pPr>
    </w:p>
    <w:p w14:paraId="3F316E0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 xml:space="preserve"> 用户认证模块实现</w:t>
      </w:r>
      <w:bookmarkEnd w:id="104"/>
    </w:p>
    <w:p w14:paraId="2D6DE13A">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5" w:name="_Toc348157951"/>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JWT Token 生成与验证</w:t>
      </w:r>
      <w:bookmarkEnd w:id="105"/>
    </w:p>
    <w:p w14:paraId="4A6D168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用户登录时</w:t>
      </w:r>
    </w:p>
    <w:p w14:paraId="353E7D9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，后端 AuthController 接收用户名和密码，通过 UserService 查询数据库后调用 BCrypt PasswordEncoder.matches() 比对密码。验证通过后，使用 JJWT 库（jjwt-api + jjwt-impl + jjwt-jackson）生成含用户名、角色和过期时间（2小时）的 JWT Token：</w:t>
      </w:r>
    </w:p>
    <w:p w14:paraId="5C2CBE8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Map&lt;String, String&gt; claims = new HashMap&lt;&gt;();</w:t>
      </w:r>
    </w:p>
    <w:p w14:paraId="220401E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claims.put("username", username);</w:t>
      </w:r>
    </w:p>
    <w:p w14:paraId="622C99C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claims.put("role", user.getRole());</w:t>
      </w:r>
    </w:p>
    <w:p w14:paraId="1790DF0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String token = Jwts.builder()</w:t>
      </w:r>
    </w:p>
    <w:p w14:paraId="187F0C2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.setClaims(claims)</w:t>
      </w:r>
    </w:p>
    <w:p w14:paraId="7FE5706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.setIssuedAt(new Date())</w:t>
      </w:r>
    </w:p>
    <w:p w14:paraId="0E631D9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.setExpiration(new Date(System.currentTimeMillis() + 2 * 3600 * 1000))</w:t>
      </w:r>
    </w:p>
    <w:p w14:paraId="21BFF8C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.signWith(Keys.hmacShaKeyFor(SECRET_KEY.getBytes()), SignatureAlgorithm.HS256)</w:t>
      </w:r>
    </w:p>
    <w:p w14:paraId="55BBC81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.compact();：</w:t>
      </w:r>
    </w:p>
    <w:p w14:paraId="7B141DA7">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前端在 Axios 请求拦截器中从 Pinia store 读取 Token，注入 Authorization: Bearer {token} 请求头；响应拦截器捕获 401 状态码，清空 Token 并跳转登录页。</w:t>
      </w:r>
    </w:p>
    <w:p w14:paraId="64963237">
      <w:pPr>
        <w:pStyle w:val="51"/>
        <w:pageBreakBefore w:val="0"/>
        <w:numPr>
          <w:ilvl w:val="2"/>
          <w:numId w:val="1"/>
        </w:numPr>
        <w:tabs>
          <w:tab w:val="left" w:pos="377"/>
        </w:tabs>
        <w:kinsoku/>
        <w:wordWrap/>
        <w:overflowPunct/>
        <w:topLinePunct w:val="0"/>
        <w:bidi w:val="0"/>
        <w:spacing w:before="0" w:after="0"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6" w:name="_Toc174522802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登录页面实现</w:t>
      </w:r>
      <w:bookmarkEnd w:id="106"/>
    </w:p>
    <w:p w14:paraId="34D20C2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登录页（Login.vue）基于 Element Plus 的 el-tabs 组件实现登录/注册表单切换。背景采用 CSS @keyframes 动画生成多个随机位置和速度的渐变圆形，模拟"光球"漂浮效果。注册表单的确认密码字段使用 Element Plus 表单项的自定义校验器（validator 函数）验证两次输入是否一致。登录成功后 Pinia store 存储 Token 与用户信息，路由守卫根据角色动态注册菜单。</w:t>
      </w:r>
    </w:p>
    <w:p w14:paraId="5A640D1C">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1135" cy="3163570"/>
            <wp:effectExtent l="0" t="0" r="12065"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5"/>
                    <a:stretch>
                      <a:fillRect/>
                    </a:stretch>
                  </pic:blipFill>
                  <pic:spPr>
                    <a:xfrm>
                      <a:off x="0" y="0"/>
                      <a:ext cx="5271135" cy="3163570"/>
                    </a:xfrm>
                    <a:prstGeom prst="rect">
                      <a:avLst/>
                    </a:prstGeom>
                    <a:noFill/>
                    <a:ln>
                      <a:noFill/>
                    </a:ln>
                  </pic:spPr>
                </pic:pic>
              </a:graphicData>
            </a:graphic>
          </wp:inline>
        </w:drawing>
      </w:r>
    </w:p>
    <w:p w14:paraId="6F50B117">
      <w:pPr>
        <w:pageBreakBefore w:val="0"/>
        <w:tabs>
          <w:tab w:val="left" w:pos="377"/>
        </w:tabs>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1登陆页面实现</w:t>
      </w:r>
    </w:p>
    <w:p w14:paraId="7F01953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7" w:name="_Toc171583267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批次管理模块实现</w:t>
      </w:r>
      <w:bookmarkEnd w:id="107"/>
    </w:p>
    <w:p w14:paraId="2EA9874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8" w:name="_Toc1589390423"/>
      <w:bookmarkStart w:id="109" w:name="_Toc1014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批次录入</w:t>
      </w:r>
      <w:bookmarkEnd w:id="108"/>
    </w:p>
    <w:p w14:paraId="69E2E11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B</w:t>
      </w:r>
      <w:r>
        <w:rPr>
          <w:rFonts w:hint="eastAsia" w:asciiTheme="minorEastAsia" w:hAnsiTheme="minorEastAsia" w:eastAsiaTheme="minorEastAsia" w:cstheme="minorEastAsia"/>
          <w:sz w:val="24"/>
          <w:szCs w:val="24"/>
        </w:rPr>
        <w:t>atchController.createBatch() 接收批次基础信息、检测数据和物流轨迹（列表），在事务内依次执行：batchInfoMapper.insert(batch) → detectionDataMapper.insert(detection) → logisticsDataMapper.insertBatch(logisticsList)。批次号通过远程服务调用（RestTemplate）进行重复性校验，返回 409 Conflict 供前端显示错误提示。</w:t>
      </w:r>
    </w:p>
    <w:p w14:paraId="6DF9ED80">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录入成功后触发数据清洗：DataCleanService.cleanBatch(batchId) 执行算法分析，结果落库后调用 DataChangeNotifier.pushOverviewUpdate() 推送 WebSocket 消息，前端自动刷新大盘。</w:t>
      </w: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6"/>
                    <a:stretch>
                      <a:fillRect/>
                    </a:stretch>
                  </pic:blipFill>
                  <pic:spPr>
                    <a:xfrm>
                      <a:off x="0" y="0"/>
                      <a:ext cx="5266690" cy="2849245"/>
                    </a:xfrm>
                    <a:prstGeom prst="rect">
                      <a:avLst/>
                    </a:prstGeom>
                    <a:noFill/>
                    <a:ln>
                      <a:noFill/>
                    </a:ln>
                  </pic:spPr>
                </pic:pic>
              </a:graphicData>
            </a:graphic>
          </wp:inline>
        </w:drawing>
      </w:r>
    </w:p>
    <w:p w14:paraId="0397945B">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65F26466">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图5.</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登陆页面实现</w:t>
      </w:r>
    </w:p>
    <w:p w14:paraId="528BDFF9">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0" w:name="_Toc335754328"/>
      <w:r>
        <w:rPr>
          <w:rFonts w:hint="eastAsia" w:asciiTheme="minorEastAsia" w:hAnsiTheme="minorEastAsia" w:eastAsiaTheme="minorEastAsia" w:cstheme="minorEastAsia"/>
          <w:kern w:val="2"/>
          <w:sz w:val="24"/>
          <w:szCs w:val="24"/>
          <w:lang w:val="en-US" w:eastAsia="zh-CN" w:bidi="ar-SA"/>
        </w:rPr>
        <w:t xml:space="preserve"> 溯源链查询</w:t>
      </w:r>
      <w:bookmarkEnd w:id="110"/>
    </w:p>
    <w:p w14:paraId="249F991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TraceService.getTraceChain(batchId) 以批次为中心聚合全量数据：</w:t>
      </w:r>
    </w:p>
    <w:p w14:paraId="538BC3D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public TraceChainDTO getTraceChain(Long batchId) {</w:t>
      </w:r>
    </w:p>
    <w:p w14:paraId="043B318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BatchInfo batch = batchInfoMapper.selectById(batchId);</w:t>
      </w:r>
    </w:p>
    <w:p w14:paraId="4A9479C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DetectionData detection = detectionDataMapper.selectLatestByBatchId(batchId);</w:t>
      </w:r>
    </w:p>
    <w:p w14:paraId="4B77BC46">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List&lt;LogisticsData&gt; logistics = logisticsDataMapper.selectByBatchId(batchId);</w:t>
      </w:r>
    </w:p>
    <w:p w14:paraId="055D415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RiskAssessment assessment = riskAssessmentMapper.selectByBatchId(batchId);</w:t>
      </w:r>
    </w:p>
    <w:p w14:paraId="059E47E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List&lt;AlertRecord&gt; alerts = alertRecordMapper.selectByBatchId(batchId);</w:t>
      </w:r>
    </w:p>
    <w:p w14:paraId="7B2D345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组装 DTO 返回</w:t>
      </w:r>
    </w:p>
    <w:p w14:paraId="43F8EA0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768368D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 TraceChain.vue 以时间线形式依次展示：批次基础信息 → 检测环节（三个指标数值及是否超标高亮）→ 物流轨迹列表（温度/湿度异常行高亮）→ 风险评估结果（圆环分数 + JSON 明细展开）→ 预警记录列表。</w:t>
      </w:r>
    </w:p>
    <w:p w14:paraId="7B1B80DE">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7"/>
                    <a:stretch>
                      <a:fillRect/>
                    </a:stretch>
                  </pic:blipFill>
                  <pic:spPr>
                    <a:xfrm>
                      <a:off x="0" y="0"/>
                      <a:ext cx="5266690" cy="2849245"/>
                    </a:xfrm>
                    <a:prstGeom prst="rect">
                      <a:avLst/>
                    </a:prstGeom>
                    <a:noFill/>
                    <a:ln>
                      <a:noFill/>
                    </a:ln>
                  </pic:spPr>
                </pic:pic>
              </a:graphicData>
            </a:graphic>
          </wp:inline>
        </w:drawing>
      </w:r>
    </w:p>
    <w:p w14:paraId="4C7C0ADD">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图5.3溯源链页面实现</w:t>
      </w:r>
    </w:p>
    <w:bookmarkEnd w:id="109"/>
    <w:p w14:paraId="161F9867">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1" w:name="_Toc158345002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数据清洗与智能分析</w:t>
      </w:r>
      <w:r>
        <w:rPr>
          <w:rFonts w:hint="eastAsia" w:asciiTheme="minorEastAsia" w:hAnsiTheme="minorEastAsia" w:eastAsiaTheme="minorEastAsia" w:cstheme="minorEastAsia"/>
          <w:sz w:val="28"/>
          <w:szCs w:val="28"/>
          <w:lang w:val="en-US" w:eastAsia="zh-CN"/>
        </w:rPr>
        <w:t>算法</w:t>
      </w:r>
      <w:r>
        <w:rPr>
          <w:rFonts w:hint="eastAsia" w:asciiTheme="minorEastAsia" w:hAnsiTheme="minorEastAsia" w:eastAsiaTheme="minorEastAsia" w:cstheme="minorEastAsia"/>
          <w:sz w:val="28"/>
          <w:szCs w:val="28"/>
        </w:rPr>
        <w:t>模块实现</w:t>
      </w:r>
      <w:bookmarkEnd w:id="111"/>
    </w:p>
    <w:p w14:paraId="344B07E4">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12" w:name="_Toc1427250165"/>
      <w:bookmarkStart w:id="113" w:name="_Toc291185505"/>
      <w:bookmarkStart w:id="114" w:name="_Toc9125"/>
      <w:r>
        <w:rPr>
          <w:rFonts w:hint="default"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StatisticalAnomalyDetector</w:t>
      </w:r>
      <w:r>
        <w:rPr>
          <w:rFonts w:hint="eastAsia" w:asciiTheme="minorEastAsia" w:hAnsiTheme="minorEastAsia" w:eastAsiaTheme="minorEastAsia" w:cstheme="minorEastAsia"/>
          <w:sz w:val="24"/>
          <w:szCs w:val="24"/>
        </w:rPr>
        <w:t>（3σ 异常检测）</w:t>
      </w:r>
      <w:bookmarkEnd w:id="112"/>
    </w:p>
    <w:p w14:paraId="54DA75A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该类实现基于拉依达准则（3σ 原则）**的物流温湿度异常检测算法。对于同一批次的 n 条物流轨迹数据，分别计算温度和湿度的样本均值（x̄）与样本标准差（s），其中：</w:t>
      </w:r>
    </w:p>
    <w:p w14:paraId="21A85DE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 = \sqrt{\frac{\sum_{i=1}^{n}(x_i - \bar{x})^2}{n-1}}$</w:t>
      </w:r>
    </w:p>
    <w:p w14:paraId="055EE4A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对于每条物流记录，计算其偏离度 $|x_i - \bar{x}|$ 与标准差 s 的比值，映射到 [0, 1] 区间得到异常分数：</w:t>
      </w:r>
    </w:p>
    <w:p w14:paraId="2D8293B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double calculateAnomalyScore(List&lt;LogisticsData&gt; records, double value) {</w:t>
      </w:r>
    </w:p>
    <w:p w14:paraId="27D88DD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(records.size() &lt; 2) return 0.0;</w:t>
      </w:r>
    </w:p>
    <w:p w14:paraId="38166E6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mean = calculateMean(records);</w:t>
      </w:r>
    </w:p>
    <w:p w14:paraId="20DE387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std = calculateStd(records, mean);</w:t>
      </w:r>
    </w:p>
    <w:p w14:paraId="6C772DD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if (std &lt; 0.001) return 0.0; </w:t>
      </w:r>
      <w:r>
        <w:rPr>
          <w:rFonts w:hint="eastAsia" w:asciiTheme="minorEastAsia" w:hAnsiTheme="minorEastAsia" w:eastAsiaTheme="minorEastAsia" w:cstheme="minorEastAsia"/>
          <w:sz w:val="24"/>
          <w:szCs w:val="24"/>
        </w:rPr>
        <w:t xml:space="preserve"> // 方差过小视为无波动</w:t>
      </w:r>
    </w:p>
    <w:p w14:paraId="5DA9FE9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double deviation = Math.abs(value - mean) / std;</w:t>
      </w:r>
    </w:p>
    <w:p w14:paraId="0C3505A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 0-2σ: 0~0.3 | 2-3σ: 0.3~0.7 | &gt;3σ: 0.7~1.0</w:t>
      </w:r>
    </w:p>
    <w:p w14:paraId="190CE87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score = Math.min(1.0, (deviation - 2.0) / 3.0 * 0.4 + 0.3);</w:t>
      </w:r>
    </w:p>
    <w:p w14:paraId="0024AC9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return Math.max(0.0, score);</w:t>
      </w:r>
    </w:p>
    <w:p w14:paraId="3B16ECE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6CE95492">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所有阈值（σ 系数、分数映射区间）均通过 </w:t>
      </w:r>
      <w:r>
        <w:rPr>
          <w:rFonts w:hint="default" w:ascii="Times New Roman" w:hAnsi="Times New Roman" w:cs="Times New Roman" w:eastAsiaTheme="minorEastAsia"/>
          <w:sz w:val="24"/>
          <w:szCs w:val="24"/>
        </w:rPr>
        <w:t>ConfigService.getNumericValue(key)</w:t>
      </w:r>
      <w:r>
        <w:rPr>
          <w:rFonts w:hint="eastAsia" w:asciiTheme="minorEastAsia" w:hAnsiTheme="minorEastAsia" w:eastAsiaTheme="minorEastAsia" w:cstheme="minorEastAsia"/>
          <w:sz w:val="24"/>
          <w:szCs w:val="24"/>
        </w:rPr>
        <w:t xml:space="preserve"> 动态读取，配置文件示例：</w:t>
      </w:r>
      <w:r>
        <w:rPr>
          <w:rFonts w:hint="default" w:ascii="Times New Roman" w:hAnsi="Times New Roman" w:cs="Times New Roman" w:eastAsiaTheme="minorEastAsia"/>
          <w:sz w:val="24"/>
          <w:szCs w:val="24"/>
        </w:rPr>
        <w:t>anomaly.temp.sigma=3、anomaly.humidity.sigma=3</w:t>
      </w:r>
      <w:r>
        <w:rPr>
          <w:rFonts w:hint="eastAsia" w:asciiTheme="minorEastAsia" w:hAnsiTheme="minorEastAsia" w:eastAsiaTheme="minorEastAsia" w:cstheme="minorEastAsia"/>
          <w:sz w:val="24"/>
          <w:szCs w:val="24"/>
        </w:rPr>
        <w:t>。</w:t>
      </w:r>
    </w:p>
    <w:p w14:paraId="459DF6C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5" w:name="_Toc401186165"/>
      <w:r>
        <w:rPr>
          <w:rFonts w:hint="eastAsia" w:asciiTheme="minorEastAsia" w:hAnsiTheme="minorEastAsia" w:eastAsiaTheme="minorEastAsia" w:cstheme="minorEastAsia"/>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RiskScoring</w:t>
      </w:r>
      <w:r>
        <w:rPr>
          <w:rFonts w:hint="eastAsia" w:asciiTheme="minorEastAsia" w:hAnsiTheme="minorEastAsia" w:eastAsiaTheme="minorEastAsia" w:cstheme="minorEastAsia"/>
          <w:kern w:val="2"/>
          <w:sz w:val="24"/>
          <w:szCs w:val="24"/>
          <w:lang w:val="en-US" w:eastAsia="zh-CN" w:bidi="ar-SA"/>
        </w:rPr>
        <w:t>（加权风险评分）</w:t>
      </w:r>
      <w:bookmarkEnd w:id="115"/>
    </w:p>
    <w:p w14:paraId="7260A98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该类采用规则驱动的加权评分机制，将风险评分分为检测指标维度（占总分 70%）和物流维度（占总分 30%）：</w:t>
      </w:r>
    </w:p>
    <w:p w14:paraId="673E2EB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检测指标权重分配：农残 35%，重金属 35%，微生物 30%</w:t>
      </w:r>
    </w:p>
    <w:p w14:paraId="74566CC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pesticideWeight = configService.getNumericValue("risk.weight.pesticide", new BigDecimal("0.35"));</w:t>
      </w:r>
    </w:p>
    <w:p w14:paraId="6055952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heavyMetalWeight = configService.getNumericValue("risk.weight.heavy_metal", new BigDecimal("0.35"));</w:t>
      </w:r>
    </w:p>
    <w:p w14:paraId="15973534">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microbeWeight = configService.getNumericValue("risk.weight.microbe", new BigDecimal("0.30"));</w:t>
      </w:r>
    </w:p>
    <w:p w14:paraId="63535A9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物流权重分配：温度 60%，湿度 40%</w:t>
      </w:r>
    </w:p>
    <w:p w14:paraId="67B2711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tempWeight = configService.getNumericValue("risk.weight.temp", new BigDecimal("0.60"));</w:t>
      </w:r>
    </w:p>
    <w:p w14:paraId="5FC5D2E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超标型指标（农残、重金属、微生物）采用分段线性评分：超标 1 倍内得分 0-60 分，1-3 倍得分 60-90 分，3 倍以上得分 91-100 分。范围型指标（温度、湿度）按相对偏离度计分。最终评分 = Σ(检测指标分 × 权重) × 0.7 + Σ(物流指标分 × 权重) × 0.3。</w:t>
      </w:r>
    </w:p>
    <w:p w14:paraId="3E13B1B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评分结果判定风险等级：0-30 分为 Low，31-70 分为 Medium，71-100 分为 High。所有权重和阈值均从 config_param 表动态读取。</w:t>
      </w:r>
    </w:p>
    <w:p w14:paraId="44BFEA96">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2ADB0B5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6" w:name="_Toc1784707222"/>
      <w:r>
        <w:rPr>
          <w:rFonts w:hint="default" w:ascii="Times New Roman" w:hAnsi="Times New Roman" w:cs="Times New Roman" w:eastAsiaTheme="minorEastAsia"/>
          <w:kern w:val="2"/>
          <w:sz w:val="24"/>
          <w:szCs w:val="24"/>
          <w:lang w:val="en-US" w:eastAsia="zh-CN" w:bidi="ar-SA"/>
        </w:rPr>
        <w:t xml:space="preserve"> DataCleanService</w:t>
      </w:r>
      <w:r>
        <w:rPr>
          <w:rFonts w:hint="eastAsia" w:asciiTheme="minorEastAsia" w:hAnsiTheme="minorEastAsia" w:eastAsiaTheme="minorEastAsia" w:cstheme="minorEastAsia"/>
          <w:kern w:val="2"/>
          <w:sz w:val="24"/>
          <w:szCs w:val="24"/>
          <w:lang w:val="en-US" w:eastAsia="zh-CN" w:bidi="ar-SA"/>
        </w:rPr>
        <w:t>（清洗流水线入口）</w:t>
      </w:r>
      <w:bookmarkEnd w:id="116"/>
    </w:p>
    <w:p w14:paraId="68CF9E1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cleanBatch(Long batchId) </w:t>
      </w:r>
      <w:r>
        <w:rPr>
          <w:rFonts w:hint="eastAsia" w:asciiTheme="minorEastAsia" w:hAnsiTheme="minorEastAsia" w:eastAsiaTheme="minorEastAsia" w:cstheme="minorEastAsia"/>
          <w:sz w:val="24"/>
          <w:szCs w:val="24"/>
        </w:rPr>
        <w:t>方法串联检测数据读取、异常检测、风险评分、结果落库的全流程：</w:t>
      </w:r>
    </w:p>
    <w:p w14:paraId="60268B8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void cleanBatch(Long batchId) {</w:t>
      </w:r>
    </w:p>
    <w:p w14:paraId="28B6DCE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1. 读取检测数据</w:t>
      </w:r>
    </w:p>
    <w:p w14:paraId="05A4F5E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DetectionData detection = detectionDataMapper.selectLatestByBatchId(batchId);</w:t>
      </w:r>
    </w:p>
    <w:p w14:paraId="5E7DA5B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List&lt;LogisticsData&gt; logistics = logisticsDataMapper.selectByBatchId(batchId);</w:t>
      </w:r>
    </w:p>
    <w:p w14:paraId="6E26288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2. 3σ 异常检测</w:t>
      </w:r>
    </w:p>
    <w:p w14:paraId="164B28D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tempAnomaly = anomalyDetector.detectTemperatureAnomaly(logistics);</w:t>
      </w:r>
    </w:p>
    <w:p w14:paraId="0CBCCC9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humAnomaly = anomalyDetector.detectHumidityAnomaly(logistics);</w:t>
      </w:r>
    </w:p>
    <w:p w14:paraId="664CDC1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3. 风险评分</w:t>
      </w:r>
    </w:p>
    <w:p w14:paraId="45EC674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RiskScoringResult result = riskScoring.calculateScore(detection, logistics);</w:t>
      </w:r>
    </w:p>
    <w:p w14:paraId="6720ED2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4. 落库 </w:t>
      </w:r>
      <w:r>
        <w:rPr>
          <w:rFonts w:hint="default" w:ascii="Times New Roman" w:hAnsi="Times New Roman" w:cs="Times New Roman" w:eastAsiaTheme="minorEastAsia"/>
          <w:sz w:val="24"/>
          <w:szCs w:val="24"/>
        </w:rPr>
        <w:t>risk_assessment</w:t>
      </w:r>
    </w:p>
    <w:p w14:paraId="07EFA34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RiskAssessment assessment = new RiskAssessment();</w:t>
      </w:r>
    </w:p>
    <w:p w14:paraId="715EB93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assessment.setBatchId(batchId);</w:t>
      </w:r>
    </w:p>
    <w:p w14:paraId="579FA09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assessment.setRiskLevel(result.getLevel());</w:t>
      </w:r>
    </w:p>
    <w:p w14:paraId="5E2C919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assessment.setRiskScore(result.getScore());</w:t>
      </w:r>
    </w:p>
    <w:p w14:paraId="3252BD6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assessment.setFactors(toJson(result.getFactors()));</w:t>
      </w:r>
    </w:p>
    <w:p w14:paraId="53AF459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riskAssessmentMapper.insert(assessment);</w:t>
      </w:r>
    </w:p>
    <w:p w14:paraId="172C3E4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5. 生成预警记录</w:t>
      </w:r>
    </w:p>
    <w:p w14:paraId="19DC348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(tempAnomaly &gt; threshold || result.getScore() &gt; alertThreshold) {</w:t>
      </w:r>
    </w:p>
    <w:p w14:paraId="1302DCB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AlertRecord alert = new AlertRecord();</w:t>
      </w:r>
    </w:p>
    <w:p w14:paraId="7181E4F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alert.setBatchId(batchId);</w:t>
      </w:r>
    </w:p>
    <w:p w14:paraId="45B1845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alert.setAlertType(determineAlertType(tempAnomaly, result));</w:t>
      </w:r>
    </w:p>
    <w:p w14:paraId="5A4265D2">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alert.setRiskScore(BigDecimal.valueOf(result.getScore()));</w:t>
      </w:r>
    </w:p>
    <w:p w14:paraId="1CFC34E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alertRecordMapper.insert(alert);</w:t>
      </w:r>
    </w:p>
    <w:p w14:paraId="5E5453F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2E5B344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6. 标记批次已清洗</w:t>
      </w:r>
    </w:p>
    <w:p w14:paraId="2A0FAED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xml:space="preserve">   batchInfoMapper.updateCleaned(batchId, 1);</w:t>
      </w:r>
    </w:p>
    <w:p w14:paraId="5EB0EE6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3F72A23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cleanAllUnprocessed()</w:t>
      </w:r>
      <w:r>
        <w:rPr>
          <w:rFonts w:hint="eastAsia" w:asciiTheme="minorEastAsia" w:hAnsiTheme="minorEastAsia" w:eastAsiaTheme="minorEastAsia" w:cstheme="minorEastAsia"/>
          <w:sz w:val="24"/>
          <w:szCs w:val="24"/>
        </w:rPr>
        <w:t xml:space="preserve"> 方法由 </w:t>
      </w:r>
      <w:r>
        <w:rPr>
          <w:rFonts w:hint="default" w:ascii="Times New Roman" w:hAnsi="Times New Roman" w:cs="Times New Roman" w:eastAsiaTheme="minorEastAsia"/>
          <w:sz w:val="24"/>
          <w:szCs w:val="24"/>
        </w:rPr>
        <w:t>DataCleanScheduler</w:t>
      </w:r>
      <w:r>
        <w:rPr>
          <w:rFonts w:hint="eastAsia" w:asciiTheme="minorEastAsia" w:hAnsiTheme="minorEastAsia" w:eastAsiaTheme="minorEastAsia" w:cstheme="minorEastAsia"/>
          <w:sz w:val="24"/>
          <w:szCs w:val="24"/>
        </w:rPr>
        <w:t xml:space="preserve"> 定时调用，遍历所有 </w:t>
      </w:r>
      <w:r>
        <w:rPr>
          <w:rFonts w:hint="default" w:ascii="Times New Roman" w:hAnsi="Times New Roman" w:cs="Times New Roman" w:eastAsiaTheme="minorEastAsia"/>
          <w:sz w:val="24"/>
          <w:szCs w:val="24"/>
        </w:rPr>
        <w:t>cleaned=0</w:t>
      </w:r>
      <w:r>
        <w:rPr>
          <w:rFonts w:hint="eastAsia" w:asciiTheme="minorEastAsia" w:hAnsiTheme="minorEastAsia" w:eastAsiaTheme="minorEastAsia" w:cstheme="minorEastAsia"/>
          <w:sz w:val="24"/>
          <w:szCs w:val="24"/>
        </w:rPr>
        <w:t xml:space="preserve"> 的批次执行清洗逻辑。</w:t>
      </w:r>
    </w:p>
    <w:p w14:paraId="3098540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68739D6E">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7" w:name="_Toc1670182505"/>
      <w:r>
        <w:rPr>
          <w:rFonts w:hint="eastAsia" w:asciiTheme="minorEastAsia" w:hAnsiTheme="minorEastAsia" w:eastAsiaTheme="minorEastAsia" w:cstheme="minorEastAsia"/>
          <w:kern w:val="2"/>
          <w:sz w:val="24"/>
          <w:szCs w:val="24"/>
          <w:lang w:val="en-US" w:eastAsia="zh-CN" w:bidi="ar-SA"/>
        </w:rPr>
        <w:t xml:space="preserve"> 定时清洗调度器的动态调度实现</w:t>
      </w:r>
      <w:bookmarkEnd w:id="117"/>
    </w:p>
    <w:p w14:paraId="2D15ACA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传统 </w:t>
      </w:r>
      <w:r>
        <w:rPr>
          <w:rFonts w:hint="default" w:ascii="Times New Roman" w:hAnsi="Times New Roman" w:cs="Times New Roman" w:eastAsiaTheme="minorEastAsia"/>
          <w:sz w:val="24"/>
          <w:szCs w:val="24"/>
        </w:rPr>
        <w:t>@Scheduled</w:t>
      </w:r>
      <w:r>
        <w:rPr>
          <w:rFonts w:hint="eastAsia" w:asciiTheme="minorEastAsia" w:hAnsiTheme="minorEastAsia" w:eastAsiaTheme="minorEastAsia" w:cstheme="minorEastAsia"/>
          <w:sz w:val="24"/>
          <w:szCs w:val="24"/>
        </w:rPr>
        <w:t xml:space="preserve"> 注解写死间隔，无法响应配置变更。本系统使用 </w:t>
      </w:r>
      <w:r>
        <w:rPr>
          <w:rFonts w:hint="default" w:ascii="Times New Roman" w:hAnsi="Times New Roman" w:cs="Times New Roman" w:eastAsiaTheme="minorEastAsia"/>
          <w:sz w:val="24"/>
          <w:szCs w:val="24"/>
        </w:rPr>
        <w:t>TaskScheduler</w:t>
      </w:r>
      <w:r>
        <w:rPr>
          <w:rFonts w:hint="eastAsia" w:asciiTheme="minorEastAsia" w:hAnsiTheme="minorEastAsia" w:eastAsiaTheme="minorEastAsia" w:cstheme="minorEastAsia"/>
          <w:sz w:val="24"/>
          <w:szCs w:val="24"/>
        </w:rPr>
        <w:t xml:space="preserve"> 配合 </w:t>
      </w:r>
      <w:r>
        <w:rPr>
          <w:rFonts w:hint="default" w:ascii="Times New Roman" w:hAnsi="Times New Roman" w:cs="Times New Roman" w:eastAsiaTheme="minorEastAsia"/>
          <w:sz w:val="24"/>
          <w:szCs w:val="24"/>
        </w:rPr>
        <w:t>ConfigService</w:t>
      </w:r>
      <w:r>
        <w:rPr>
          <w:rFonts w:hint="eastAsia" w:asciiTheme="minorEastAsia" w:hAnsiTheme="minorEastAsia" w:eastAsiaTheme="minorEastAsia" w:cstheme="minorEastAsia"/>
          <w:sz w:val="24"/>
          <w:szCs w:val="24"/>
        </w:rPr>
        <w:t xml:space="preserve"> 发布-订阅机制实现动态调度：</w:t>
      </w:r>
    </w:p>
    <w:p w14:paraId="3A51B5D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@PostConstruct</w:t>
      </w:r>
      <w:r>
        <w:rPr>
          <w:rFonts w:hint="eastAsia" w:asciiTheme="minorEastAsia" w:hAnsiTheme="minorEastAsia" w:eastAsiaTheme="minorEastAsia" w:cstheme="minorEastAsia"/>
          <w:sz w:val="24"/>
          <w:szCs w:val="24"/>
        </w:rPr>
        <w:t xml:space="preserve"> 启动时注册配置监听器</w:t>
      </w:r>
    </w:p>
    <w:p w14:paraId="5579399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configService.addListener("schedule.enabled", (key, newValue) -&gt; {</w:t>
      </w:r>
    </w:p>
    <w:p w14:paraId="0CF4AF5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("true".equalsIgnoreCase(newValue.trim())) {</w:t>
      </w:r>
    </w:p>
    <w:p w14:paraId="58CCB71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doSchedule(); </w:t>
      </w:r>
      <w:r>
        <w:rPr>
          <w:rFonts w:hint="eastAsia" w:asciiTheme="minorEastAsia" w:hAnsiTheme="minorEastAsia" w:eastAsiaTheme="minorEastAsia" w:cstheme="minorEastAsia"/>
          <w:sz w:val="24"/>
          <w:szCs w:val="24"/>
        </w:rPr>
        <w:t xml:space="preserve">   // 开启调度</w:t>
      </w:r>
    </w:p>
    <w:p w14:paraId="2B12080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else {</w:t>
      </w:r>
    </w:p>
    <w:p w14:paraId="0C84E46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doUnschedule();</w:t>
      </w:r>
      <w:r>
        <w:rPr>
          <w:rFonts w:hint="eastAsia" w:asciiTheme="minorEastAsia" w:hAnsiTheme="minorEastAsia" w:eastAsiaTheme="minorEastAsia" w:cstheme="minorEastAsia"/>
          <w:sz w:val="24"/>
          <w:szCs w:val="24"/>
        </w:rPr>
        <w:t xml:space="preserve">  // 停止调度</w:t>
      </w:r>
    </w:p>
    <w:p w14:paraId="226B1FC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w:hAnsi="Times New Roman" w:cs="Times New Roman" w:eastAsiaTheme="minorEastAsia"/>
          <w:sz w:val="24"/>
          <w:szCs w:val="24"/>
        </w:rPr>
        <w:t xml:space="preserve">  </w:t>
      </w:r>
      <w:r>
        <w:rPr>
          <w:rFonts w:hint="default" w:ascii="Times New Roman Regular" w:hAnsi="Times New Roman Regular" w:cs="Times New Roman Regular" w:eastAsiaTheme="minorEastAsia"/>
          <w:sz w:val="24"/>
          <w:szCs w:val="24"/>
        </w:rPr>
        <w:t xml:space="preserve">  }</w:t>
      </w:r>
    </w:p>
    <w:p w14:paraId="22C2F00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w:t>
      </w:r>
    </w:p>
    <w:p w14:paraId="724210E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configService.addListener("schedule.interval", (key, newValue) -&gt; {</w:t>
      </w:r>
    </w:p>
    <w:p w14:paraId="4724288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 xml:space="preserve">    if (scheduled) {</w:t>
      </w:r>
    </w:p>
    <w:p w14:paraId="38ACE89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Regular" w:hAnsi="Times New Roman Regular" w:cs="Times New Roman Regular" w:eastAsiaTheme="minorEastAsia"/>
          <w:sz w:val="24"/>
          <w:szCs w:val="24"/>
        </w:rPr>
        <w:t xml:space="preserve">        doReschedule(); </w:t>
      </w:r>
      <w:r>
        <w:rPr>
          <w:rFonts w:hint="eastAsia" w:asciiTheme="minorEastAsia" w:hAnsiTheme="minorEastAsia" w:eastAsiaTheme="minorEastAsia" w:cstheme="minorEastAsia"/>
          <w:sz w:val="24"/>
          <w:szCs w:val="24"/>
        </w:rPr>
        <w:t xml:space="preserve"> // 间隔变更时重新调度</w:t>
      </w:r>
    </w:p>
    <w:p w14:paraId="77B4D5C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xml:space="preserve">   }</w:t>
      </w:r>
    </w:p>
    <w:p w14:paraId="18D6CA4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747F703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p>
    <w:p w14:paraId="63B3A80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scheduleAtFixedRate</w:t>
      </w:r>
      <w:r>
        <w:rPr>
          <w:rFonts w:hint="eastAsia" w:asciiTheme="minorEastAsia" w:hAnsiTheme="minorEastAsia" w:eastAsiaTheme="minorEastAsia" w:cstheme="minorEastAsia"/>
          <w:sz w:val="24"/>
          <w:szCs w:val="24"/>
        </w:rPr>
        <w:t xml:space="preserve"> 以固定间隔执行</w:t>
      </w:r>
    </w:p>
    <w:p w14:paraId="625E1E5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currentTask = taskScheduler.scheduleAtFixedRate(</w:t>
      </w:r>
    </w:p>
    <w:p w14:paraId="12BAE11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 -&gt; runOnce(),</w:t>
      </w:r>
    </w:p>
    <w:p w14:paraId="5E8AC40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intervalMs</w:t>
      </w:r>
    </w:p>
    <w:p w14:paraId="04314A8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44F920B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当管理员在参数配置页面修改 schedule.enabled=true 或 schedule.interval=60 时，对应的监听器立即被触发，清洗任务随之开启或以新间隔重新调度，无需重启服务。</w:t>
      </w:r>
    </w:p>
    <w:p w14:paraId="7F652F15">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bookmarkEnd w:id="113"/>
    <w:bookmarkEnd w:id="114"/>
    <w:p w14:paraId="0AB60697">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8" w:name="_Toc998611598"/>
      <w:r>
        <w:rPr>
          <w:rFonts w:hint="default" w:ascii="Times New Roman" w:hAnsi="Times New Roman" w:cs="Times New Roman" w:eastAsiaTheme="minorEastAsia"/>
          <w:sz w:val="28"/>
          <w:szCs w:val="28"/>
          <w:lang w:val="en-US" w:eastAsia="zh-CN"/>
        </w:rPr>
        <w:t xml:space="preserve"> </w:t>
      </w:r>
      <w:r>
        <w:rPr>
          <w:rFonts w:hint="default" w:ascii="Times New Roman" w:hAnsi="Times New Roman" w:cs="Times New Roman" w:eastAsiaTheme="minorEastAsia"/>
          <w:sz w:val="28"/>
          <w:szCs w:val="28"/>
        </w:rPr>
        <w:t>WebSocket</w:t>
      </w:r>
      <w:r>
        <w:rPr>
          <w:rFonts w:hint="eastAsia" w:asciiTheme="minorEastAsia" w:hAnsiTheme="minorEastAsia" w:eastAsiaTheme="minorEastAsia" w:cstheme="minorEastAsia"/>
          <w:sz w:val="28"/>
          <w:szCs w:val="28"/>
        </w:rPr>
        <w:t xml:space="preserve"> 实时推送模块实现</w:t>
      </w:r>
      <w:bookmarkEnd w:id="118"/>
    </w:p>
    <w:p w14:paraId="03C47DA2">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19" w:name="_Toc1080426281"/>
      <w:bookmarkStart w:id="120" w:name="_Toc7977"/>
      <w:bookmarkStart w:id="121" w:name="_Toc291185510"/>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后端 </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配置与广播</w:t>
      </w:r>
      <w:bookmarkEnd w:id="119"/>
    </w:p>
    <w:p w14:paraId="4C56B64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WebSocketConfig</w:t>
      </w:r>
      <w:r>
        <w:rPr>
          <w:rFonts w:hint="eastAsia" w:asciiTheme="minorEastAsia" w:hAnsiTheme="minorEastAsia" w:eastAsiaTheme="minorEastAsia" w:cstheme="minorEastAsia"/>
          <w:sz w:val="24"/>
          <w:szCs w:val="24"/>
        </w:rPr>
        <w:t xml:space="preserve"> 实现 </w:t>
      </w:r>
      <w:r>
        <w:rPr>
          <w:rFonts w:hint="default" w:ascii="Times New Roman" w:hAnsi="Times New Roman" w:cs="Times New Roman" w:eastAsiaTheme="minorEastAsia"/>
          <w:sz w:val="24"/>
          <w:szCs w:val="24"/>
        </w:rPr>
        <w:t>WebSocketConfigure</w:t>
      </w:r>
      <w:r>
        <w:rPr>
          <w:rFonts w:hint="eastAsia" w:asciiTheme="minorEastAsia" w:hAnsiTheme="minorEastAsia" w:eastAsiaTheme="minorEastAsia" w:cstheme="minorEastAsia"/>
          <w:sz w:val="24"/>
          <w:szCs w:val="24"/>
        </w:rPr>
        <w:t xml:space="preserve">r，将 </w:t>
      </w:r>
      <w:r>
        <w:rPr>
          <w:rFonts w:hint="default" w:ascii="Times New Roman" w:hAnsi="Times New Roman" w:cs="Times New Roman" w:eastAsiaTheme="minorEastAsia"/>
          <w:sz w:val="24"/>
          <w:szCs w:val="24"/>
        </w:rPr>
        <w:t>DataChangeWebSocketHandler</w:t>
      </w:r>
      <w:r>
        <w:rPr>
          <w:rFonts w:hint="eastAsia" w:asciiTheme="minorEastAsia" w:hAnsiTheme="minorEastAsia" w:eastAsiaTheme="minorEastAsia" w:cstheme="minorEastAsia"/>
          <w:sz w:val="24"/>
          <w:szCs w:val="24"/>
        </w:rPr>
        <w:t xml:space="preserve"> 注册为 </w:t>
      </w:r>
      <w:r>
        <w:rPr>
          <w:rFonts w:hint="default" w:ascii="Times New Roman" w:hAnsi="Times New Roman" w:cs="Times New Roman" w:eastAsiaTheme="minorEastAsia"/>
          <w:sz w:val="24"/>
          <w:szCs w:val="24"/>
        </w:rPr>
        <w:t xml:space="preserve">/ws/data-change </w:t>
      </w:r>
      <w:r>
        <w:rPr>
          <w:rFonts w:hint="eastAsia" w:asciiTheme="minorEastAsia" w:hAnsiTheme="minorEastAsia" w:eastAsiaTheme="minorEastAsia" w:cstheme="minorEastAsia"/>
          <w:sz w:val="24"/>
          <w:szCs w:val="24"/>
        </w:rPr>
        <w:t>端点：</w:t>
      </w:r>
    </w:p>
    <w:p w14:paraId="68BB3212">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registry.addHandler(dataChangeWebSocketHandler, "/ws/data-change")</w:t>
      </w:r>
    </w:p>
    <w:p w14:paraId="67C7434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.setAllowedOrigins("*");</w:t>
      </w:r>
    </w:p>
    <w:p w14:paraId="487C7A7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DataChangeWebSocketHandler</w:t>
      </w:r>
      <w:r>
        <w:rPr>
          <w:rFonts w:hint="eastAsia" w:asciiTheme="minorEastAsia" w:hAnsiTheme="minorEastAsia" w:eastAsiaTheme="minorEastAsia" w:cstheme="minorEastAsia"/>
          <w:sz w:val="24"/>
          <w:szCs w:val="24"/>
        </w:rPr>
        <w:t xml:space="preserve"> 维护 </w:t>
      </w:r>
      <w:r>
        <w:rPr>
          <w:rFonts w:hint="default" w:ascii="Times New Roman" w:hAnsi="Times New Roman" w:cs="Times New Roman" w:eastAsiaTheme="minorEastAsia"/>
          <w:sz w:val="24"/>
          <w:szCs w:val="24"/>
        </w:rPr>
        <w:t>CopyOnWriteArraySet&lt;WebSocketSession&gt;</w:t>
      </w:r>
      <w:r>
        <w:rPr>
          <w:rFonts w:hint="eastAsia" w:asciiTheme="minorEastAsia" w:hAnsiTheme="minorEastAsia" w:eastAsiaTheme="minorEastAsia" w:cstheme="minorEastAsia"/>
          <w:sz w:val="24"/>
          <w:szCs w:val="24"/>
        </w:rPr>
        <w:t xml:space="preserve"> 存储所有在线会话，</w:t>
      </w:r>
      <w:r>
        <w:rPr>
          <w:rFonts w:hint="default" w:ascii="Times New Roman" w:hAnsi="Times New Roman" w:cs="Times New Roman" w:eastAsiaTheme="minorEastAsia"/>
          <w:sz w:val="24"/>
          <w:szCs w:val="24"/>
        </w:rPr>
        <w:t xml:space="preserve">broadcast(Map payload) </w:t>
      </w:r>
      <w:r>
        <w:rPr>
          <w:rFonts w:hint="eastAsia" w:asciiTheme="minorEastAsia" w:hAnsiTheme="minorEastAsia" w:eastAsiaTheme="minorEastAsia" w:cstheme="minorEastAsia"/>
          <w:sz w:val="24"/>
          <w:szCs w:val="24"/>
        </w:rPr>
        <w:t>遍历所有会话发送 JSON 消息：</w:t>
      </w:r>
    </w:p>
    <w:p w14:paraId="29B1A46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void broadcast(Map&lt;String, Object&gt; payload) {</w:t>
      </w:r>
    </w:p>
    <w:p w14:paraId="0F63B4B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payload.put("timestamp", LocalDateTime.now().toString());</w:t>
      </w:r>
    </w:p>
    <w:p w14:paraId="2E116B4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String json = objectMapper.writeValueAsString(payload);</w:t>
      </w:r>
    </w:p>
    <w:p w14:paraId="25230E8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for (WebSocketSession session : sessions) {</w:t>
      </w:r>
    </w:p>
    <w:p w14:paraId="4C8D9AF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(session.isOpen()) {</w:t>
      </w:r>
    </w:p>
    <w:p w14:paraId="31A9186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session.sendMessage(new TextMessage(json));</w:t>
      </w:r>
    </w:p>
    <w:p w14:paraId="25E9379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2B9DC36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0D3CDA1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29702DB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DataChangeNotifier </w:t>
      </w:r>
      <w:r>
        <w:rPr>
          <w:rFonts w:hint="eastAsia" w:asciiTheme="minorEastAsia" w:hAnsiTheme="minorEastAsia" w:eastAsiaTheme="minorEastAsia" w:cstheme="minorEastAsia"/>
          <w:sz w:val="24"/>
          <w:szCs w:val="24"/>
        </w:rPr>
        <w:t xml:space="preserve">作为门面类封装广播能力，对外暴露 </w:t>
      </w:r>
      <w:r>
        <w:rPr>
          <w:rFonts w:hint="default" w:ascii="Times New Roman" w:hAnsi="Times New Roman" w:cs="Times New Roman" w:eastAsiaTheme="minorEastAsia"/>
          <w:sz w:val="24"/>
          <w:szCs w:val="24"/>
        </w:rPr>
        <w:t xml:space="preserve">pushOverviewUpdate()、pushAlertNew()、pushBatchNew() </w:t>
      </w:r>
      <w:r>
        <w:rPr>
          <w:rFonts w:hint="eastAsia" w:asciiTheme="minorEastAsia" w:hAnsiTheme="minorEastAsia" w:eastAsiaTheme="minorEastAsia" w:cstheme="minorEastAsia"/>
          <w:sz w:val="24"/>
          <w:szCs w:val="24"/>
        </w:rPr>
        <w:t>三个方法，业务层调用这些方法时无需感知</w:t>
      </w:r>
      <w:r>
        <w:rPr>
          <w:rFonts w:hint="default" w:ascii="Times New Roman" w:hAnsi="Times New Roman" w:cs="Times New Roman" w:eastAsiaTheme="minorEastAsia"/>
          <w:sz w:val="24"/>
          <w:szCs w:val="24"/>
        </w:rPr>
        <w:t xml:space="preserve"> WebSocket </w:t>
      </w:r>
      <w:r>
        <w:rPr>
          <w:rFonts w:hint="eastAsia" w:asciiTheme="minorEastAsia" w:hAnsiTheme="minorEastAsia" w:eastAsiaTheme="minorEastAsia" w:cstheme="minorEastAsia"/>
          <w:sz w:val="24"/>
          <w:szCs w:val="24"/>
        </w:rPr>
        <w:t>细节。</w:t>
      </w:r>
    </w:p>
    <w:p w14:paraId="1359C79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7325" cy="5143500"/>
            <wp:effectExtent l="0" t="0" r="15875" b="1270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8"/>
                    <a:stretch>
                      <a:fillRect/>
                    </a:stretch>
                  </pic:blipFill>
                  <pic:spPr>
                    <a:xfrm>
                      <a:off x="0" y="0"/>
                      <a:ext cx="5267325" cy="5143500"/>
                    </a:xfrm>
                    <a:prstGeom prst="rect">
                      <a:avLst/>
                    </a:prstGeom>
                    <a:noFill/>
                    <a:ln>
                      <a:noFill/>
                    </a:ln>
                  </pic:spPr>
                </pic:pic>
              </a:graphicData>
            </a:graphic>
          </wp:inline>
        </w:drawing>
      </w:r>
    </w:p>
    <w:p w14:paraId="02F30A70">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4 websocket实时推送时序图</w:t>
      </w:r>
    </w:p>
    <w:p w14:paraId="71616A21">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2" w:name="_Toc1750269382"/>
      <w:r>
        <w:rPr>
          <w:rFonts w:hint="eastAsia" w:asciiTheme="minorEastAsia" w:hAnsiTheme="minorEastAsia" w:eastAsiaTheme="minorEastAsia" w:cstheme="minorEastAsia"/>
          <w:kern w:val="2"/>
          <w:sz w:val="24"/>
          <w:szCs w:val="24"/>
          <w:lang w:val="en-US" w:eastAsia="zh-CN" w:bidi="ar-SA"/>
        </w:rPr>
        <w:t xml:space="preserve"> 前端 </w:t>
      </w:r>
      <w:r>
        <w:rPr>
          <w:rFonts w:hint="default" w:ascii="Times New Roman" w:hAnsi="Times New Roman" w:cs="Times New Roman" w:eastAsiaTheme="minorEastAsia"/>
          <w:kern w:val="2"/>
          <w:sz w:val="24"/>
          <w:szCs w:val="24"/>
          <w:lang w:val="en-US" w:eastAsia="zh-CN" w:bidi="ar-SA"/>
        </w:rPr>
        <w:t xml:space="preserve">WebSocket </w:t>
      </w:r>
      <w:r>
        <w:rPr>
          <w:rFonts w:hint="eastAsia" w:asciiTheme="minorEastAsia" w:hAnsiTheme="minorEastAsia" w:eastAsiaTheme="minorEastAsia" w:cstheme="minorEastAsia"/>
          <w:kern w:val="2"/>
          <w:sz w:val="24"/>
          <w:szCs w:val="24"/>
          <w:lang w:val="en-US" w:eastAsia="zh-CN" w:bidi="ar-SA"/>
        </w:rPr>
        <w:t>客户端封装</w:t>
      </w:r>
      <w:bookmarkEnd w:id="122"/>
    </w:p>
    <w:p w14:paraId="35F32C6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前端 </w:t>
      </w:r>
      <w:r>
        <w:rPr>
          <w:rFonts w:hint="default" w:ascii="Times New Roman" w:hAnsi="Times New Roman" w:cs="Times New Roman" w:eastAsiaTheme="minorEastAsia"/>
          <w:sz w:val="24"/>
          <w:szCs w:val="24"/>
        </w:rPr>
        <w:t>ws.js</w:t>
      </w:r>
      <w:r>
        <w:rPr>
          <w:rFonts w:hint="eastAsia" w:asciiTheme="minorEastAsia" w:hAnsiTheme="minorEastAsia" w:eastAsiaTheme="minorEastAsia" w:cstheme="minorEastAsia"/>
          <w:sz w:val="24"/>
          <w:szCs w:val="24"/>
        </w:rPr>
        <w:t xml:space="preserve"> 封装了订阅-发布模式与指数退避重连机制：</w:t>
      </w:r>
    </w:p>
    <w:p w14:paraId="2C611DE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连接地址根据当前页面协议自动选择 ws/wss</w:t>
      </w:r>
    </w:p>
    <w:p w14:paraId="5910461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const WS_URL = `${location.protocol === 'https:' ? 'wss' : 'ws'}://${location.host}/ws/data-change`</w:t>
      </w:r>
    </w:p>
    <w:p w14:paraId="398E5CA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5065D90D">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订阅指定类型的消息</w:t>
      </w:r>
    </w:p>
    <w:p w14:paraId="3DB9D88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function on(type, handler) {</w:t>
      </w:r>
    </w:p>
    <w:p w14:paraId="1B559E5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 ??= []</w:t>
      </w:r>
    </w:p>
    <w:p w14:paraId="0568C13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listeners[type].push(handler)</w:t>
      </w:r>
    </w:p>
    <w:p w14:paraId="511B0DA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1A0EF46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收到消息时根据 type 分发给对应 handler</w:t>
      </w:r>
    </w:p>
    <w:p w14:paraId="3368727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function emit(type, data) {</w:t>
      </w:r>
    </w:p>
    <w:p w14:paraId="3ECAC30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listeners[type]?.forEach(h =&gt; h(data))</w:t>
      </w:r>
    </w:p>
    <w:p w14:paraId="20DD565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467D6C8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指数退避重连：1s → 2s → 5s → 10s → 30s</w:t>
      </w:r>
    </w:p>
    <w:p w14:paraId="062685D1">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在 </w:t>
      </w:r>
      <w:r>
        <w:rPr>
          <w:rFonts w:hint="default" w:ascii="Times New Roman" w:hAnsi="Times New Roman" w:cs="Times New Roman" w:eastAsiaTheme="minorEastAsia"/>
          <w:sz w:val="24"/>
          <w:szCs w:val="24"/>
        </w:rPr>
        <w:t xml:space="preserve">Vue </w:t>
      </w:r>
      <w:r>
        <w:rPr>
          <w:rFonts w:hint="eastAsia" w:asciiTheme="minorEastAsia" w:hAnsiTheme="minorEastAsia" w:eastAsiaTheme="minorEastAsia" w:cstheme="minorEastAsia"/>
          <w:sz w:val="24"/>
          <w:szCs w:val="24"/>
        </w:rPr>
        <w:t xml:space="preserve">组件 </w:t>
      </w:r>
      <w:r>
        <w:rPr>
          <w:rFonts w:hint="default" w:ascii="Times New Roman" w:hAnsi="Times New Roman" w:cs="Times New Roman" w:eastAsiaTheme="minorEastAsia"/>
          <w:sz w:val="24"/>
          <w:szCs w:val="24"/>
        </w:rPr>
        <w:t xml:space="preserve">onMounted </w:t>
      </w:r>
      <w:r>
        <w:rPr>
          <w:rFonts w:hint="eastAsia" w:asciiTheme="minorEastAsia" w:hAnsiTheme="minorEastAsia" w:eastAsiaTheme="minorEastAsia" w:cstheme="minorEastAsia"/>
          <w:sz w:val="24"/>
          <w:szCs w:val="24"/>
        </w:rPr>
        <w:t xml:space="preserve">时订阅 </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消息，</w:t>
      </w:r>
      <w:r>
        <w:rPr>
          <w:rFonts w:hint="default" w:ascii="Times New Roman" w:hAnsi="Times New Roman" w:cs="Times New Roman" w:eastAsiaTheme="minorEastAsia"/>
          <w:sz w:val="24"/>
          <w:szCs w:val="24"/>
        </w:rPr>
        <w:t xml:space="preserve">onUnmounted </w:t>
      </w:r>
      <w:r>
        <w:rPr>
          <w:rFonts w:hint="eastAsia" w:asciiTheme="minorEastAsia" w:hAnsiTheme="minorEastAsia" w:eastAsiaTheme="minorEastAsia" w:cstheme="minorEastAsia"/>
          <w:sz w:val="24"/>
          <w:szCs w:val="24"/>
        </w:rPr>
        <w:t xml:space="preserve">时取消订阅并主动关闭连接，通过 </w:t>
      </w:r>
      <w:r>
        <w:rPr>
          <w:rFonts w:hint="default" w:ascii="Times New Roman" w:hAnsi="Times New Roman" w:cs="Times New Roman" w:eastAsiaTheme="minorEastAsia"/>
          <w:sz w:val="24"/>
          <w:szCs w:val="24"/>
        </w:rPr>
        <w:t xml:space="preserve">readyState </w:t>
      </w:r>
      <w:r>
        <w:rPr>
          <w:rFonts w:hint="eastAsia" w:asciiTheme="minorEastAsia" w:hAnsiTheme="minorEastAsia" w:eastAsiaTheme="minorEastAsia" w:cstheme="minorEastAsia"/>
          <w:sz w:val="24"/>
          <w:szCs w:val="24"/>
        </w:rPr>
        <w:t>判断防止在连接建立过程中误关闭。</w:t>
      </w:r>
    </w:p>
    <w:bookmarkEnd w:id="120"/>
    <w:bookmarkEnd w:id="121"/>
    <w:p w14:paraId="75AE43EE">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23" w:name="_Toc546506668"/>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监管大屏可视化模块实现</w:t>
      </w:r>
      <w:bookmarkEnd w:id="123"/>
    </w:p>
    <w:p w14:paraId="6D0E931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大盘概览页面</w:t>
      </w:r>
      <w:r>
        <w:rPr>
          <w:rFonts w:hint="default" w:ascii="Times New Roman" w:hAnsi="Times New Roman" w:cs="Times New Roman" w:eastAsiaTheme="minorEastAsia"/>
          <w:sz w:val="24"/>
          <w:szCs w:val="24"/>
        </w:rPr>
        <w:t>（Overview.vue）</w:t>
      </w:r>
      <w:r>
        <w:rPr>
          <w:rFonts w:hint="eastAsia" w:asciiTheme="minorEastAsia" w:hAnsiTheme="minorEastAsia" w:eastAsiaTheme="minorEastAsia" w:cstheme="minorEastAsia"/>
          <w:sz w:val="24"/>
          <w:szCs w:val="24"/>
        </w:rPr>
        <w:t xml:space="preserve">集成了 5 个 </w:t>
      </w:r>
      <w:r>
        <w:rPr>
          <w:rFonts w:hint="default" w:ascii="Times New Roman" w:hAnsi="Times New Roman" w:cs="Times New Roman" w:eastAsiaTheme="minorEastAsia"/>
          <w:sz w:val="24"/>
          <w:szCs w:val="24"/>
        </w:rPr>
        <w:t xml:space="preserve">ECharts </w:t>
      </w:r>
      <w:r>
        <w:rPr>
          <w:rFonts w:hint="eastAsia" w:asciiTheme="minorEastAsia" w:hAnsiTheme="minorEastAsia" w:eastAsiaTheme="minorEastAsia" w:cstheme="minorEastAsia"/>
          <w:sz w:val="24"/>
          <w:szCs w:val="24"/>
        </w:rPr>
        <w:t>图表，初始化时创建图表实例，</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 xml:space="preserve">推送 </w:t>
      </w:r>
      <w:r>
        <w:rPr>
          <w:rFonts w:hint="default" w:ascii="Times New Roman" w:hAnsi="Times New Roman" w:cs="Times New Roman" w:eastAsiaTheme="minorEastAsia"/>
          <w:sz w:val="24"/>
          <w:szCs w:val="24"/>
        </w:rPr>
        <w:t>OVERVIEW_UPDATE</w:t>
      </w:r>
      <w:r>
        <w:rPr>
          <w:rFonts w:hint="eastAsia" w:asciiTheme="minorEastAsia" w:hAnsiTheme="minorEastAsia" w:eastAsiaTheme="minorEastAsia" w:cstheme="minorEastAsia"/>
          <w:sz w:val="24"/>
          <w:szCs w:val="24"/>
        </w:rPr>
        <w:t xml:space="preserve"> 事件时触发 </w:t>
      </w:r>
      <w:r>
        <w:rPr>
          <w:rFonts w:hint="default" w:ascii="Times New Roman" w:hAnsi="Times New Roman" w:cs="Times New Roman" w:eastAsiaTheme="minorEastAsia"/>
          <w:sz w:val="24"/>
          <w:szCs w:val="24"/>
        </w:rPr>
        <w:t xml:space="preserve">chart.setOption(newOption, true) </w:t>
      </w:r>
      <w:r>
        <w:rPr>
          <w:rFonts w:hint="eastAsia" w:asciiTheme="minorEastAsia" w:hAnsiTheme="minorEastAsia" w:eastAsiaTheme="minorEastAsia" w:cstheme="minorEastAsia"/>
          <w:sz w:val="24"/>
          <w:szCs w:val="24"/>
        </w:rPr>
        <w:t>以完全替换模式更新数据：</w:t>
      </w:r>
    </w:p>
    <w:p w14:paraId="548A922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wsService.on('OVERVIEW_UPDATE', (data) =&gt; {</w:t>
      </w:r>
    </w:p>
    <w:p w14:paraId="0B0D0C4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overviewData.value = data</w:t>
      </w:r>
    </w:p>
    <w:p w14:paraId="67992454">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 各图表</w:t>
      </w:r>
      <w:r>
        <w:rPr>
          <w:rFonts w:hint="default" w:ascii="Times New Roman" w:hAnsi="Times New Roman" w:cs="Times New Roman" w:eastAsiaTheme="minorEastAsia"/>
          <w:sz w:val="24"/>
          <w:szCs w:val="24"/>
        </w:rPr>
        <w:t xml:space="preserve">通过 watch </w:t>
      </w:r>
      <w:r>
        <w:rPr>
          <w:rFonts w:hint="eastAsia" w:asciiTheme="minorEastAsia" w:hAnsiTheme="minorEastAsia" w:eastAsiaTheme="minorEastAsia" w:cstheme="minorEastAsia"/>
          <w:sz w:val="24"/>
          <w:szCs w:val="24"/>
        </w:rPr>
        <w:t xml:space="preserve">响应式监听 </w:t>
      </w:r>
      <w:r>
        <w:rPr>
          <w:rFonts w:hint="default" w:ascii="Times New Roman" w:hAnsi="Times New Roman" w:cs="Times New Roman" w:eastAsiaTheme="minorEastAsia"/>
          <w:sz w:val="24"/>
          <w:szCs w:val="24"/>
        </w:rPr>
        <w:t>overviewData</w:t>
      </w:r>
      <w:r>
        <w:rPr>
          <w:rFonts w:hint="eastAsia" w:asciiTheme="minorEastAsia" w:hAnsiTheme="minorEastAsia" w:eastAsiaTheme="minorEastAsia" w:cstheme="minorEastAsia"/>
          <w:sz w:val="24"/>
          <w:szCs w:val="24"/>
        </w:rPr>
        <w:t xml:space="preserve">，自动调用 </w:t>
      </w:r>
      <w:r>
        <w:rPr>
          <w:rFonts w:hint="default" w:ascii="Times New Roman" w:hAnsi="Times New Roman" w:cs="Times New Roman" w:eastAsiaTheme="minorEastAsia"/>
          <w:sz w:val="24"/>
          <w:szCs w:val="24"/>
        </w:rPr>
        <w:t>setOption</w:t>
      </w:r>
    </w:p>
    <w:p w14:paraId="4AA3AB5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7587EF1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风险等级饼图通过 </w:t>
      </w:r>
      <w:r>
        <w:rPr>
          <w:rFonts w:hint="default" w:ascii="Times New Roman" w:hAnsi="Times New Roman" w:cs="Times New Roman" w:eastAsiaTheme="minorEastAsia"/>
          <w:sz w:val="24"/>
          <w:szCs w:val="24"/>
        </w:rPr>
        <w:t xml:space="preserve">visualMap </w:t>
      </w:r>
      <w:r>
        <w:rPr>
          <w:rFonts w:hint="eastAsia" w:asciiTheme="minorEastAsia" w:hAnsiTheme="minorEastAsia" w:eastAsiaTheme="minorEastAsia" w:cstheme="minorEastAsia"/>
          <w:sz w:val="24"/>
          <w:szCs w:val="24"/>
        </w:rPr>
        <w:t xml:space="preserve">将 </w:t>
      </w:r>
      <w:r>
        <w:rPr>
          <w:rFonts w:hint="default" w:ascii="Times New Roman" w:hAnsi="Times New Roman" w:cs="Times New Roman" w:eastAsiaTheme="minorEastAsia"/>
          <w:sz w:val="24"/>
          <w:szCs w:val="24"/>
        </w:rPr>
        <w:t>Low</w:t>
      </w:r>
      <w:r>
        <w:rPr>
          <w:rFonts w:hint="eastAsia" w:asciiTheme="minorEastAsia" w:hAnsiTheme="minorEastAsia" w:eastAsiaTheme="minorEastAsia" w:cstheme="minorEastAsia"/>
          <w:sz w:val="24"/>
          <w:szCs w:val="24"/>
        </w:rPr>
        <w:t xml:space="preserve">（绿）/ </w:t>
      </w:r>
      <w:r>
        <w:rPr>
          <w:rFonts w:hint="default" w:ascii="Times New Roman" w:hAnsi="Times New Roman" w:cs="Times New Roman" w:eastAsiaTheme="minorEastAsia"/>
          <w:sz w:val="24"/>
          <w:szCs w:val="24"/>
        </w:rPr>
        <w:t>Medium</w:t>
      </w:r>
      <w:r>
        <w:rPr>
          <w:rFonts w:hint="eastAsia" w:asciiTheme="minorEastAsia" w:hAnsiTheme="minorEastAsia" w:eastAsiaTheme="minorEastAsia" w:cstheme="minorEastAsia"/>
          <w:sz w:val="24"/>
          <w:szCs w:val="24"/>
        </w:rPr>
        <w:t xml:space="preserve">（橙）/ </w:t>
      </w:r>
      <w:r>
        <w:rPr>
          <w:rFonts w:hint="default" w:ascii="Times New Roman" w:hAnsi="Times New Roman" w:cs="Times New Roman" w:eastAsiaTheme="minorEastAsia"/>
          <w:sz w:val="24"/>
          <w:szCs w:val="24"/>
        </w:rPr>
        <w:t>High</w:t>
      </w:r>
      <w:r>
        <w:rPr>
          <w:rFonts w:hint="eastAsia" w:asciiTheme="minorEastAsia" w:hAnsiTheme="minorEastAsia" w:eastAsiaTheme="minorEastAsia" w:cstheme="minorEastAsia"/>
          <w:sz w:val="24"/>
          <w:szCs w:val="24"/>
        </w:rPr>
        <w:t>（红）三段颜色固化在配置中，悬停显示详细信息。趋势折线图支持鼠标拖拽缩放时间范围，便于监管人员观察特定时间段的批次与预警波动。</w:t>
      </w:r>
    </w:p>
    <w:p w14:paraId="5C3017F6">
      <w:pPr>
        <w:pageBreakBefore w:val="0"/>
        <w:tabs>
          <w:tab w:val="left" w:pos="377"/>
        </w:tabs>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5266690" cy="2849245"/>
                    </a:xfrm>
                    <a:prstGeom prst="rect">
                      <a:avLst/>
                    </a:prstGeom>
                    <a:noFill/>
                    <a:ln>
                      <a:noFill/>
                    </a:ln>
                  </pic:spPr>
                </pic:pic>
              </a:graphicData>
            </a:graphic>
          </wp:inline>
        </w:drawing>
      </w:r>
    </w:p>
    <w:p w14:paraId="62E291A0">
      <w:pPr>
        <w:pageBreakBefore w:val="0"/>
        <w:tabs>
          <w:tab w:val="left" w:pos="377"/>
        </w:tabs>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 xml:space="preserve">5 </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lang w:val="en-US" w:eastAsia="zh-CN"/>
        </w:rPr>
        <w:t>监管大屏页面图</w:t>
      </w:r>
    </w:p>
    <w:p w14:paraId="3482CC76">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621CD87E">
      <w:pPr>
        <w:pStyle w:val="2"/>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67369BE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4"/>
          <w:szCs w:val="24"/>
        </w:rPr>
      </w:pPr>
      <w:bookmarkStart w:id="124" w:name="_Toc350010857"/>
      <w:bookmarkStart w:id="125" w:name="_Toc28755"/>
      <w:r>
        <w:rPr>
          <w:rFonts w:hint="eastAsia" w:asciiTheme="minorEastAsia" w:hAnsiTheme="minorEastAsia" w:eastAsiaTheme="minorEastAsia" w:cstheme="minorEastAsia"/>
          <w:kern w:val="2"/>
          <w:sz w:val="24"/>
          <w:szCs w:val="24"/>
          <w:lang w:val="en-US" w:eastAsia="zh-CN" w:bidi="ar-SA"/>
        </w:rPr>
        <w:t xml:space="preserve"> 系统参数配置模块实现</w:t>
      </w:r>
      <w:bookmarkEnd w:id="124"/>
    </w:p>
    <w:p w14:paraId="3826B56D">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ConfigService 实现了配置的 CRUD + Redis 缓存 + 发布-订阅监听三层能力：</w:t>
      </w:r>
    </w:p>
    <w:p w14:paraId="380C4630">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缓存层：读取时优先查 Redis（config:{key}，TTL 30 分钟），未命中再查 DB 并回填缓存；</w:t>
      </w:r>
    </w:p>
    <w:p w14:paraId="19082006">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持久层：更新时先写 MySQL，再同步更新 Redis，确保一致性；</w:t>
      </w:r>
    </w:p>
    <w:p w14:paraId="0D8ADB2A">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监听层：addListener(key, listener) 注册变更监听器，updateParam() 在更新成功后主动调用所有监听器的 onChange(key, newValue) 回调。</w:t>
      </w:r>
    </w:p>
    <w:p w14:paraId="4CE791D2">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 Config.vue 以 el-radio-group 分组展示参数，点击保存后调用 /api/config/update 接口，后端 updateParam() 返回成功后直接更新本地 row.paramValue，实时生效。</w:t>
      </w:r>
    </w:p>
    <w:p w14:paraId="4559C9AD">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5266690" cy="2849245"/>
                    </a:xfrm>
                    <a:prstGeom prst="rect">
                      <a:avLst/>
                    </a:prstGeom>
                    <a:noFill/>
                    <a:ln>
                      <a:noFill/>
                    </a:ln>
                  </pic:spPr>
                </pic:pic>
              </a:graphicData>
            </a:graphic>
          </wp:inline>
        </w:drawing>
      </w:r>
    </w:p>
    <w:p w14:paraId="546010B0">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6参数配置</w:t>
      </w:r>
      <w:r>
        <w:rPr>
          <w:rFonts w:hint="eastAsia" w:asciiTheme="minorEastAsia" w:hAnsiTheme="minorEastAsia" w:eastAsiaTheme="minorEastAsia" w:cstheme="minorEastAsia"/>
          <w:sz w:val="21"/>
          <w:szCs w:val="21"/>
        </w:rPr>
        <w:t>页面实现</w:t>
      </w:r>
    </w:p>
    <w:p w14:paraId="3540AE96">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6" w:name="_Toc674764466"/>
      <w:bookmarkStart w:id="127" w:name="_Toc7428"/>
      <w:r>
        <w:rPr>
          <w:rFonts w:hint="eastAsia" w:asciiTheme="minorEastAsia" w:hAnsiTheme="minorEastAsia" w:eastAsiaTheme="minorEastAsia" w:cstheme="minorEastAsia"/>
          <w:kern w:val="2"/>
          <w:sz w:val="24"/>
          <w:szCs w:val="24"/>
          <w:lang w:val="en-US" w:eastAsia="zh-CN" w:bidi="ar-SA"/>
        </w:rPr>
        <w:t xml:space="preserve"> 操作日志审计模块实现</w:t>
      </w:r>
      <w:bookmarkEnd w:id="126"/>
    </w:p>
    <w:p w14:paraId="34BB2850">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本系统采用 Spring AOP 切面实现操作日志的自动采集。OperationLogAspect 拦截所有 @RestController 中以特定前缀开头的方法（如 /api/batch/*、/api/alert/*），通过 JoinPoint 获取目标方法名、类名，通过 HandlerMethodArgumentResolver 解析 @LoginUser 注解获取当前操作用户名，通过 HttpServletRequest 获取 IP 地址和请求参数。密码字段在记录前做脱敏处理（替换为 ****）。日志异步写入数据库，避免阻塞主业务流程。</w:t>
      </w:r>
    </w:p>
    <w:p w14:paraId="03767E48">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5266690" cy="284924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1"/>
                    <a:stretch>
                      <a:fillRect/>
                    </a:stretch>
                  </pic:blipFill>
                  <pic:spPr>
                    <a:xfrm>
                      <a:off x="0" y="0"/>
                      <a:ext cx="5266690" cy="284924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5266690" cy="284924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266690" cy="2849245"/>
                    </a:xfrm>
                    <a:prstGeom prst="rect">
                      <a:avLst/>
                    </a:prstGeom>
                    <a:noFill/>
                    <a:ln>
                      <a:noFill/>
                    </a:ln>
                  </pic:spPr>
                </pic:pic>
              </a:graphicData>
            </a:graphic>
          </wp:inline>
        </w:drawing>
      </w: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a:stretch>
                      <a:fillRect/>
                    </a:stretch>
                  </pic:blipFill>
                  <pic:spPr>
                    <a:xfrm>
                      <a:off x="0" y="0"/>
                      <a:ext cx="5266690" cy="2849245"/>
                    </a:xfrm>
                    <a:prstGeom prst="rect">
                      <a:avLst/>
                    </a:prstGeom>
                    <a:noFill/>
                    <a:ln>
                      <a:noFill/>
                    </a:ln>
                  </pic:spPr>
                </pic:pic>
              </a:graphicData>
            </a:graphic>
          </wp:inline>
        </w:drawing>
      </w:r>
    </w:p>
    <w:p w14:paraId="062E296F">
      <w:pPr>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图5.7操作日志审计页面实现</w:t>
      </w:r>
    </w:p>
    <w:p w14:paraId="3F83875C">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8" w:name="_Toc2052723902"/>
      <w:r>
        <w:rPr>
          <w:rFonts w:hint="eastAsia" w:asciiTheme="minorEastAsia" w:hAnsiTheme="minorEastAsia" w:eastAsiaTheme="minorEastAsia" w:cstheme="minorEastAsia"/>
          <w:kern w:val="2"/>
          <w:sz w:val="24"/>
          <w:szCs w:val="24"/>
          <w:lang w:val="en-US" w:eastAsia="zh-CN" w:bidi="ar-SA"/>
        </w:rPr>
        <w:t>Sentinel 限流熔断模块实现</w:t>
      </w:r>
    </w:p>
    <w:p w14:paraId="24E143DC">
      <w:pPr>
        <w:pStyle w:val="5"/>
        <w:numPr>
          <w:ilvl w:val="2"/>
          <w:numId w:val="1"/>
        </w:numPr>
        <w:ind w:left="709" w:leftChars="0" w:hanging="709" w:firstLineChars="0"/>
        <w:rPr>
          <w:rFonts w:hint="eastAsia" w:asciiTheme="minorEastAsia" w:hAnsiTheme="minorEastAsia" w:eastAsiaTheme="minorEastAsia" w:cstheme="minorEastAsia"/>
          <w:sz w:val="24"/>
          <w:szCs w:val="24"/>
        </w:rPr>
      </w:pPr>
    </w:p>
    <w:p w14:paraId="12FA7D66">
      <w:pPr>
        <w:pStyle w:val="5"/>
        <w:numPr>
          <w:ilvl w:val="2"/>
          <w:numId w:val="1"/>
        </w:numPr>
        <w:ind w:left="709" w:leftChars="0" w:hanging="709" w:firstLineChars="0"/>
        <w:rPr>
          <w:rFonts w:hint="eastAsia" w:asciiTheme="minorEastAsia" w:hAnsiTheme="minorEastAsia" w:eastAsiaTheme="minorEastAsia" w:cstheme="minorEastAsia"/>
          <w:sz w:val="24"/>
          <w:szCs w:val="24"/>
        </w:rPr>
      </w:pPr>
    </w:p>
    <w:p w14:paraId="02BFAFF4">
      <w:pPr>
        <w:pStyle w:val="5"/>
        <w:numPr>
          <w:ilvl w:val="2"/>
          <w:numId w:val="1"/>
        </w:numPr>
        <w:ind w:left="709" w:leftChars="0" w:hanging="709" w:firstLineChars="0"/>
        <w:rPr>
          <w:rFonts w:hint="eastAsia" w:asciiTheme="minorEastAsia" w:hAnsiTheme="minorEastAsia" w:eastAsiaTheme="minorEastAsia" w:cstheme="minorEastAsia"/>
          <w:sz w:val="24"/>
          <w:szCs w:val="24"/>
        </w:rPr>
      </w:pPr>
    </w:p>
    <w:p w14:paraId="5147800F">
      <w:pPr>
        <w:pStyle w:val="5"/>
        <w:numPr>
          <w:ilvl w:val="2"/>
          <w:numId w:val="1"/>
        </w:numPr>
        <w:ind w:left="709" w:leftChars="0" w:hanging="709"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1231132</w:t>
      </w:r>
    </w:p>
    <w:p w14:paraId="584A35F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本章小结</w:t>
      </w:r>
      <w:bookmarkEnd w:id="128"/>
    </w:p>
    <w:p w14:paraId="0FE29DA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本章围绕系统七大功能模块逐一展开实现细节的解析。JWT 认证通过 BCrypt + JJWT 实现安全无状态鉴权；批次管理通过 MyBatis-Plus 事务保障数据一致性；3σ 异常检测与加权风险评分算法均基于纯 Java 原生实现，阈值参数化存储于配置表，支持运行时动态调整；TaskScheduler + ConfigService 发布-订阅机制实现定时任务的动态调度；WebSocket 推送通过 DataChangeNotifier 门面统一封装，前端订阅-发布模式实现多页面实时同步；ECharts 图表通过响应式数据绑定实现无刷新自动重绘；AOP 切面实现零侵入的操作日志采集。</w:t>
      </w:r>
    </w:p>
    <w:p w14:paraId="353AADBE">
      <w:pPr>
        <w:rPr>
          <w:rFonts w:hint="eastAsia" w:ascii="黑体" w:hAnsi="黑体" w:eastAsia="黑体" w:cs="黑体"/>
          <w:sz w:val="32"/>
          <w:szCs w:val="32"/>
        </w:rPr>
      </w:pPr>
      <w:bookmarkStart w:id="129" w:name="_Toc805831859"/>
      <w:r>
        <w:rPr>
          <w:rFonts w:hint="eastAsia" w:ascii="黑体" w:hAnsi="黑体" w:eastAsia="黑体" w:cs="黑体"/>
          <w:sz w:val="32"/>
          <w:szCs w:val="32"/>
        </w:rPr>
        <w:br w:type="page"/>
      </w:r>
    </w:p>
    <w:p w14:paraId="7FDD2EBB">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Theme="minorEastAsia" w:hAnsiTheme="minorEastAsia" w:eastAsiaTheme="minorEastAsia" w:cstheme="minorEastAsia"/>
          <w:sz w:val="24"/>
          <w:szCs w:val="24"/>
        </w:rPr>
      </w:pPr>
      <w:r>
        <w:rPr>
          <w:rFonts w:hint="eastAsia" w:ascii="黑体" w:hAnsi="黑体" w:eastAsia="黑体" w:cs="黑体"/>
          <w:sz w:val="32"/>
          <w:szCs w:val="32"/>
        </w:rPr>
        <w:t>基于SpringCloud的食品安全溯源系统测试</w:t>
      </w:r>
      <w:bookmarkEnd w:id="125"/>
      <w:bookmarkEnd w:id="127"/>
      <w:bookmarkEnd w:id="129"/>
    </w:p>
    <w:p w14:paraId="606BB0F4">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130" w:name="_Toc1584176231"/>
      <w:r>
        <w:rPr>
          <w:rFonts w:hint="eastAsia" w:asciiTheme="minorEastAsia" w:hAnsiTheme="minorEastAsia" w:eastAsiaTheme="minorEastAsia" w:cstheme="minorEastAsia"/>
          <w:sz w:val="28"/>
          <w:szCs w:val="28"/>
          <w:lang w:val="en-US" w:eastAsia="zh-CN"/>
        </w:rPr>
        <w:t xml:space="preserve"> 测试环境</w:t>
      </w:r>
      <w:bookmarkEnd w:id="130"/>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00"/>
        <w:gridCol w:w="5000"/>
        <w:gridCol w:w="5000"/>
      </w:tblGrid>
      <w:tr w14:paraId="0293E4D5">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B92C7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组件</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A48EA8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版本</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1D1E6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4237D8B0">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35AF48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操作系统</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D643B2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macOS 14 / Windows 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716FF9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开发与测试环境</w:t>
            </w:r>
          </w:p>
        </w:tc>
      </w:tr>
      <w:tr w14:paraId="76C1DEAF">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2E1B6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JDK</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4EE07A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OpenJDK 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60A02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Java 运行时</w:t>
            </w:r>
          </w:p>
        </w:tc>
      </w:tr>
      <w:tr w14:paraId="32A8731E">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19DDDD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MySQL</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2DA87E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8.0.33</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279A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数据库</w:t>
            </w:r>
          </w:p>
        </w:tc>
      </w:tr>
      <w:tr w14:paraId="37C00B67">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230F15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Redis</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34220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7.0.11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15FAF5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缓存</w:t>
            </w:r>
          </w:p>
        </w:tc>
      </w:tr>
      <w:tr w14:paraId="772776B7">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D20F59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Chrome</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0DA798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120+</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062D4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浏览器测试</w:t>
            </w:r>
          </w:p>
        </w:tc>
      </w:tr>
      <w:tr w14:paraId="420B00E2">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6DC868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Postman</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86886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10.x</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CBFCF6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HTTP 接口测试</w:t>
            </w:r>
          </w:p>
        </w:tc>
      </w:tr>
    </w:tbl>
    <w:p w14:paraId="38A72A5C">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1" w:name="_Toc74765891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功能测试</w:t>
      </w:r>
      <w:bookmarkEnd w:id="131"/>
    </w:p>
    <w:p w14:paraId="2ED3F299">
      <w:pPr>
        <w:keepNext w:val="0"/>
        <w:keepLines w:val="0"/>
        <w:pageBreakBefore w:val="0"/>
        <w:widowControl w:val="0"/>
        <w:kinsoku/>
        <w:wordWrap/>
        <w:overflowPunct/>
        <w:topLinePunct w:val="0"/>
        <w:autoSpaceDE/>
        <w:autoSpaceDN/>
        <w:bidi w:val="0"/>
        <w:adjustRightInd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bookmarkStart w:id="132" w:name="_Hlk7554218"/>
      <w:r>
        <w:rPr>
          <w:rFonts w:hint="eastAsia" w:asciiTheme="minorEastAsia" w:hAnsiTheme="minorEastAsia" w:eastAsiaTheme="minorEastAsia" w:cstheme="minorEastAsia"/>
          <w:sz w:val="24"/>
          <w:szCs w:val="24"/>
        </w:rPr>
        <w:t>本系统采用黑盒测试方法，软件测试也是一个较大的工程，应用最普遍的方法有白盒测试和黑盒测试两种，通常情况下，黑盒测试中应用的是划分方法，白盒测试中应用的是覆盖法，测试重要的一点就是将测试结果、过程以及反馈都记录清楚，在下次同样出现问题时，可直接知道系统出现的问题类型，便于系统开发人员的维护。测试是一个长久的工作，需要进行反复的测试和修改，一直到测试结果符合测试标准，进而放心系统投入真正的使用。</w:t>
      </w:r>
      <w:bookmarkEnd w:id="132"/>
      <w:r>
        <w:rPr>
          <w:rFonts w:hint="eastAsia" w:asciiTheme="minorEastAsia" w:hAnsiTheme="minorEastAsia" w:eastAsiaTheme="minorEastAsia" w:cstheme="minorEastAsia"/>
          <w:sz w:val="24"/>
          <w:szCs w:val="24"/>
        </w:rPr>
        <w:t>本章测试用例展示如下。</w:t>
      </w:r>
    </w:p>
    <w:p w14:paraId="0325D2C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33" w:name="_Toc976498580"/>
      <w:r>
        <w:rPr>
          <w:rFonts w:hint="eastAsia" w:asciiTheme="minorEastAsia" w:hAnsiTheme="minorEastAsia" w:eastAsiaTheme="minorEastAsia" w:cstheme="minorEastAsia"/>
          <w:sz w:val="24"/>
          <w:szCs w:val="24"/>
          <w:lang w:val="en-US" w:eastAsia="zh-CN"/>
        </w:rPr>
        <w:t xml:space="preserve"> 用户认证测试</w:t>
      </w:r>
      <w:bookmarkEnd w:id="133"/>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24F20AB5">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6326E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DBD7D9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FF9EC7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48FA5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B59F0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4A926C52">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E8C57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正确登录</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2719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admin / 123456</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F5EC78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JWT Token，跳转大盘页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961A2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FD1C62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3F3F6435">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A8521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错误密码</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8D3E5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admin / 000000</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0E70A7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401 Unauthorized</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9A1E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72219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D462B96">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2A636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Token过期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B44E7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过期 Token 请求</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52BE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401 Unauthorized</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2BD203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2E3E3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3DBE619B">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38BB7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无 Token 访问</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E0F449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未携带 Token</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DFF15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跳转登录页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CA8D09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31033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14454E7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433F652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4" w:name="_Toc941603686"/>
      <w:r>
        <w:rPr>
          <w:rFonts w:hint="eastAsia" w:asciiTheme="minorEastAsia" w:hAnsiTheme="minorEastAsia" w:eastAsiaTheme="minorEastAsia" w:cstheme="minorEastAsia"/>
          <w:kern w:val="2"/>
          <w:sz w:val="24"/>
          <w:szCs w:val="24"/>
          <w:lang w:val="en-US" w:eastAsia="zh-CN" w:bidi="ar-SA"/>
        </w:rPr>
        <w:t xml:space="preserve"> 批次录入测试</w:t>
      </w:r>
      <w:bookmarkEnd w:id="134"/>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1F5897A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BAE71F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9DB0C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E6D5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BDB7B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50956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22D176E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E831B7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正常录入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3E3C0F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完整批次信息</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5816C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创建成功，推送 WebSocket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5EA78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大盘数据自动刷新</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BE2AFA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016E7681">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13FE76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批次号重复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0E155D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已存在的批次号</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832C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409 Conflict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49090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前端显示重复提示</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77BF5C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2496DA0D">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52ADA0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缺必填字段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EE0DB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批次号留空</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6C133C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400 Bad Request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23F0BF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前端显示字段校验错误</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59D2A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E1DBF1D">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451608D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5" w:name="_Toc726155859"/>
      <w:r>
        <w:rPr>
          <w:rFonts w:hint="eastAsia" w:asciiTheme="minorEastAsia" w:hAnsiTheme="minorEastAsia" w:eastAsiaTheme="minorEastAsia" w:cstheme="minorEastAsia"/>
          <w:kern w:val="2"/>
          <w:sz w:val="24"/>
          <w:szCs w:val="24"/>
          <w:lang w:val="en-US" w:eastAsia="zh-CN" w:bidi="ar-SA"/>
        </w:rPr>
        <w:t xml:space="preserve"> 预警处理测试</w:t>
      </w:r>
      <w:bookmarkEnd w:id="135"/>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7DB953DF">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F62CE0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7B728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16A10F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C3D2B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B9F730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6D15C810">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3F450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处理预警</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CE7D0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点击处理按钮</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69753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handled 置为 1，列表刷新</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792F9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8F536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71624D47">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FA833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过滤待处理</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F4D3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选择"未处理"状态</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BE7E5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仅展示未处理预警</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01E74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ECD08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0B09E04">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234E960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6" w:name="_Toc351956312"/>
      <w:r>
        <w:rPr>
          <w:rFonts w:hint="eastAsia" w:asciiTheme="minorEastAsia" w:hAnsiTheme="minorEastAsia" w:eastAsiaTheme="minorEastAsia" w:cstheme="minorEastAsia"/>
          <w:kern w:val="2"/>
          <w:sz w:val="24"/>
          <w:szCs w:val="24"/>
          <w:lang w:val="en-US" w:eastAsia="zh-CN" w:bidi="ar-SA"/>
        </w:rPr>
        <w:t xml:space="preserve"> 参数动态调整测试</w:t>
      </w:r>
      <w:bookmarkEnd w:id="136"/>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61662D2D">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03790C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53116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6AAF3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4B60E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A28EC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175930A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40B34F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修改清洗间隔</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53D16E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schedule.interval 改为 5</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2CCB2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下次清洗以 5s 间隔执行</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47CD73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623F0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22A6EAE0">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8415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关闭定时清洗</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90BB95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schedule.enabled 改为 false</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7A4A8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定时任务立即停止</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C0FE4B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3F58F2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5AD77717">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04A91D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调整风险权重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84F62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修改各指标权重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3E0A15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新录入批次按新权重计算</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CE0F67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391CCB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95C66D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0BD3DDE9">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7" w:name="_Toc115977194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WebSocket 实时通信测试</w:t>
      </w:r>
      <w:bookmarkEnd w:id="137"/>
    </w:p>
    <w:p w14:paraId="249ECD97">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测试方法：使用 Chrome DevTools Network 面板监控 WebSocket 连接，模拟批次录入后观察推送消息。</w:t>
      </w:r>
    </w:p>
    <w:tbl>
      <w:tblPr>
        <w:tblStyle w:val="23"/>
        <w:tblW w:w="1496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40"/>
        <w:gridCol w:w="3740"/>
        <w:gridCol w:w="3740"/>
        <w:gridCol w:w="3740"/>
      </w:tblGrid>
      <w:tr w14:paraId="1B5498C6">
        <w:trPr>
          <w:trHeight w:val="72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96C12B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测试点</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7EE076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CB071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34E94B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2017D241">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20A0BC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连接建立</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11640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ws://localhost:3000/ws/data-change 连接成功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F10A3E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建立连接</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F666B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4240E8E">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9B4F0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消息推送</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562CB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批次录入后收到 OVERVIEW_UPDATE 消息</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4B957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收到 JSON 消息，含 type/data/timestamp</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BAE6D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BB12332">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27E38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消息格式</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03D61C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JSON 格式，type 字段有效，data 非空</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4B71C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4643C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01D1D21A">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17DDE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多标签页同步</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E5481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打开两个标签页，录入批次，两个标签均自动刷新</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51A950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两个标签同步更新</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FF2781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7A428567">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1B57B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断线重连</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3E5FB1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关闭后端，前端自动重连</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31C022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指数退避重连，延迟符合预期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70BAC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26D2F9A0">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8"/>
          <w:szCs w:val="28"/>
        </w:rPr>
      </w:pPr>
    </w:p>
    <w:p w14:paraId="7AE3F2F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8" w:name="_Toc1725516250"/>
      <w:r>
        <w:rPr>
          <w:rFonts w:hint="eastAsia" w:asciiTheme="minorEastAsia" w:hAnsiTheme="minorEastAsia" w:eastAsiaTheme="minorEastAsia" w:cstheme="minorEastAsia"/>
          <w:sz w:val="28"/>
          <w:szCs w:val="28"/>
          <w:lang w:val="en-US" w:eastAsia="zh-CN"/>
        </w:rPr>
        <w:t xml:space="preserve"> 本章小结</w:t>
      </w:r>
      <w:bookmarkEnd w:id="138"/>
    </w:p>
    <w:p w14:paraId="5C39BFC1">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本章通过功能测试与 WebSocket 通信测试验证了系统的核心业务流程。认证模块正确实现了 JWT 无状态鉴权与异常拦截；批次录入模块保障了数据一致性与重复性校验；预警处理模块实现了状态管理与列表联动；参数动态调整功能验证了 TaskScheduler + 发布-订阅机制的有效性；WebSocket 实时通信在单标签页推送、多标签页同步、断线重连等场景下均表现正常，满足监管大屏实时性需求。</w:t>
      </w:r>
    </w:p>
    <w:p w14:paraId="1F17893B">
      <w:pPr>
        <w:pStyle w:val="49"/>
        <w:pageBreakBefore w:val="0"/>
        <w:kinsoku/>
        <w:wordWrap/>
        <w:overflowPunct/>
        <w:topLinePunct w:val="0"/>
        <w:bidi w:val="0"/>
        <w:spacing w:before="0" w:after="0" w:line="360" w:lineRule="auto"/>
        <w:jc w:val="both"/>
        <w:textAlignment w:val="auto"/>
        <w:rPr>
          <w:rFonts w:hint="eastAsia" w:asciiTheme="minorEastAsia" w:hAnsiTheme="minorEastAsia" w:eastAsiaTheme="minorEastAsia" w:cstheme="minorEastAsia"/>
          <w:b/>
          <w:sz w:val="24"/>
          <w:szCs w:val="24"/>
        </w:rPr>
        <w:sectPr>
          <w:headerReference r:id="rId6"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pPr>
      <w:bookmarkStart w:id="139" w:name="_Toc15258"/>
      <w:bookmarkEnd w:id="139"/>
    </w:p>
    <w:p w14:paraId="26532214">
      <w:pPr>
        <w:pStyle w:val="3"/>
        <w:keepNext/>
        <w:keepLines/>
        <w:pageBreakBefore w:val="0"/>
        <w:widowControl w:val="0"/>
        <w:numPr>
          <w:numId w:val="0"/>
        </w:numPr>
        <w:kinsoku/>
        <w:wordWrap/>
        <w:overflowPunct/>
        <w:topLinePunct w:val="0"/>
        <w:autoSpaceDE/>
        <w:autoSpaceDN/>
        <w:bidi w:val="0"/>
        <w:adjustRightInd/>
        <w:snapToGrid/>
        <w:spacing w:before="157" w:beforeLines="50" w:after="157" w:afterLines="50" w:line="240" w:lineRule="auto"/>
        <w:ind w:leftChars="0"/>
        <w:jc w:val="center"/>
        <w:textAlignment w:val="auto"/>
        <w:rPr>
          <w:rFonts w:hint="eastAsia" w:ascii="黑体" w:hAnsi="黑体" w:eastAsia="黑体" w:cs="黑体"/>
          <w:sz w:val="32"/>
          <w:szCs w:val="32"/>
        </w:rPr>
      </w:pPr>
      <w:bookmarkStart w:id="140" w:name="_Toc2802"/>
      <w:bookmarkStart w:id="141" w:name="_Toc1132444662"/>
      <w:r>
        <w:rPr>
          <w:rFonts w:hint="eastAsia" w:ascii="黑体" w:hAnsi="黑体" w:eastAsia="黑体" w:cs="黑体"/>
          <w:sz w:val="32"/>
          <w:szCs w:val="32"/>
        </w:rPr>
        <w:t>结论</w:t>
      </w:r>
      <w:bookmarkEnd w:id="140"/>
      <w:bookmarkEnd w:id="141"/>
    </w:p>
    <w:p w14:paraId="727E71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本课题以"监管可用、工程可行、技术先进"为原则，设计并实现了一个面向食品安全监管机构的轻量级溯源系统。课题完成了以下主要工作：</w:t>
      </w:r>
    </w:p>
    <w:p w14:paraId="5D0F5C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（1）系统架构：采用 SpringBoot 2.7 单体架构，以 MyBatis-Plus 作为 ORM 框架、Redis 作为配置缓存层，构建了数据层、持久层、业务层、接口层、前端层五层清晰的分层体系，部署门槛低，运维成本可控；</w:t>
      </w:r>
    </w:p>
    <w:p w14:paraId="65DF6F6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（2）算法实现：基于 3σ 统计原则实现了物流温湿度异常检测算法，基于加权规则引擎实现了多维度风险评分算法，所有算法阈值均通过系统参数表动态配置，支持运行时"改配置即生效"，无需重启服务；</w:t>
      </w:r>
    </w:p>
    <w:p w14:paraId="3C79EC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（3）实时通信：基于 Spring 原生 WebSocket + Vue3 订阅-发布模式构建了服务端主动推送通道，指数退避重连机制保障了连接的健壮性，实现了多标签页实时数据同步；</w:t>
      </w:r>
    </w:p>
    <w:p w14:paraId="6756EA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（4）可视化：基于 ECharts 构建了监管友好型大盘，包含仪表盘、饼图、柱状图、折线图等多维图表，数据无刷新自动更新，切实提升监管效能；</w:t>
      </w:r>
    </w:p>
    <w:p w14:paraId="635644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sectPr>
          <w:headerReference r:id="rId7"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eastAsiaTheme="minorEastAsia" w:cstheme="minorEastAsia"/>
          <w:sz w:val="24"/>
          <w:szCs w:val="24"/>
        </w:rPr>
        <w:t>（5）工程实践：AOP 切面实现了零侵入的操作日志审计，Spring TaskScheduler 配合 ConfigService 发布-订阅实现了定时清洗任务的动态调度</w:t>
      </w:r>
    </w:p>
    <w:p w14:paraId="7F5CCFD1">
      <w:pPr>
        <w:pageBreakBefore w:val="0"/>
        <w:kinsoku/>
        <w:wordWrap/>
        <w:overflowPunct/>
        <w:topLinePunct w:val="0"/>
        <w:bidi w:val="0"/>
        <w:spacing w:line="240" w:lineRule="auto"/>
        <w:jc w:val="both"/>
        <w:textAlignment w:val="auto"/>
        <w:rPr>
          <w:rFonts w:hint="eastAsia" w:asciiTheme="minorEastAsia" w:hAnsiTheme="minorEastAsia" w:eastAsiaTheme="minorEastAsia" w:cstheme="minorEastAsia"/>
          <w:sz w:val="24"/>
          <w:szCs w:val="24"/>
          <w:shd w:val="clear" w:color="auto" w:fill="FFFFFF"/>
        </w:rPr>
      </w:pPr>
    </w:p>
    <w:p w14:paraId="3AFDB2B6">
      <w:pPr>
        <w:pStyle w:val="49"/>
        <w:keepNext/>
        <w:keepLines/>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b w:val="0"/>
          <w:bCs w:val="0"/>
          <w:sz w:val="32"/>
          <w:szCs w:val="32"/>
        </w:rPr>
      </w:pPr>
      <w:bookmarkStart w:id="142" w:name="_Toc23697"/>
      <w:bookmarkStart w:id="143" w:name="_Toc1336391825"/>
      <w:r>
        <w:rPr>
          <w:rFonts w:hint="eastAsia" w:ascii="黑体" w:hAnsi="黑体" w:eastAsia="黑体" w:cs="黑体"/>
          <w:b w:val="0"/>
          <w:bCs w:val="0"/>
          <w:sz w:val="32"/>
          <w:szCs w:val="32"/>
        </w:rPr>
        <w:t>致谢</w:t>
      </w:r>
      <w:bookmarkEnd w:id="142"/>
      <w:bookmarkEnd w:id="143"/>
    </w:p>
    <w:p w14:paraId="265080C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b/>
          <w:bCs/>
          <w:sz w:val="24"/>
          <w:szCs w:val="24"/>
        </w:rPr>
      </w:pPr>
    </w:p>
    <w:p w14:paraId="007A0F27">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时光匆匆流逝，大学四年生活即将告一段落。毕业项目的设计与实现和论文编写是大学最后一段最忙碌也最充实的日子。这段时间无论是在学术理论还是在人生处世的道理上均受益颇多，充满了挑战与收获。</w:t>
      </w:r>
    </w:p>
    <w:p w14:paraId="087444E1">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首先感谢我的指导老师唐建国副教授，在课题选题、技术路线规划和论文撰写过程中给予了悉心指导与耐心帮助，每当遇到技术难点时，老师总能以丰富的工程经验和深厚的学术积淀为我指点迷津。其次感谢身边的同学和朋友，大家相互取长补短、相互学习，遇到问题时虚心求教、敢于讨论，正是这种钻研精神支撑着我完成整个课题。最后感谢学校提供了一个良好的学习环境，让我能够将四年来积累的知识融会贯通应用于实际项目中。</w:t>
      </w:r>
    </w:p>
    <w:p w14:paraId="14AC02B3">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经过这段时间的坚持不懈，我不仅完成了毕业论文的撰写，更收获了一种面对问题不退缩、主动解决不放弃的精神。这种精神将成为我未来职业生涯中面对一切挑战时的助力。</w:t>
      </w:r>
    </w:p>
    <w:p w14:paraId="5E322A13">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在此，谨向所有给予我帮助和支持的老师、同学和家人致以最诚挚的感谢！</w:t>
      </w:r>
    </w:p>
    <w:p w14:paraId="500B23C1">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6CFCFB44">
      <w:pPr>
        <w:pStyle w:val="49"/>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sz w:val="32"/>
          <w:szCs w:val="32"/>
        </w:rPr>
      </w:pPr>
      <w:bookmarkStart w:id="144" w:name="_Toc1500136515"/>
      <w:bookmarkStart w:id="145" w:name="_Toc842"/>
      <w:bookmarkStart w:id="146" w:name="_Toc9953"/>
      <w:r>
        <w:rPr>
          <w:rFonts w:hint="eastAsia" w:ascii="黑体" w:hAnsi="黑体" w:eastAsia="黑体" w:cs="黑体"/>
          <w:sz w:val="32"/>
          <w:szCs w:val="32"/>
        </w:rPr>
        <w:t>参考文献</w:t>
      </w:r>
      <w:bookmarkEnd w:id="144"/>
      <w:bookmarkEnd w:id="145"/>
      <w:bookmarkEnd w:id="146"/>
    </w:p>
    <w:p w14:paraId="74FFD065">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lang w:val="en-US" w:eastAsia="zh-CN"/>
        </w:rPr>
        <w:t>[1] 王伟, 李明. 基于SpringBoot与区块链的食品溯源系统设计与实现[J]. 计算机应用与软件, 2024, 41(03): 45-50.</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[2] 张华, 刘洋. 面向智慧监管的食品安全大数据分析平台构建[J]. 食品工业科技, 2023, 44(12): 334-340.</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[3] 陈刚, 赵敏. 基于微服务架构的实时数据处理在监管系统中的应用研究[J]. 计算机工程与设计, 2025, 46(01): 112-118.</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[4] 刘红, 孙强. 基于Vue3与ECharts的监管大屏可视化技术研究[J]. 软件工程, 2024, 27(08): 22-26.</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[5] 李强, 王芳. 基于JWT与Redis的分布式系统安全认证机制优化[J]. 信息网络安全, 2023, 23(05): 88-94.</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[6] 吴军, 郑丽. 基于3σ准则与加权评分的冷链物流风险预警模型[J]. 物流技术, 2025, 44(02): 67-72.</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[7] 马云飞, 周涛. 食品安全溯源系统中数据清洗与异常检测算法研究[J]. 计算机时代, 2024, (06): 33-37.</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[8] 孙立新, 杨帆. 基于AOP切面的Web应用操作日志审计系统设计[J]. 电子技术与软件工程, 2023, (18): 55-58.</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[9] 黄河, 林峰. 基于WebSocket的实时消息推送在智慧监管中的应用[J]. 计算机与数字工程, 2024, 52(04): 901-906.</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[10] 郑晓, 王磊. 基于规则引擎的食品安全风险动态评估方法[J]. 食品安全质量检测学报, 2025, 16(01): 101-108.</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[1</w:t>
      </w:r>
      <w:r>
        <w:rPr>
          <w:rFonts w:hint="eastAsia" w:asciiTheme="minorEastAsia" w:hAnsiTheme="minorEastAsia" w:cstheme="minorEastAsia"/>
          <w:sz w:val="24"/>
          <w:szCs w:val="24"/>
          <w:shd w:val="clear" w:color="auto" w:fill="FFFFFF"/>
          <w:lang w:val="en-US" w:eastAsia="zh-CN"/>
        </w:rPr>
        <w:t>1</w:t>
      </w:r>
      <w:r>
        <w:rPr>
          <w:rFonts w:hint="eastAsia" w:asciiTheme="minorEastAsia" w:hAnsiTheme="minorEastAsia" w:eastAsiaTheme="minorEastAsia" w:cstheme="minorEastAsia"/>
          <w:sz w:val="24"/>
          <w:szCs w:val="24"/>
          <w:shd w:val="clear" w:color="auto" w:fill="FFFFFF"/>
          <w:lang w:val="en-US" w:eastAsia="zh-CN"/>
        </w:rPr>
        <w:t>] 高翔, 徐静. 面向中小企业的低成本食品安全追溯解决方案研究[J]. 中国食品卫生杂志, 2024, 36(03): 256-261.</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[1</w:t>
      </w:r>
      <w:r>
        <w:rPr>
          <w:rFonts w:hint="eastAsia" w:asciiTheme="minorEastAsia" w:hAnsiTheme="minorEastAsia" w:cstheme="minorEastAsia"/>
          <w:sz w:val="24"/>
          <w:szCs w:val="24"/>
          <w:shd w:val="clear" w:color="auto" w:fill="FFFFFF"/>
          <w:lang w:val="en-US" w:eastAsia="zh-CN"/>
        </w:rPr>
        <w:t>2</w:t>
      </w:r>
      <w:r>
        <w:rPr>
          <w:rFonts w:hint="eastAsia" w:asciiTheme="minorEastAsia" w:hAnsiTheme="minorEastAsia" w:eastAsiaTheme="minorEastAsia" w:cstheme="minorEastAsia"/>
          <w:sz w:val="24"/>
          <w:szCs w:val="24"/>
          <w:shd w:val="clear" w:color="auto" w:fill="FFFFFF"/>
          <w:lang w:val="en-US" w:eastAsia="zh-CN"/>
        </w:rPr>
        <w:t>] Smith J, Brown A. A Real-time Anomaly Detection Framework for Food Supply Chain using IoT and Statistical Analysis[J]. Food Control, 2024, 135: 109876.</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[1</w:t>
      </w:r>
      <w:r>
        <w:rPr>
          <w:rFonts w:hint="eastAsia" w:asciiTheme="minorEastAsia" w:hAnsiTheme="minorEastAsia" w:cstheme="minorEastAsia"/>
          <w:sz w:val="24"/>
          <w:szCs w:val="24"/>
          <w:shd w:val="clear" w:color="auto" w:fill="FFFFFF"/>
          <w:lang w:val="en-US" w:eastAsia="zh-CN"/>
        </w:rPr>
        <w:t>3</w:t>
      </w:r>
      <w:r>
        <w:rPr>
          <w:rFonts w:hint="eastAsia" w:asciiTheme="minorEastAsia" w:hAnsiTheme="minorEastAsia" w:eastAsiaTheme="minorEastAsia" w:cstheme="minorEastAsia"/>
          <w:sz w:val="24"/>
          <w:szCs w:val="24"/>
          <w:shd w:val="clear" w:color="auto" w:fill="FFFFFF"/>
          <w:lang w:val="en-US" w:eastAsia="zh-CN"/>
        </w:rPr>
        <w:t>] Johnson R, Davis K. Microservices Architecture for Regulatory Compliance Systems: A Case Study on Spring Boot[J]. Journal of Systems and Software, 2023, 198: 111622.</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[1</w:t>
      </w:r>
      <w:r>
        <w:rPr>
          <w:rFonts w:hint="eastAsia" w:asciiTheme="minorEastAsia" w:hAnsiTheme="minorEastAsia" w:cstheme="minorEastAsia"/>
          <w:sz w:val="24"/>
          <w:szCs w:val="24"/>
          <w:shd w:val="clear" w:color="auto" w:fill="FFFFFF"/>
          <w:lang w:val="en-US" w:eastAsia="zh-CN"/>
        </w:rPr>
        <w:t>4</w:t>
      </w:r>
      <w:r>
        <w:rPr>
          <w:rFonts w:hint="eastAsia" w:asciiTheme="minorEastAsia" w:hAnsiTheme="minorEastAsia" w:eastAsiaTheme="minorEastAsia" w:cstheme="minorEastAsia"/>
          <w:sz w:val="24"/>
          <w:szCs w:val="24"/>
          <w:shd w:val="clear" w:color="auto" w:fill="FFFFFF"/>
          <w:lang w:val="en-US" w:eastAsia="zh-CN"/>
        </w:rPr>
        <w:t>] Chen L, Wang H. Risk Assessment Model Based on Weighted Rules and Machine Learning in Food Safety[J]. Sustainability, 2025, 17(4): 1890.</w:t>
      </w:r>
      <w:r>
        <w:rPr>
          <w:rFonts w:hint="eastAsia" w:asciiTheme="minorEastAsia" w:hAnsiTheme="minorEastAsia" w:eastAsiaTheme="minorEastAsia" w:cstheme="minorEastAsia"/>
          <w:sz w:val="24"/>
          <w:szCs w:val="24"/>
          <w:shd w:val="clear" w:color="auto" w:fill="FFFFFF"/>
          <w:lang w:val="en-US" w:eastAsia="zh-CN"/>
        </w:rPr>
        <w:br w:type="textWrapping"/>
      </w:r>
      <w:r>
        <w:rPr>
          <w:rFonts w:hint="eastAsia" w:asciiTheme="minorEastAsia" w:hAnsiTheme="minorEastAsia" w:eastAsiaTheme="minorEastAsia" w:cstheme="minorEastAsia"/>
          <w:sz w:val="24"/>
          <w:szCs w:val="24"/>
          <w:shd w:val="clear" w:color="auto" w:fill="FFFFFF"/>
          <w:lang w:val="en-US" w:eastAsia="zh-CN"/>
        </w:rPr>
        <w:t>[1</w:t>
      </w:r>
      <w:r>
        <w:rPr>
          <w:rFonts w:hint="eastAsia" w:asciiTheme="minorEastAsia" w:hAnsiTheme="minorEastAsia" w:cstheme="minorEastAsia"/>
          <w:sz w:val="24"/>
          <w:szCs w:val="24"/>
          <w:shd w:val="clear" w:color="auto" w:fill="FFFFFF"/>
          <w:lang w:val="en-US" w:eastAsia="zh-CN"/>
        </w:rPr>
        <w:t>5</w:t>
      </w:r>
      <w:r>
        <w:rPr>
          <w:rFonts w:hint="eastAsia" w:asciiTheme="minorEastAsia" w:hAnsiTheme="minorEastAsia" w:eastAsiaTheme="minorEastAsia" w:cstheme="minorEastAsia"/>
          <w:sz w:val="24"/>
          <w:szCs w:val="24"/>
          <w:shd w:val="clear" w:color="auto" w:fill="FFFFFF"/>
          <w:lang w:val="en-US" w:eastAsia="zh-CN"/>
        </w:rPr>
        <w:t>] Lee S, Kim T. Real-time Data Visualization for Regulatory Dashboards using Vue.js and ECharts[J]. IEEE Access, 2024, 12: 54321-54333.</w:t>
      </w:r>
    </w:p>
    <w:p w14:paraId="77DBEEFB">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sz w:val="24"/>
          <w:szCs w:val="24"/>
          <w:shd w:val="clear" w:color="auto" w:fill="FFFFFF"/>
        </w:rPr>
      </w:pPr>
    </w:p>
    <w:sectPr>
      <w:headerReference r:id="rId8"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2010609030101010101"/>
    <w:charset w:val="86"/>
    <w:family w:val="modern"/>
    <w:pitch w:val="default"/>
    <w:sig w:usb0="00000000" w:usb1="00000000" w:usb2="00000010" w:usb3="00000000" w:csb0="00040000" w:csb1="00000000"/>
  </w:font>
  <w:font w:name="华文行楷">
    <w:altName w:val="行楷-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行楷-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方正大标宋简体">
    <w:altName w:val="汉仪书宋二KW"/>
    <w:panose1 w:val="00000000000000000000"/>
    <w:charset w:val="86"/>
    <w:family w:val="auto"/>
    <w:pitch w:val="default"/>
    <w:sig w:usb0="00000000" w:usb1="0000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4C0CD">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66F26">
                          <w:pPr>
                            <w:pStyle w:val="1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28</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9666F26">
                    <w:pPr>
                      <w:pStyle w:val="1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28</w:t>
                    </w:r>
                    <w:r>
                      <w:rPr>
                        <w:rFonts w:hint="default" w:ascii="Times New Roman" w:hAnsi="Times New Roman" w:cs="Times New Roman"/>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1B199">
    <w:pPr>
      <w:pStyle w:val="16"/>
      <w:widowControl w:val="0"/>
      <w:pBdr>
        <w:top w:val="none" w:color="auto" w:sz="0" w:space="1"/>
        <w:left w:val="none" w:color="auto" w:sz="0" w:space="4"/>
        <w:bottom w:val="single" w:color="auto" w:sz="4" w:space="1"/>
        <w:right w:val="none" w:color="auto" w:sz="0" w:space="4"/>
        <w:between w:val="none" w:color="auto" w:sz="0" w:space="0"/>
      </w:pBdr>
      <w:snapToGrid w:val="0"/>
      <w:jc w:val="center"/>
      <w:rPr>
        <w:sz w:val="21"/>
        <w:szCs w:val="21"/>
      </w:rPr>
    </w:pPr>
    <w:r>
      <w:rPr>
        <w:rFonts w:hint="eastAsia"/>
        <w:sz w:val="21"/>
        <w:szCs w:val="21"/>
      </w:rPr>
      <w:t>河南工业大学信息科学与工程学院本科毕业设计（论文）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36264">
    <w:pPr>
      <w:pStyle w:val="16"/>
      <w:widowControl w:val="0"/>
      <w:pBdr>
        <w:top w:val="none" w:color="auto" w:sz="0" w:space="1"/>
        <w:left w:val="none" w:color="auto" w:sz="0" w:space="4"/>
        <w:bottom w:val="single" w:color="auto" w:sz="4" w:space="1"/>
        <w:right w:val="none" w:color="auto" w:sz="0" w:space="4"/>
        <w:between w:val="none" w:color="auto" w:sz="0" w:space="0"/>
      </w:pBdr>
      <w:snapToGrid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基于SpringCloud的食品安全溯源系统的设计与实现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A977A">
    <w:pPr>
      <w:pStyle w:val="16"/>
      <w:pBdr>
        <w:bottom w:val="single" w:color="auto" w:sz="4" w:space="1"/>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基于SpringCloud的食品安全溯源系统的设计与实现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AF30E">
    <w:pPr>
      <w:pBdr>
        <w:bottom w:val="single" w:color="auto" w:sz="4" w:space="0"/>
      </w:pBdr>
      <w:jc w:val="center"/>
    </w:pPr>
    <w:r>
      <w:rPr>
        <w:rFonts w:hint="eastAsia"/>
        <w:sz w:val="18"/>
        <w:szCs w:val="18"/>
      </w:rPr>
      <w:t>广东东软学院本科毕业设计（论文）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88237">
    <w:pPr>
      <w:pBdr>
        <w:bottom w:val="single" w:color="auto" w:sz="4" w:space="0"/>
      </w:pBd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基于SpringCloud的食品安全溯源系统的设计与实现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FD9E7"/>
    <w:multiLevelType w:val="multilevel"/>
    <w:tmpl w:val="B75FD9E7"/>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default" w:asciiTheme="majorEastAsia" w:hAnsiTheme="majorEastAsia" w:eastAsiaTheme="majorEastAsia" w:cstheme="major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E2F4754D"/>
    <w:multiLevelType w:val="multilevel"/>
    <w:tmpl w:val="E2F4754D"/>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359"/>
    <w:rsid w:val="00030A3E"/>
    <w:rsid w:val="0003124B"/>
    <w:rsid w:val="00034623"/>
    <w:rsid w:val="00092B55"/>
    <w:rsid w:val="00095858"/>
    <w:rsid w:val="000A1C60"/>
    <w:rsid w:val="000B495F"/>
    <w:rsid w:val="000E0A4A"/>
    <w:rsid w:val="000E5F24"/>
    <w:rsid w:val="000F79EF"/>
    <w:rsid w:val="00102D54"/>
    <w:rsid w:val="00106391"/>
    <w:rsid w:val="00121DA6"/>
    <w:rsid w:val="001268EA"/>
    <w:rsid w:val="0013173E"/>
    <w:rsid w:val="00144D11"/>
    <w:rsid w:val="00147072"/>
    <w:rsid w:val="001503AE"/>
    <w:rsid w:val="0015485A"/>
    <w:rsid w:val="00175D8C"/>
    <w:rsid w:val="001B32BB"/>
    <w:rsid w:val="001B46FB"/>
    <w:rsid w:val="001C1DE4"/>
    <w:rsid w:val="001C756B"/>
    <w:rsid w:val="001F1D06"/>
    <w:rsid w:val="0020140E"/>
    <w:rsid w:val="00245A68"/>
    <w:rsid w:val="00251FAF"/>
    <w:rsid w:val="00255E3B"/>
    <w:rsid w:val="00270B87"/>
    <w:rsid w:val="00270C49"/>
    <w:rsid w:val="002743F1"/>
    <w:rsid w:val="00274F49"/>
    <w:rsid w:val="00277D59"/>
    <w:rsid w:val="00284C30"/>
    <w:rsid w:val="002A0B10"/>
    <w:rsid w:val="002B65B8"/>
    <w:rsid w:val="002C3D40"/>
    <w:rsid w:val="002D0625"/>
    <w:rsid w:val="002D2FA5"/>
    <w:rsid w:val="002E5BE4"/>
    <w:rsid w:val="00306584"/>
    <w:rsid w:val="00322F1F"/>
    <w:rsid w:val="003527CA"/>
    <w:rsid w:val="00361246"/>
    <w:rsid w:val="003719D4"/>
    <w:rsid w:val="0038031E"/>
    <w:rsid w:val="003B22EE"/>
    <w:rsid w:val="003C4F8D"/>
    <w:rsid w:val="003D1A80"/>
    <w:rsid w:val="003E1875"/>
    <w:rsid w:val="00423E5B"/>
    <w:rsid w:val="0044144D"/>
    <w:rsid w:val="00441CAD"/>
    <w:rsid w:val="00442F70"/>
    <w:rsid w:val="00460CCB"/>
    <w:rsid w:val="00464284"/>
    <w:rsid w:val="00465598"/>
    <w:rsid w:val="00467195"/>
    <w:rsid w:val="0047795F"/>
    <w:rsid w:val="00490946"/>
    <w:rsid w:val="004A0252"/>
    <w:rsid w:val="004B6B64"/>
    <w:rsid w:val="004E4655"/>
    <w:rsid w:val="004F12B0"/>
    <w:rsid w:val="00502F43"/>
    <w:rsid w:val="00506ED1"/>
    <w:rsid w:val="00522D9D"/>
    <w:rsid w:val="00541A9A"/>
    <w:rsid w:val="00544B5D"/>
    <w:rsid w:val="005675E5"/>
    <w:rsid w:val="0057385C"/>
    <w:rsid w:val="005B3A3E"/>
    <w:rsid w:val="005B54AF"/>
    <w:rsid w:val="005C743B"/>
    <w:rsid w:val="005D06E6"/>
    <w:rsid w:val="005D0B64"/>
    <w:rsid w:val="005E0F7D"/>
    <w:rsid w:val="005E7A97"/>
    <w:rsid w:val="005F0654"/>
    <w:rsid w:val="005F5BD7"/>
    <w:rsid w:val="0060064F"/>
    <w:rsid w:val="00602189"/>
    <w:rsid w:val="00606A19"/>
    <w:rsid w:val="00622891"/>
    <w:rsid w:val="00632018"/>
    <w:rsid w:val="00671F1A"/>
    <w:rsid w:val="006850EF"/>
    <w:rsid w:val="00694C3D"/>
    <w:rsid w:val="006A23AC"/>
    <w:rsid w:val="006B2625"/>
    <w:rsid w:val="006F5219"/>
    <w:rsid w:val="00713411"/>
    <w:rsid w:val="0074681D"/>
    <w:rsid w:val="00752A2D"/>
    <w:rsid w:val="0075580B"/>
    <w:rsid w:val="007629B7"/>
    <w:rsid w:val="0077007C"/>
    <w:rsid w:val="0077303D"/>
    <w:rsid w:val="00774D66"/>
    <w:rsid w:val="0078774A"/>
    <w:rsid w:val="007C41CD"/>
    <w:rsid w:val="007D7188"/>
    <w:rsid w:val="007F2107"/>
    <w:rsid w:val="007F2F1D"/>
    <w:rsid w:val="008557C4"/>
    <w:rsid w:val="008804A5"/>
    <w:rsid w:val="00884111"/>
    <w:rsid w:val="0088612B"/>
    <w:rsid w:val="0089363A"/>
    <w:rsid w:val="008953F7"/>
    <w:rsid w:val="008B31D8"/>
    <w:rsid w:val="008D69AC"/>
    <w:rsid w:val="008D705C"/>
    <w:rsid w:val="008E0E17"/>
    <w:rsid w:val="009246D1"/>
    <w:rsid w:val="009263E0"/>
    <w:rsid w:val="009322A9"/>
    <w:rsid w:val="009367CA"/>
    <w:rsid w:val="00944455"/>
    <w:rsid w:val="00950509"/>
    <w:rsid w:val="0096405D"/>
    <w:rsid w:val="0096609F"/>
    <w:rsid w:val="009912A9"/>
    <w:rsid w:val="00991DFC"/>
    <w:rsid w:val="00992227"/>
    <w:rsid w:val="00995BC1"/>
    <w:rsid w:val="009A1D4E"/>
    <w:rsid w:val="009A45DC"/>
    <w:rsid w:val="009A5457"/>
    <w:rsid w:val="009B6474"/>
    <w:rsid w:val="00A14A6B"/>
    <w:rsid w:val="00A30D16"/>
    <w:rsid w:val="00A72BD4"/>
    <w:rsid w:val="00A83E20"/>
    <w:rsid w:val="00A8637F"/>
    <w:rsid w:val="00B349F7"/>
    <w:rsid w:val="00B65110"/>
    <w:rsid w:val="00B67976"/>
    <w:rsid w:val="00B76332"/>
    <w:rsid w:val="00B8289A"/>
    <w:rsid w:val="00C256D7"/>
    <w:rsid w:val="00C556C1"/>
    <w:rsid w:val="00C67F63"/>
    <w:rsid w:val="00C72318"/>
    <w:rsid w:val="00C84602"/>
    <w:rsid w:val="00C85ED4"/>
    <w:rsid w:val="00C94882"/>
    <w:rsid w:val="00CC796D"/>
    <w:rsid w:val="00CD4EE5"/>
    <w:rsid w:val="00CE2518"/>
    <w:rsid w:val="00CE7E83"/>
    <w:rsid w:val="00D021EC"/>
    <w:rsid w:val="00D02C8A"/>
    <w:rsid w:val="00D03596"/>
    <w:rsid w:val="00D15635"/>
    <w:rsid w:val="00D26407"/>
    <w:rsid w:val="00D32E7D"/>
    <w:rsid w:val="00D56D18"/>
    <w:rsid w:val="00D66C37"/>
    <w:rsid w:val="00D860C5"/>
    <w:rsid w:val="00D87A89"/>
    <w:rsid w:val="00DB6DFD"/>
    <w:rsid w:val="00DC7614"/>
    <w:rsid w:val="00DD424C"/>
    <w:rsid w:val="00DE1BD7"/>
    <w:rsid w:val="00DE4CB0"/>
    <w:rsid w:val="00E003E2"/>
    <w:rsid w:val="00E03BB7"/>
    <w:rsid w:val="00E04A59"/>
    <w:rsid w:val="00E11DD0"/>
    <w:rsid w:val="00E33AF2"/>
    <w:rsid w:val="00E52E40"/>
    <w:rsid w:val="00E57C50"/>
    <w:rsid w:val="00E64055"/>
    <w:rsid w:val="00E752FA"/>
    <w:rsid w:val="00E93484"/>
    <w:rsid w:val="00EA1402"/>
    <w:rsid w:val="00EC0825"/>
    <w:rsid w:val="00EC2774"/>
    <w:rsid w:val="00F0773F"/>
    <w:rsid w:val="00F12359"/>
    <w:rsid w:val="00F246D1"/>
    <w:rsid w:val="00F340D0"/>
    <w:rsid w:val="00F344AB"/>
    <w:rsid w:val="00F35B1D"/>
    <w:rsid w:val="00F64FCC"/>
    <w:rsid w:val="00F66770"/>
    <w:rsid w:val="00F94350"/>
    <w:rsid w:val="02776518"/>
    <w:rsid w:val="040A2696"/>
    <w:rsid w:val="05327103"/>
    <w:rsid w:val="05AC11B6"/>
    <w:rsid w:val="067B2394"/>
    <w:rsid w:val="08557521"/>
    <w:rsid w:val="09B81EA1"/>
    <w:rsid w:val="0B1D46E3"/>
    <w:rsid w:val="0FE96D24"/>
    <w:rsid w:val="0FFB4DA7"/>
    <w:rsid w:val="100E1BC1"/>
    <w:rsid w:val="10521919"/>
    <w:rsid w:val="10DD5339"/>
    <w:rsid w:val="10DF5FA2"/>
    <w:rsid w:val="12AC66B1"/>
    <w:rsid w:val="146F4D45"/>
    <w:rsid w:val="157D8941"/>
    <w:rsid w:val="15CB0D90"/>
    <w:rsid w:val="15E754B6"/>
    <w:rsid w:val="15E948AC"/>
    <w:rsid w:val="168F2B6E"/>
    <w:rsid w:val="187A3611"/>
    <w:rsid w:val="187F6653"/>
    <w:rsid w:val="1959683C"/>
    <w:rsid w:val="1AAC7CB9"/>
    <w:rsid w:val="1BFBE109"/>
    <w:rsid w:val="1C175701"/>
    <w:rsid w:val="1C9A11A7"/>
    <w:rsid w:val="1D7C03AB"/>
    <w:rsid w:val="1DDB177C"/>
    <w:rsid w:val="1FF63965"/>
    <w:rsid w:val="204F6D8E"/>
    <w:rsid w:val="209F5351"/>
    <w:rsid w:val="219F2215"/>
    <w:rsid w:val="21AB0C50"/>
    <w:rsid w:val="21CC220C"/>
    <w:rsid w:val="229A145E"/>
    <w:rsid w:val="2342573C"/>
    <w:rsid w:val="25506F72"/>
    <w:rsid w:val="255F7F6E"/>
    <w:rsid w:val="26417942"/>
    <w:rsid w:val="276F0731"/>
    <w:rsid w:val="29820D18"/>
    <w:rsid w:val="299711B8"/>
    <w:rsid w:val="2AC52234"/>
    <w:rsid w:val="2B98661A"/>
    <w:rsid w:val="2BCB0E21"/>
    <w:rsid w:val="2C350F38"/>
    <w:rsid w:val="2DE81ED8"/>
    <w:rsid w:val="2EE14DF4"/>
    <w:rsid w:val="2EE2239D"/>
    <w:rsid w:val="34F18D6A"/>
    <w:rsid w:val="373E52F7"/>
    <w:rsid w:val="37FFA2C0"/>
    <w:rsid w:val="39FF6BB0"/>
    <w:rsid w:val="3A2157D3"/>
    <w:rsid w:val="3B295AB1"/>
    <w:rsid w:val="3BCA6B33"/>
    <w:rsid w:val="3C5B6DF5"/>
    <w:rsid w:val="3CDE44E2"/>
    <w:rsid w:val="3E0E03FB"/>
    <w:rsid w:val="3E447FEA"/>
    <w:rsid w:val="3EAB3CAC"/>
    <w:rsid w:val="3EB75A6B"/>
    <w:rsid w:val="3ED9F38E"/>
    <w:rsid w:val="3F220474"/>
    <w:rsid w:val="3F6DEB70"/>
    <w:rsid w:val="3FDDA022"/>
    <w:rsid w:val="428440B7"/>
    <w:rsid w:val="442E4C83"/>
    <w:rsid w:val="45872D5B"/>
    <w:rsid w:val="46111BA4"/>
    <w:rsid w:val="46571C1C"/>
    <w:rsid w:val="46D3559A"/>
    <w:rsid w:val="47634456"/>
    <w:rsid w:val="48A64E3C"/>
    <w:rsid w:val="48B84DDA"/>
    <w:rsid w:val="49D77FEE"/>
    <w:rsid w:val="4AAA622F"/>
    <w:rsid w:val="4BE86085"/>
    <w:rsid w:val="4C7D223F"/>
    <w:rsid w:val="4CF677C9"/>
    <w:rsid w:val="4DE71530"/>
    <w:rsid w:val="4F3932A0"/>
    <w:rsid w:val="4F7832EA"/>
    <w:rsid w:val="50214E7D"/>
    <w:rsid w:val="50A934C1"/>
    <w:rsid w:val="50B561D0"/>
    <w:rsid w:val="522C1A62"/>
    <w:rsid w:val="525B712D"/>
    <w:rsid w:val="53055789"/>
    <w:rsid w:val="5374143E"/>
    <w:rsid w:val="53771586"/>
    <w:rsid w:val="53934CA9"/>
    <w:rsid w:val="55291EC8"/>
    <w:rsid w:val="556959EE"/>
    <w:rsid w:val="55C92E80"/>
    <w:rsid w:val="56DAA5B9"/>
    <w:rsid w:val="591A603F"/>
    <w:rsid w:val="595A2355"/>
    <w:rsid w:val="59E96110"/>
    <w:rsid w:val="5BB716C2"/>
    <w:rsid w:val="5C356D99"/>
    <w:rsid w:val="5C5E6227"/>
    <w:rsid w:val="5C961881"/>
    <w:rsid w:val="5CF6F00D"/>
    <w:rsid w:val="5EB16428"/>
    <w:rsid w:val="5F8F1FFE"/>
    <w:rsid w:val="5FF529F1"/>
    <w:rsid w:val="5FF78233"/>
    <w:rsid w:val="60B574F8"/>
    <w:rsid w:val="613864FA"/>
    <w:rsid w:val="61DA72FF"/>
    <w:rsid w:val="61E05469"/>
    <w:rsid w:val="624C54CD"/>
    <w:rsid w:val="62F69FBD"/>
    <w:rsid w:val="63BCFD0D"/>
    <w:rsid w:val="66661C64"/>
    <w:rsid w:val="671213E7"/>
    <w:rsid w:val="67642F53"/>
    <w:rsid w:val="67E02221"/>
    <w:rsid w:val="67F849AD"/>
    <w:rsid w:val="68995170"/>
    <w:rsid w:val="69743576"/>
    <w:rsid w:val="6AB449E6"/>
    <w:rsid w:val="6B57769E"/>
    <w:rsid w:val="6B951FA0"/>
    <w:rsid w:val="6CB7614B"/>
    <w:rsid w:val="6CE20EF2"/>
    <w:rsid w:val="6D5B2A97"/>
    <w:rsid w:val="6DC57551"/>
    <w:rsid w:val="6EF5CC17"/>
    <w:rsid w:val="6F172CF5"/>
    <w:rsid w:val="6FEEF0ED"/>
    <w:rsid w:val="71B404AE"/>
    <w:rsid w:val="71C31DE5"/>
    <w:rsid w:val="76BE02F5"/>
    <w:rsid w:val="77BF7F7D"/>
    <w:rsid w:val="77EFECD8"/>
    <w:rsid w:val="77F3BE85"/>
    <w:rsid w:val="780ADB40"/>
    <w:rsid w:val="7BFFB432"/>
    <w:rsid w:val="7C354E99"/>
    <w:rsid w:val="7EEB64A6"/>
    <w:rsid w:val="7EFE277E"/>
    <w:rsid w:val="7F55FE1D"/>
    <w:rsid w:val="7F7B2E80"/>
    <w:rsid w:val="8DFE8914"/>
    <w:rsid w:val="B4C84BED"/>
    <w:rsid w:val="BF7B397B"/>
    <w:rsid w:val="BFB717A2"/>
    <w:rsid w:val="C3BFCA84"/>
    <w:rsid w:val="D7D32A20"/>
    <w:rsid w:val="D8763037"/>
    <w:rsid w:val="DDFBBB4D"/>
    <w:rsid w:val="DFD7011F"/>
    <w:rsid w:val="DFFA5DEA"/>
    <w:rsid w:val="DFFF72A5"/>
    <w:rsid w:val="E6FE4F89"/>
    <w:rsid w:val="E7F73B81"/>
    <w:rsid w:val="EBE7896F"/>
    <w:rsid w:val="EED79FBB"/>
    <w:rsid w:val="EEFF3D64"/>
    <w:rsid w:val="EFB22878"/>
    <w:rsid w:val="F7FE2273"/>
    <w:rsid w:val="F9FFC586"/>
    <w:rsid w:val="FCF7C10F"/>
    <w:rsid w:val="FDA68E71"/>
    <w:rsid w:val="FDDECDDD"/>
    <w:rsid w:val="FEBF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styleId="4">
    <w:name w:val="heading 2"/>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styleId="5">
    <w:name w:val="heading 3"/>
    <w:basedOn w:val="1"/>
    <w:next w:val="1"/>
    <w:unhideWhenUsed/>
    <w:qFormat/>
    <w:uiPriority w:val="0"/>
    <w:pPr>
      <w:keepNext/>
      <w:keepLines/>
      <w:spacing w:before="260" w:after="260" w:line="360" w:lineRule="auto"/>
      <w:outlineLvl w:val="2"/>
    </w:pPr>
    <w:rPr>
      <w:rFonts w:ascii="Times New Roman" w:hAnsi="Times New Roman" w:eastAsia="黑体"/>
      <w:sz w:val="28"/>
    </w:rPr>
  </w:style>
  <w:style w:type="paragraph" w:styleId="6">
    <w:name w:val="heading 4"/>
    <w:basedOn w:val="1"/>
    <w:next w:val="1"/>
    <w:link w:val="45"/>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customStyle="1" w:styleId="2">
    <w:name w:val="样式 首行缩进:  2 字符"/>
    <w:basedOn w:val="1"/>
    <w:qFormat/>
    <w:uiPriority w:val="0"/>
    <w:pPr>
      <w:ind w:firstLine="420" w:firstLineChars="200"/>
      <w:jc w:val="center"/>
    </w:pPr>
    <w:rPr>
      <w:rFonts w:cs="宋体"/>
      <w:szCs w:val="20"/>
    </w:rPr>
  </w:style>
  <w:style w:type="paragraph" w:styleId="7">
    <w:name w:val="annotation text"/>
    <w:basedOn w:val="1"/>
    <w:link w:val="46"/>
    <w:qFormat/>
    <w:uiPriority w:val="0"/>
    <w:pPr>
      <w:jc w:val="left"/>
    </w:pPr>
  </w:style>
  <w:style w:type="paragraph" w:styleId="8">
    <w:name w:val="Body Text"/>
    <w:basedOn w:val="1"/>
    <w:qFormat/>
    <w:uiPriority w:val="0"/>
    <w:pPr>
      <w:tabs>
        <w:tab w:val="left" w:pos="377"/>
      </w:tabs>
      <w:spacing w:after="120"/>
    </w:pPr>
  </w:style>
  <w:style w:type="paragraph" w:styleId="9">
    <w:name w:val="Body Text Indent"/>
    <w:basedOn w:val="1"/>
    <w:qFormat/>
    <w:uiPriority w:val="0"/>
    <w:pPr>
      <w:spacing w:line="360" w:lineRule="exact"/>
      <w:ind w:left="538" w:hanging="538" w:hangingChars="192"/>
    </w:pPr>
    <w:rPr>
      <w:sz w:val="28"/>
    </w:rPr>
  </w:style>
  <w:style w:type="paragraph" w:styleId="10">
    <w:name w:val="toc 3"/>
    <w:basedOn w:val="1"/>
    <w:next w:val="1"/>
    <w:qFormat/>
    <w:uiPriority w:val="39"/>
    <w:pPr>
      <w:ind w:left="840" w:leftChars="400"/>
    </w:pPr>
    <w:rPr>
      <w:sz w:val="24"/>
    </w:rPr>
  </w:style>
  <w:style w:type="paragraph" w:styleId="11">
    <w:name w:val="Plain Text"/>
    <w:basedOn w:val="1"/>
    <w:qFormat/>
    <w:uiPriority w:val="0"/>
    <w:pPr>
      <w:adjustRightInd w:val="0"/>
      <w:textAlignment w:val="baseline"/>
    </w:pPr>
    <w:rPr>
      <w:rFonts w:ascii="宋体" w:hAnsi="Courier New"/>
    </w:rPr>
  </w:style>
  <w:style w:type="paragraph" w:styleId="12">
    <w:name w:val="Date"/>
    <w:basedOn w:val="1"/>
    <w:next w:val="1"/>
    <w:link w:val="41"/>
    <w:qFormat/>
    <w:uiPriority w:val="0"/>
    <w:pPr>
      <w:ind w:left="100" w:leftChars="2500"/>
    </w:pPr>
  </w:style>
  <w:style w:type="paragraph" w:styleId="13">
    <w:name w:val="Body Text Indent 2"/>
    <w:basedOn w:val="1"/>
    <w:qFormat/>
    <w:uiPriority w:val="0"/>
    <w:pPr>
      <w:spacing w:after="120" w:line="480" w:lineRule="auto"/>
      <w:ind w:left="420" w:leftChars="200"/>
    </w:pPr>
  </w:style>
  <w:style w:type="paragraph" w:styleId="14">
    <w:name w:val="Balloon Text"/>
    <w:basedOn w:val="1"/>
    <w:link w:val="40"/>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link w:val="4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120" w:after="120"/>
    </w:pPr>
    <w:rPr>
      <w:sz w:val="24"/>
    </w:rPr>
  </w:style>
  <w:style w:type="paragraph" w:styleId="18">
    <w:name w:val="toc 4"/>
    <w:basedOn w:val="1"/>
    <w:next w:val="1"/>
    <w:qFormat/>
    <w:uiPriority w:val="39"/>
    <w:pPr>
      <w:ind w:left="1260" w:leftChars="600"/>
    </w:pPr>
  </w:style>
  <w:style w:type="paragraph" w:styleId="19">
    <w:name w:val="toc 2"/>
    <w:basedOn w:val="1"/>
    <w:next w:val="1"/>
    <w:qFormat/>
    <w:uiPriority w:val="39"/>
    <w:pPr>
      <w:spacing w:before="120" w:after="120"/>
      <w:ind w:left="420" w:leftChars="200"/>
    </w:pPr>
    <w:rPr>
      <w:sz w:val="24"/>
    </w:r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21">
    <w:name w:val="Normal (Web)"/>
    <w:basedOn w:val="1"/>
    <w:link w:val="30"/>
    <w:qFormat/>
    <w:uiPriority w:val="0"/>
    <w:pPr>
      <w:widowControl/>
      <w:spacing w:before="100" w:beforeAutospacing="1" w:after="100" w:afterAutospacing="1"/>
      <w:jc w:val="left"/>
    </w:pPr>
    <w:rPr>
      <w:rFonts w:ascii="宋体" w:hAnsi="宋体" w:cs="宋体"/>
      <w:color w:val="000000"/>
      <w:kern w:val="0"/>
      <w:sz w:val="24"/>
    </w:rPr>
  </w:style>
  <w:style w:type="paragraph" w:styleId="22">
    <w:name w:val="annotation subject"/>
    <w:basedOn w:val="7"/>
    <w:next w:val="7"/>
    <w:link w:val="47"/>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bCs/>
    </w:rPr>
  </w:style>
  <w:style w:type="character" w:styleId="27">
    <w:name w:val="Hyperlink"/>
    <w:basedOn w:val="25"/>
    <w:qFormat/>
    <w:uiPriority w:val="0"/>
    <w:rPr>
      <w:color w:val="0000FF"/>
      <w:u w:val="single"/>
    </w:rPr>
  </w:style>
  <w:style w:type="character" w:styleId="28">
    <w:name w:val="HTML Code"/>
    <w:basedOn w:val="25"/>
    <w:uiPriority w:val="0"/>
    <w:rPr>
      <w:rFonts w:ascii="Courier New" w:hAnsi="Courier New"/>
      <w:sz w:val="20"/>
    </w:rPr>
  </w:style>
  <w:style w:type="character" w:styleId="29">
    <w:name w:val="annotation reference"/>
    <w:basedOn w:val="25"/>
    <w:qFormat/>
    <w:uiPriority w:val="0"/>
    <w:rPr>
      <w:sz w:val="21"/>
      <w:szCs w:val="21"/>
    </w:rPr>
  </w:style>
  <w:style w:type="character" w:customStyle="1" w:styleId="30">
    <w:name w:val="普通(网站) 字符"/>
    <w:link w:val="21"/>
    <w:qFormat/>
    <w:uiPriority w:val="0"/>
    <w:rPr>
      <w:rFonts w:ascii="宋体" w:hAnsi="宋体" w:cs="宋体"/>
      <w:color w:val="000000"/>
      <w:kern w:val="0"/>
      <w:sz w:val="24"/>
      <w:szCs w:val="24"/>
    </w:rPr>
  </w:style>
  <w:style w:type="paragraph" w:customStyle="1" w:styleId="31">
    <w:name w:val="样式9"/>
    <w:basedOn w:val="1"/>
    <w:qFormat/>
    <w:uiPriority w:val="0"/>
    <w:pPr>
      <w:tabs>
        <w:tab w:val="right" w:pos="8640"/>
      </w:tabs>
    </w:pPr>
  </w:style>
  <w:style w:type="paragraph" w:customStyle="1" w:styleId="32">
    <w:name w:val="正文文字 + 首行缩进:  2 字符"/>
    <w:basedOn w:val="8"/>
    <w:qFormat/>
    <w:uiPriority w:val="0"/>
    <w:pPr>
      <w:spacing w:after="0" w:line="360" w:lineRule="auto"/>
      <w:ind w:firstLine="480" w:firstLineChars="200"/>
    </w:pPr>
    <w:rPr>
      <w:rFonts w:ascii="宋体" w:hAnsi="宋体"/>
      <w:sz w:val="24"/>
      <w:szCs w:val="18"/>
    </w:rPr>
  </w:style>
  <w:style w:type="paragraph" w:customStyle="1" w:styleId="33">
    <w:name w:val="毕业设计（论文）正文"/>
    <w:basedOn w:val="1"/>
    <w:qFormat/>
    <w:uiPriority w:val="0"/>
    <w:pPr>
      <w:adjustRightInd w:val="0"/>
      <w:snapToGrid w:val="0"/>
      <w:spacing w:line="300" w:lineRule="auto"/>
      <w:ind w:firstLine="480"/>
    </w:pPr>
    <w:rPr>
      <w:rFonts w:hAnsi="宋体"/>
      <w:color w:val="000000"/>
      <w:kern w:val="0"/>
    </w:rPr>
  </w:style>
  <w:style w:type="character" w:customStyle="1" w:styleId="34">
    <w:name w:val="毕业设计（论文）正文 Char"/>
    <w:qFormat/>
    <w:uiPriority w:val="0"/>
    <w:rPr>
      <w:color w:val="000000"/>
      <w:sz w:val="24"/>
    </w:rPr>
  </w:style>
  <w:style w:type="paragraph" w:customStyle="1" w:styleId="35">
    <w:name w:val="摘要正文"/>
    <w:basedOn w:val="1"/>
    <w:qFormat/>
    <w:uiPriority w:val="0"/>
    <w:pPr>
      <w:spacing w:line="360" w:lineRule="auto"/>
      <w:ind w:firstLine="200" w:firstLineChars="200"/>
    </w:pPr>
    <w:rPr>
      <w:rFonts w:ascii="宋体" w:hAnsi="宋体"/>
      <w:kern w:val="0"/>
      <w:sz w:val="24"/>
    </w:rPr>
  </w:style>
  <w:style w:type="character" w:customStyle="1" w:styleId="36">
    <w:name w:val="关键词 Char"/>
    <w:link w:val="37"/>
    <w:qFormat/>
    <w:uiPriority w:val="0"/>
    <w:rPr>
      <w:sz w:val="24"/>
    </w:rPr>
  </w:style>
  <w:style w:type="paragraph" w:customStyle="1" w:styleId="37">
    <w:name w:val="关键词"/>
    <w:basedOn w:val="1"/>
    <w:link w:val="36"/>
    <w:qFormat/>
    <w:uiPriority w:val="0"/>
    <w:pPr>
      <w:widowControl/>
      <w:spacing w:line="360" w:lineRule="auto"/>
    </w:pPr>
    <w:rPr>
      <w:sz w:val="24"/>
    </w:rPr>
  </w:style>
  <w:style w:type="paragraph" w:customStyle="1" w:styleId="38">
    <w:name w:val="论文正文"/>
    <w:basedOn w:val="1"/>
    <w:qFormat/>
    <w:uiPriority w:val="0"/>
    <w:pPr>
      <w:spacing w:line="360" w:lineRule="auto"/>
      <w:ind w:firstLine="480" w:firstLineChars="200"/>
    </w:pPr>
  </w:style>
  <w:style w:type="paragraph" w:customStyle="1" w:styleId="39">
    <w:name w:val="表格"/>
    <w:basedOn w:val="1"/>
    <w:next w:val="1"/>
    <w:qFormat/>
    <w:uiPriority w:val="0"/>
    <w:pPr>
      <w:adjustRightInd w:val="0"/>
      <w:spacing w:before="60" w:after="60" w:line="240" w:lineRule="atLeast"/>
      <w:ind w:firstLine="425"/>
      <w:textAlignment w:val="baseline"/>
    </w:pPr>
    <w:rPr>
      <w:kern w:val="15"/>
      <w:sz w:val="18"/>
      <w:szCs w:val="20"/>
    </w:rPr>
  </w:style>
  <w:style w:type="character" w:customStyle="1" w:styleId="40">
    <w:name w:val="批注框文本 字符"/>
    <w:basedOn w:val="25"/>
    <w:link w:val="14"/>
    <w:qFormat/>
    <w:uiPriority w:val="0"/>
    <w:rPr>
      <w:rFonts w:asciiTheme="minorHAnsi" w:hAnsiTheme="minorHAnsi" w:eastAsiaTheme="minorEastAsia" w:cstheme="minorBidi"/>
      <w:kern w:val="2"/>
      <w:sz w:val="18"/>
      <w:szCs w:val="18"/>
    </w:rPr>
  </w:style>
  <w:style w:type="character" w:customStyle="1" w:styleId="41">
    <w:name w:val="日期 字符"/>
    <w:basedOn w:val="25"/>
    <w:link w:val="12"/>
    <w:qFormat/>
    <w:uiPriority w:val="0"/>
    <w:rPr>
      <w:rFonts w:asciiTheme="minorHAnsi" w:hAnsiTheme="minorHAnsi" w:eastAsiaTheme="minorEastAsia" w:cstheme="minorBidi"/>
      <w:kern w:val="2"/>
      <w:sz w:val="21"/>
      <w:szCs w:val="24"/>
    </w:rPr>
  </w:style>
  <w:style w:type="character" w:customStyle="1" w:styleId="42">
    <w:name w:val="页眉 字符"/>
    <w:basedOn w:val="25"/>
    <w:link w:val="16"/>
    <w:qFormat/>
    <w:uiPriority w:val="99"/>
    <w:rPr>
      <w:rFonts w:asciiTheme="minorHAnsi" w:hAnsiTheme="minorHAnsi" w:eastAsiaTheme="minorEastAsia" w:cstheme="minorBidi"/>
      <w:kern w:val="2"/>
      <w:sz w:val="18"/>
      <w:szCs w:val="24"/>
    </w:rPr>
  </w:style>
  <w:style w:type="paragraph" w:customStyle="1" w:styleId="43">
    <w:name w:val="无间隔1"/>
    <w:link w:val="44"/>
    <w:qFormat/>
    <w:uiPriority w:val="1"/>
    <w:rPr>
      <w:rFonts w:asciiTheme="minorHAnsi" w:hAnsiTheme="minorHAnsi" w:eastAsiaTheme="minorEastAsia" w:cstheme="minorBidi"/>
      <w:sz w:val="22"/>
      <w:szCs w:val="22"/>
      <w:lang w:val="en-US" w:eastAsia="zh-CN" w:bidi="ar-SA"/>
    </w:rPr>
  </w:style>
  <w:style w:type="character" w:customStyle="1" w:styleId="44">
    <w:name w:val="无间隔 Char"/>
    <w:basedOn w:val="25"/>
    <w:link w:val="43"/>
    <w:qFormat/>
    <w:uiPriority w:val="1"/>
    <w:rPr>
      <w:rFonts w:asciiTheme="minorHAnsi" w:hAnsiTheme="minorHAnsi" w:eastAsiaTheme="minorEastAsia" w:cstheme="minorBidi"/>
      <w:sz w:val="22"/>
      <w:szCs w:val="22"/>
    </w:rPr>
  </w:style>
  <w:style w:type="character" w:customStyle="1" w:styleId="45">
    <w:name w:val="标题 4 字符"/>
    <w:basedOn w:val="25"/>
    <w:link w:val="6"/>
    <w:qFormat/>
    <w:uiPriority w:val="0"/>
    <w:rPr>
      <w:rFonts w:asciiTheme="majorHAnsi" w:hAnsiTheme="majorHAnsi" w:eastAsiaTheme="majorEastAsia" w:cstheme="majorBidi"/>
      <w:b/>
      <w:bCs/>
      <w:kern w:val="2"/>
      <w:sz w:val="28"/>
      <w:szCs w:val="28"/>
    </w:rPr>
  </w:style>
  <w:style w:type="character" w:customStyle="1" w:styleId="46">
    <w:name w:val="批注文字 字符"/>
    <w:basedOn w:val="25"/>
    <w:link w:val="7"/>
    <w:uiPriority w:val="0"/>
    <w:rPr>
      <w:rFonts w:asciiTheme="minorHAnsi" w:hAnsiTheme="minorHAnsi" w:eastAsiaTheme="minorEastAsia" w:cstheme="minorBidi"/>
      <w:kern w:val="2"/>
      <w:sz w:val="21"/>
      <w:szCs w:val="24"/>
    </w:rPr>
  </w:style>
  <w:style w:type="character" w:customStyle="1" w:styleId="47">
    <w:name w:val="批注主题 字符"/>
    <w:basedOn w:val="46"/>
    <w:link w:val="22"/>
    <w:uiPriority w:val="0"/>
    <w:rPr>
      <w:rFonts w:asciiTheme="minorHAnsi" w:hAnsiTheme="minorHAnsi" w:eastAsiaTheme="minorEastAsia" w:cstheme="minorBidi"/>
      <w:b/>
      <w:bCs/>
      <w:kern w:val="2"/>
      <w:sz w:val="21"/>
      <w:szCs w:val="24"/>
    </w:rPr>
  </w:style>
  <w:style w:type="paragraph" w:customStyle="1" w:styleId="48">
    <w:name w:val="正文1"/>
    <w:qFormat/>
    <w:uiPriority w:val="0"/>
    <w:pPr>
      <w:widowControl w:val="0"/>
      <w:jc w:val="both"/>
    </w:pPr>
    <w:rPr>
      <w:rFonts w:ascii="Calibri" w:hAnsi="Calibri" w:eastAsia="宋体" w:cs="Times New Roman"/>
      <w:kern w:val="2"/>
      <w:sz w:val="21"/>
      <w:szCs w:val="24"/>
      <w:lang w:val="en-US" w:eastAsia="zh-CN" w:bidi="ar-SA"/>
    </w:rPr>
  </w:style>
  <w:style w:type="paragraph" w:customStyle="1" w:styleId="49">
    <w:name w:val="Heading 1_0"/>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customStyle="1" w:styleId="50">
    <w:name w:val="Heading 2_0"/>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customStyle="1" w:styleId="51">
    <w:name w:val="Heading 3_0"/>
    <w:basedOn w:val="1"/>
    <w:next w:val="1"/>
    <w:unhideWhenUsed/>
    <w:qFormat/>
    <w:uiPriority w:val="0"/>
    <w:pPr>
      <w:keepNext/>
      <w:keepLines/>
      <w:spacing w:before="260" w:after="260" w:line="360" w:lineRule="auto"/>
      <w:outlineLvl w:val="2"/>
    </w:pPr>
    <w:rPr>
      <w:rFonts w:ascii="Times New Roman" w:hAnsi="Times New Roman"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86103D-1E1F-489C-A3E0-9E9C97C66ED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58</Pages>
  <Words>2791</Words>
  <Characters>15909</Characters>
  <Lines>132</Lines>
  <Paragraphs>37</Paragraphs>
  <TotalTime>24</TotalTime>
  <ScaleCrop>false</ScaleCrop>
  <LinksUpToDate>false</LinksUpToDate>
  <CharactersWithSpaces>18663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2014-11-01T12:08:00Z</dcterms:created>
  <dc:creator>Administrator</dc:creator>
  <cp:lastModifiedBy>Fighter</cp:lastModifiedBy>
  <dcterms:modified xsi:type="dcterms:W3CDTF">2026-05-08T11:38:53Z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D2BF0309A5BB570591E6D1690A60A1E5_43</vt:lpwstr>
  </property>
</Properties>
</file>