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88D1F7">
      <w:pPr>
        <w:spacing w:before="156" w:beforeLines="50" w:after="62" w:afterLines="20" w:line="500" w:lineRule="exact"/>
        <w:jc w:val="center"/>
        <w:rPr>
          <w:rFonts w:ascii="Times New Roman" w:hAnsi="Times New Roman" w:eastAsia="楷体_GB2312" w:cs="Times New Roman"/>
          <w:b/>
          <w:bCs/>
          <w:sz w:val="52"/>
        </w:rPr>
      </w:pPr>
      <w:bookmarkStart w:id="0" w:name="_Toc18038"/>
      <w:r>
        <w:rPr>
          <w:rFonts w:ascii="Times New Roman" w:hAnsi="Times New Roman" w:eastAsia="楷体_GB2312" w:cs="Times New Roman"/>
          <w:b/>
          <w:bCs/>
          <w:sz w:val="20"/>
        </w:rPr>
        <mc:AlternateContent>
          <mc:Choice Requires="wps">
            <w:drawing>
              <wp:anchor distT="0" distB="0" distL="114300" distR="114300" simplePos="0" relativeHeight="251659264" behindDoc="0" locked="0" layoutInCell="1" allowOverlap="1">
                <wp:simplePos x="0" y="0"/>
                <wp:positionH relativeFrom="column">
                  <wp:posOffset>-213360</wp:posOffset>
                </wp:positionH>
                <wp:positionV relativeFrom="paragraph">
                  <wp:posOffset>-212090</wp:posOffset>
                </wp:positionV>
                <wp:extent cx="2895600" cy="855980"/>
                <wp:effectExtent l="6350" t="6350" r="19050" b="26670"/>
                <wp:wrapNone/>
                <wp:docPr id="737120780" name="文本框 8"/>
                <wp:cNvGraphicFramePr/>
                <a:graphic xmlns:a="http://schemas.openxmlformats.org/drawingml/2006/main">
                  <a:graphicData uri="http://schemas.microsoft.com/office/word/2010/wordprocessingShape">
                    <wps:wsp>
                      <wps:cNvSpPr txBox="1">
                        <a:spLocks noChangeArrowheads="1"/>
                      </wps:cNvSpPr>
                      <wps:spPr bwMode="auto">
                        <a:xfrm>
                          <a:off x="0" y="0"/>
                          <a:ext cx="2895600" cy="855980"/>
                        </a:xfrm>
                        <a:prstGeom prst="rect">
                          <a:avLst/>
                        </a:prstGeom>
                        <a:solidFill>
                          <a:srgbClr val="FFFFFF"/>
                        </a:solidFill>
                        <a:ln w="9525">
                          <a:solidFill>
                            <a:srgbClr val="FFFFFF"/>
                          </a:solidFill>
                          <a:miter lim="800000"/>
                        </a:ln>
                      </wps:spPr>
                      <wps:txbx>
                        <w:txbxContent>
                          <w:p w14:paraId="70D2FB32">
                            <w:pPr>
                              <w:spacing w:line="360" w:lineRule="auto"/>
                              <w:rPr>
                                <w:rFonts w:ascii="华文行楷" w:hAnsi="Times New Roman" w:eastAsia="华文行楷" w:cs="Times New Roman"/>
                                <w:sz w:val="44"/>
                                <w:szCs w:val="44"/>
                              </w:rPr>
                            </w:pPr>
                            <w:r>
                              <w:rPr>
                                <w:rFonts w:ascii="Times New Roman" w:hAnsi="Times New Roman" w:eastAsia="楷体_GB2312" w:cs="Times New Roman"/>
                                <w:sz w:val="60"/>
                              </w:rPr>
                              <w:drawing>
                                <wp:inline distT="0" distB="0" distL="0" distR="0">
                                  <wp:extent cx="630555" cy="630555"/>
                                  <wp:effectExtent l="0" t="0" r="4445" b="4445"/>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30555" cy="630555"/>
                                          </a:xfrm>
                                          <a:prstGeom prst="rect">
                                            <a:avLst/>
                                          </a:prstGeom>
                                          <a:noFill/>
                                          <a:ln>
                                            <a:noFill/>
                                          </a:ln>
                                        </pic:spPr>
                                      </pic:pic>
                                    </a:graphicData>
                                  </a:graphic>
                                </wp:inline>
                              </w:drawing>
                            </w:r>
                            <w:r>
                              <w:rPr>
                                <w:rFonts w:ascii="Times New Roman" w:hAnsi="Times New Roman" w:eastAsia="楷体_GB2312" w:cs="Times New Roman"/>
                                <w:sz w:val="60"/>
                              </w:rPr>
                              <w:tab/>
                            </w:r>
                            <w:r>
                              <w:rPr>
                                <w:rFonts w:ascii="华文行楷" w:hAnsi="Times New Roman" w:eastAsia="华文行楷" w:cs="Times New Roman"/>
                                <w:sz w:val="72"/>
                                <w:szCs w:val="72"/>
                              </w:rPr>
                              <w:drawing>
                                <wp:inline distT="0" distB="0" distL="0" distR="0">
                                  <wp:extent cx="1697355" cy="360045"/>
                                  <wp:effectExtent l="0" t="0" r="4445" b="2095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noChangeArrowheads="1"/>
                                          </pic:cNvPicPr>
                                        </pic:nvPicPr>
                                        <pic:blipFill>
                                          <a:blip r:embed="rId11">
                                            <a:lum contrast="30000"/>
                                            <a:extLst>
                                              <a:ext uri="{28A0092B-C50C-407E-A947-70E740481C1C}">
                                                <a14:useLocalDpi xmlns:a14="http://schemas.microsoft.com/office/drawing/2010/main" val="0"/>
                                              </a:ext>
                                            </a:extLst>
                                          </a:blip>
                                          <a:srcRect/>
                                          <a:stretch>
                                            <a:fillRect/>
                                          </a:stretch>
                                        </pic:blipFill>
                                        <pic:spPr>
                                          <a:xfrm>
                                            <a:off x="0" y="0"/>
                                            <a:ext cx="1697355" cy="360045"/>
                                          </a:xfrm>
                                          <a:prstGeom prst="rect">
                                            <a:avLst/>
                                          </a:prstGeom>
                                          <a:noFill/>
                                          <a:ln>
                                            <a:noFill/>
                                          </a:ln>
                                        </pic:spPr>
                                      </pic:pic>
                                    </a:graphicData>
                                  </a:graphic>
                                </wp:inline>
                              </w:drawing>
                            </w:r>
                          </w:p>
                          <w:p w14:paraId="68FBAECA">
                            <w:pPr>
                              <w:rPr>
                                <w:rFonts w:ascii="Times New Roman" w:hAnsi="Times New Roman" w:eastAsia="宋体" w:cs="Times New Roman"/>
                              </w:rPr>
                            </w:pPr>
                          </w:p>
                        </w:txbxContent>
                      </wps:txbx>
                      <wps:bodyPr rot="0" vert="horz" wrap="square" lIns="91440" tIns="45720" rIns="91440" bIns="45720" anchor="t" anchorCtr="0" upright="1">
                        <a:noAutofit/>
                      </wps:bodyPr>
                    </wps:wsp>
                  </a:graphicData>
                </a:graphic>
              </wp:anchor>
            </w:drawing>
          </mc:Choice>
          <mc:Fallback>
            <w:pict>
              <v:shape id="文本框 8" o:spid="_x0000_s1026" o:spt="202" type="#_x0000_t202" style="position:absolute;left:0pt;margin-left:-16.8pt;margin-top:-16.7pt;height:67.4pt;width:228pt;z-index:251659264;mso-width-relative:page;mso-height-relative:page;" fillcolor="#FFFFFF" filled="t" stroked="t" coordsize="21600,21600" o:gfxdata="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BhWvGp1wAAAAsBAAAPAAAAAAAAAAEAIAAAACIA&#10;AABkcnMvZG93bnJldi54bWxQSwECFAAUAAAACACHTuJAKGuxikMCAACPBAAADgAAAAAAAAABACAA&#10;AAAmAQAAZHJzL2Uyb0RvYy54bWxQSwUGAAAAAAYABgBZAQAA2wUAAAAA&#10;">
                <v:fill on="t" focussize="0,0"/>
                <v:stroke color="#FFFFFF" miterlimit="8" joinstyle="miter"/>
                <v:imagedata o:title=""/>
                <o:lock v:ext="edit" aspectratio="f"/>
                <v:textbox>
                  <w:txbxContent>
                    <w:p w14:paraId="70D2FB32">
                      <w:pPr>
                        <w:spacing w:line="360" w:lineRule="auto"/>
                        <w:rPr>
                          <w:rFonts w:ascii="华文行楷" w:hAnsi="Times New Roman" w:eastAsia="华文行楷" w:cs="Times New Roman"/>
                          <w:sz w:val="44"/>
                          <w:szCs w:val="44"/>
                        </w:rPr>
                      </w:pPr>
                      <w:r>
                        <w:rPr>
                          <w:rFonts w:ascii="Times New Roman" w:hAnsi="Times New Roman" w:eastAsia="楷体_GB2312" w:cs="Times New Roman"/>
                          <w:sz w:val="60"/>
                        </w:rPr>
                        <w:drawing>
                          <wp:inline distT="0" distB="0" distL="0" distR="0">
                            <wp:extent cx="630555" cy="630555"/>
                            <wp:effectExtent l="0" t="0" r="4445" b="4445"/>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30555" cy="630555"/>
                                    </a:xfrm>
                                    <a:prstGeom prst="rect">
                                      <a:avLst/>
                                    </a:prstGeom>
                                    <a:noFill/>
                                    <a:ln>
                                      <a:noFill/>
                                    </a:ln>
                                  </pic:spPr>
                                </pic:pic>
                              </a:graphicData>
                            </a:graphic>
                          </wp:inline>
                        </w:drawing>
                      </w:r>
                      <w:r>
                        <w:rPr>
                          <w:rFonts w:ascii="Times New Roman" w:hAnsi="Times New Roman" w:eastAsia="楷体_GB2312" w:cs="Times New Roman"/>
                          <w:sz w:val="60"/>
                        </w:rPr>
                        <w:tab/>
                      </w:r>
                      <w:r>
                        <w:rPr>
                          <w:rFonts w:ascii="华文行楷" w:hAnsi="Times New Roman" w:eastAsia="华文行楷" w:cs="Times New Roman"/>
                          <w:sz w:val="72"/>
                          <w:szCs w:val="72"/>
                        </w:rPr>
                        <w:drawing>
                          <wp:inline distT="0" distB="0" distL="0" distR="0">
                            <wp:extent cx="1697355" cy="360045"/>
                            <wp:effectExtent l="0" t="0" r="4445" b="2095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noChangeArrowheads="1"/>
                                    </pic:cNvPicPr>
                                  </pic:nvPicPr>
                                  <pic:blipFill>
                                    <a:blip r:embed="rId11">
                                      <a:lum contrast="30000"/>
                                      <a:extLst>
                                        <a:ext uri="{28A0092B-C50C-407E-A947-70E740481C1C}">
                                          <a14:useLocalDpi xmlns:a14="http://schemas.microsoft.com/office/drawing/2010/main" val="0"/>
                                        </a:ext>
                                      </a:extLst>
                                    </a:blip>
                                    <a:srcRect/>
                                    <a:stretch>
                                      <a:fillRect/>
                                    </a:stretch>
                                  </pic:blipFill>
                                  <pic:spPr>
                                    <a:xfrm>
                                      <a:off x="0" y="0"/>
                                      <a:ext cx="1697355" cy="360045"/>
                                    </a:xfrm>
                                    <a:prstGeom prst="rect">
                                      <a:avLst/>
                                    </a:prstGeom>
                                    <a:noFill/>
                                    <a:ln>
                                      <a:noFill/>
                                    </a:ln>
                                  </pic:spPr>
                                </pic:pic>
                              </a:graphicData>
                            </a:graphic>
                          </wp:inline>
                        </w:drawing>
                      </w:r>
                    </w:p>
                    <w:p w14:paraId="68FBAECA">
                      <w:pPr>
                        <w:rPr>
                          <w:rFonts w:ascii="Times New Roman" w:hAnsi="Times New Roman" w:eastAsia="宋体" w:cs="Times New Roman"/>
                        </w:rPr>
                      </w:pPr>
                    </w:p>
                  </w:txbxContent>
                </v:textbox>
              </v:shape>
            </w:pict>
          </mc:Fallback>
        </mc:AlternateContent>
      </w:r>
    </w:p>
    <w:p w14:paraId="6EEBD3C8">
      <w:pPr>
        <w:widowControl w:val="0"/>
        <w:jc w:val="center"/>
        <w:rPr>
          <w:rFonts w:ascii="Times New Roman" w:hAnsi="Times New Roman" w:eastAsia="宋体" w:cs="Times New Roman"/>
          <w:b/>
          <w:bCs/>
          <w:kern w:val="2"/>
          <w:sz w:val="28"/>
          <w:szCs w:val="28"/>
          <w:lang w:val="en-US" w:eastAsia="zh-CN" w:bidi="ar-SA"/>
        </w:rPr>
      </w:pPr>
    </w:p>
    <w:p w14:paraId="7A4D03DF">
      <w:pPr>
        <w:widowControl w:val="0"/>
        <w:jc w:val="center"/>
        <w:rPr>
          <w:rFonts w:ascii="Times New Roman" w:hAnsi="Times New Roman" w:eastAsia="宋体" w:cs="Times New Roman"/>
          <w:b/>
          <w:bCs/>
          <w:kern w:val="2"/>
          <w:sz w:val="28"/>
          <w:szCs w:val="28"/>
          <w:lang w:val="en-US" w:eastAsia="zh-CN" w:bidi="ar-SA"/>
        </w:rPr>
      </w:pPr>
    </w:p>
    <w:p w14:paraId="13C395D1">
      <w:pPr>
        <w:widowControl w:val="0"/>
        <w:jc w:val="center"/>
        <w:rPr>
          <w:rFonts w:ascii="Times New Roman" w:hAnsi="Times New Roman" w:eastAsia="楷体" w:cs="Times New Roman"/>
          <w:bCs/>
          <w:kern w:val="2"/>
          <w:sz w:val="56"/>
          <w:szCs w:val="56"/>
          <w:lang w:val="en-US" w:eastAsia="zh-CN" w:bidi="ar-SA"/>
        </w:rPr>
      </w:pPr>
      <w:r>
        <w:rPr>
          <w:rFonts w:ascii="Times New Roman" w:hAnsi="Times New Roman" w:eastAsia="楷体" w:cs="Times New Roman"/>
          <w:bCs/>
          <w:kern w:val="2"/>
          <w:sz w:val="56"/>
          <w:szCs w:val="56"/>
          <w:lang w:val="en-US" w:eastAsia="zh-CN" w:bidi="ar-SA"/>
        </w:rPr>
        <w:t>信息科学与工程学院</w:t>
      </w:r>
    </w:p>
    <w:p w14:paraId="2832DD6F">
      <w:pPr>
        <w:widowControl w:val="0"/>
        <w:spacing w:line="360" w:lineRule="auto"/>
        <w:ind w:right="-210" w:rightChars="-100"/>
        <w:jc w:val="center"/>
        <w:rPr>
          <w:rFonts w:ascii="楷体" w:hAnsi="楷体" w:eastAsia="楷体" w:cs="Times New Roman"/>
          <w:kern w:val="2"/>
          <w:sz w:val="56"/>
          <w:szCs w:val="56"/>
          <w:lang w:val="en-US" w:eastAsia="zh-CN" w:bidi="ar-SA"/>
        </w:rPr>
      </w:pPr>
      <w:r>
        <w:rPr>
          <w:rFonts w:hint="eastAsia" w:ascii="楷体" w:hAnsi="楷体" w:eastAsia="楷体" w:cs="Times New Roman"/>
          <w:kern w:val="2"/>
          <w:sz w:val="56"/>
          <w:szCs w:val="56"/>
          <w:lang w:val="en-US" w:eastAsia="zh-CN" w:bidi="ar-SA"/>
        </w:rPr>
        <w:t>20</w:t>
      </w:r>
      <w:r>
        <w:rPr>
          <w:rFonts w:ascii="楷体" w:hAnsi="楷体" w:eastAsia="楷体" w:cs="Times New Roman"/>
          <w:kern w:val="2"/>
          <w:sz w:val="56"/>
          <w:szCs w:val="56"/>
          <w:lang w:val="en-US" w:eastAsia="zh-CN" w:bidi="ar-SA"/>
        </w:rPr>
        <w:t>26</w:t>
      </w:r>
      <w:r>
        <w:rPr>
          <w:rFonts w:hint="eastAsia" w:ascii="楷体" w:hAnsi="楷体" w:eastAsia="楷体" w:cs="Times New Roman"/>
          <w:kern w:val="2"/>
          <w:sz w:val="56"/>
          <w:szCs w:val="56"/>
          <w:lang w:val="en-US" w:eastAsia="zh-CN" w:bidi="ar-SA"/>
        </w:rPr>
        <w:t>届本科生</w:t>
      </w:r>
    </w:p>
    <w:p w14:paraId="4265AB63">
      <w:pPr>
        <w:widowControl w:val="0"/>
        <w:jc w:val="center"/>
        <w:rPr>
          <w:rFonts w:ascii="黑体" w:hAnsi="黑体" w:eastAsia="黑体" w:cs="Times New Roman"/>
          <w:b/>
          <w:bCs/>
          <w:spacing w:val="60"/>
          <w:kern w:val="2"/>
          <w:sz w:val="84"/>
          <w:szCs w:val="84"/>
          <w:lang w:val="en-US" w:eastAsia="zh-CN" w:bidi="ar-SA"/>
        </w:rPr>
      </w:pPr>
      <w:r>
        <w:rPr>
          <w:rFonts w:hint="eastAsia" w:ascii="黑体" w:hAnsi="黑体" w:eastAsia="黑体" w:cs="Times New Roman"/>
          <w:b/>
          <w:bCs/>
          <w:spacing w:val="60"/>
          <w:kern w:val="2"/>
          <w:sz w:val="84"/>
          <w:szCs w:val="84"/>
          <w:lang w:val="en-US" w:eastAsia="zh-CN" w:bidi="ar-SA"/>
        </w:rPr>
        <w:t>毕业设计(论文</w:t>
      </w:r>
      <w:r>
        <w:rPr>
          <w:rFonts w:hint="eastAsia" w:ascii="黑体" w:hAnsi="黑体" w:eastAsia="黑体" w:cs="Times New Roman"/>
          <w:b/>
          <w:bCs/>
          <w:kern w:val="2"/>
          <w:sz w:val="84"/>
          <w:szCs w:val="84"/>
          <w:lang w:val="en-US" w:eastAsia="zh-CN" w:bidi="ar-SA"/>
        </w:rPr>
        <w:t>)</w:t>
      </w:r>
    </w:p>
    <w:p w14:paraId="2C6E5206">
      <w:pPr>
        <w:widowControl w:val="0"/>
        <w:jc w:val="center"/>
        <w:rPr>
          <w:rFonts w:ascii="Times New Roman" w:hAnsi="Times New Roman" w:eastAsia="宋体" w:cs="Times New Roman"/>
          <w:b/>
          <w:bCs/>
          <w:kern w:val="2"/>
          <w:sz w:val="28"/>
          <w:szCs w:val="28"/>
          <w:lang w:val="en-US" w:eastAsia="zh-CN" w:bidi="ar-SA"/>
        </w:rPr>
      </w:pPr>
    </w:p>
    <w:p w14:paraId="4173FA60">
      <w:pPr>
        <w:widowControl w:val="0"/>
        <w:jc w:val="center"/>
        <w:rPr>
          <w:rFonts w:ascii="Times New Roman" w:hAnsi="Times New Roman" w:eastAsia="宋体" w:cs="Times New Roman"/>
          <w:b/>
          <w:bCs/>
          <w:kern w:val="2"/>
          <w:sz w:val="28"/>
          <w:szCs w:val="28"/>
          <w:lang w:val="en-US" w:eastAsia="zh-CN" w:bidi="ar-SA"/>
        </w:rPr>
      </w:pPr>
    </w:p>
    <w:p w14:paraId="29B9AD53">
      <w:pPr>
        <w:widowControl w:val="0"/>
        <w:jc w:val="center"/>
        <w:rPr>
          <w:rFonts w:ascii="Times New Roman" w:hAnsi="Times New Roman" w:eastAsia="宋体" w:cs="Times New Roman"/>
          <w:b/>
          <w:bCs/>
          <w:kern w:val="2"/>
          <w:sz w:val="28"/>
          <w:szCs w:val="28"/>
          <w:lang w:val="en-US" w:eastAsia="zh-CN" w:bidi="ar-SA"/>
        </w:rPr>
      </w:pPr>
    </w:p>
    <w:tbl>
      <w:tblPr>
        <w:tblStyle w:val="23"/>
        <w:tblW w:w="4900" w:type="pct"/>
        <w:tblInd w:w="0" w:type="dxa"/>
        <w:tblLayout w:type="autofit"/>
        <w:tblCellMar>
          <w:top w:w="0" w:type="dxa"/>
          <w:left w:w="108" w:type="dxa"/>
          <w:bottom w:w="0" w:type="dxa"/>
          <w:right w:w="108" w:type="dxa"/>
        </w:tblCellMar>
      </w:tblPr>
      <w:tblGrid>
        <w:gridCol w:w="1788"/>
        <w:gridCol w:w="2212"/>
        <w:gridCol w:w="2126"/>
        <w:gridCol w:w="2226"/>
      </w:tblGrid>
      <w:tr w14:paraId="00BB8A27">
        <w:trPr>
          <w:trHeight w:val="680" w:hRule="atLeast"/>
        </w:trPr>
        <w:tc>
          <w:tcPr>
            <w:tcW w:w="1788" w:type="dxa"/>
            <w:shd w:val="clear" w:color="auto" w:fill="auto"/>
            <w:vAlign w:val="bottom"/>
          </w:tcPr>
          <w:p w14:paraId="54E2FBE6">
            <w:pPr>
              <w:widowControl/>
              <w:adjustRightInd w:val="0"/>
              <w:snapToGrid w:val="0"/>
              <w:jc w:val="right"/>
              <w:rPr>
                <w:rFonts w:ascii="Times New Roman" w:hAnsi="Times New Roman" w:eastAsia="宋体" w:cs="Times New Roman"/>
                <w:bCs/>
                <w:color w:val="000000"/>
                <w:sz w:val="32"/>
                <w:szCs w:val="32"/>
              </w:rPr>
            </w:pPr>
            <w:r>
              <w:rPr>
                <w:rFonts w:ascii="Times New Roman" w:hAnsi="Times New Roman" w:eastAsia="宋体" w:cs="Times New Roman"/>
                <w:bCs/>
                <w:color w:val="000000"/>
                <w:sz w:val="32"/>
                <w:szCs w:val="32"/>
              </w:rPr>
              <w:t>题    目：</w:t>
            </w:r>
          </w:p>
        </w:tc>
        <w:tc>
          <w:tcPr>
            <w:tcW w:w="6564" w:type="dxa"/>
            <w:gridSpan w:val="3"/>
            <w:tcBorders>
              <w:bottom w:val="single" w:color="auto" w:sz="4" w:space="0"/>
            </w:tcBorders>
            <w:shd w:val="clear" w:color="auto" w:fill="auto"/>
            <w:vAlign w:val="bottom"/>
          </w:tcPr>
          <w:p w14:paraId="22E68651">
            <w:pPr>
              <w:widowControl/>
              <w:adjustRightInd w:val="0"/>
              <w:snapToGrid w:val="0"/>
              <w:jc w:val="center"/>
              <w:rPr>
                <w:rFonts w:ascii="Times New Roman" w:hAnsi="Times New Roman" w:eastAsia="宋体" w:cs="Times New Roman"/>
                <w:bCs/>
                <w:color w:val="000000"/>
                <w:sz w:val="32"/>
                <w:szCs w:val="32"/>
              </w:rPr>
            </w:pPr>
            <w:r>
              <w:rPr>
                <w:rFonts w:ascii="Times New Roman" w:hAnsi="Times New Roman" w:eastAsia="宋体" w:cs="Times New Roman"/>
                <w:bCs/>
                <w:color w:val="000000"/>
                <w:sz w:val="32"/>
                <w:szCs w:val="32"/>
              </w:rPr>
              <w:t>基于SpringCloud的食品安全溯源系统的设计</w:t>
            </w:r>
          </w:p>
        </w:tc>
      </w:tr>
      <w:tr w14:paraId="1EEE45C6">
        <w:trPr>
          <w:trHeight w:val="680" w:hRule="atLeast"/>
        </w:trPr>
        <w:tc>
          <w:tcPr>
            <w:tcW w:w="1788" w:type="dxa"/>
            <w:shd w:val="clear" w:color="auto" w:fill="auto"/>
            <w:vAlign w:val="bottom"/>
          </w:tcPr>
          <w:p w14:paraId="35AF9A8A">
            <w:pPr>
              <w:widowControl/>
              <w:adjustRightInd w:val="0"/>
              <w:snapToGrid w:val="0"/>
              <w:jc w:val="right"/>
              <w:rPr>
                <w:rFonts w:ascii="Times New Roman" w:hAnsi="Times New Roman" w:eastAsia="宋体" w:cs="Times New Roman"/>
                <w:bCs/>
                <w:color w:val="000000"/>
                <w:sz w:val="32"/>
                <w:szCs w:val="32"/>
              </w:rPr>
            </w:pPr>
          </w:p>
        </w:tc>
        <w:tc>
          <w:tcPr>
            <w:tcW w:w="6564" w:type="dxa"/>
            <w:gridSpan w:val="3"/>
            <w:tcBorders>
              <w:top w:val="single" w:color="auto" w:sz="4" w:space="0"/>
              <w:bottom w:val="single" w:color="auto" w:sz="4" w:space="0"/>
            </w:tcBorders>
            <w:shd w:val="clear" w:color="auto" w:fill="auto"/>
            <w:vAlign w:val="bottom"/>
          </w:tcPr>
          <w:p w14:paraId="2CC86598">
            <w:pPr>
              <w:widowControl/>
              <w:adjustRightInd w:val="0"/>
              <w:snapToGrid w:val="0"/>
              <w:jc w:val="center"/>
              <w:rPr>
                <w:rFonts w:ascii="Times New Roman" w:hAnsi="Times New Roman" w:eastAsia="宋体" w:cs="Times New Roman"/>
                <w:bCs/>
                <w:color w:val="000000"/>
                <w:sz w:val="32"/>
                <w:szCs w:val="32"/>
              </w:rPr>
            </w:pPr>
            <w:r>
              <w:rPr>
                <w:rFonts w:hint="eastAsia" w:ascii="Times New Roman" w:hAnsi="Times New Roman" w:eastAsia="宋体" w:cs="Times New Roman"/>
                <w:bCs/>
                <w:color w:val="000000"/>
                <w:sz w:val="32"/>
                <w:szCs w:val="32"/>
              </w:rPr>
              <w:t>与实现</w:t>
            </w:r>
          </w:p>
        </w:tc>
      </w:tr>
      <w:tr w14:paraId="37F0143C">
        <w:trPr>
          <w:trHeight w:val="680" w:hRule="atLeast"/>
        </w:trPr>
        <w:tc>
          <w:tcPr>
            <w:tcW w:w="1788" w:type="dxa"/>
            <w:shd w:val="clear" w:color="auto" w:fill="auto"/>
            <w:vAlign w:val="bottom"/>
          </w:tcPr>
          <w:p w14:paraId="35F77055">
            <w:pPr>
              <w:widowControl/>
              <w:adjustRightInd w:val="0"/>
              <w:snapToGrid w:val="0"/>
              <w:jc w:val="right"/>
              <w:rPr>
                <w:rFonts w:ascii="Times New Roman" w:hAnsi="Times New Roman" w:eastAsia="宋体" w:cs="Times New Roman"/>
                <w:bCs/>
                <w:color w:val="000000"/>
                <w:sz w:val="32"/>
                <w:szCs w:val="32"/>
              </w:rPr>
            </w:pPr>
            <w:r>
              <w:rPr>
                <w:rFonts w:hint="eastAsia" w:ascii="Times New Roman" w:hAnsi="Times New Roman" w:eastAsia="宋体" w:cs="Times New Roman"/>
                <w:bCs/>
                <w:color w:val="000000"/>
                <w:sz w:val="32"/>
                <w:szCs w:val="32"/>
              </w:rPr>
              <w:t>课</w:t>
            </w:r>
            <w:r>
              <w:rPr>
                <w:rFonts w:ascii="Times New Roman" w:hAnsi="Times New Roman" w:eastAsia="宋体" w:cs="Times New Roman"/>
                <w:bCs/>
                <w:color w:val="000000"/>
                <w:sz w:val="32"/>
                <w:szCs w:val="32"/>
              </w:rPr>
              <w:t>题</w:t>
            </w:r>
            <w:r>
              <w:rPr>
                <w:rFonts w:hint="eastAsia" w:ascii="Times New Roman" w:hAnsi="Times New Roman" w:eastAsia="宋体" w:cs="Times New Roman"/>
                <w:bCs/>
                <w:color w:val="000000"/>
                <w:sz w:val="32"/>
                <w:szCs w:val="32"/>
              </w:rPr>
              <w:t>类型</w:t>
            </w:r>
            <w:r>
              <w:rPr>
                <w:rFonts w:ascii="Times New Roman" w:hAnsi="Times New Roman" w:eastAsia="宋体" w:cs="Times New Roman"/>
                <w:bCs/>
                <w:color w:val="000000"/>
                <w:sz w:val="32"/>
                <w:szCs w:val="32"/>
              </w:rPr>
              <w:t>：</w:t>
            </w:r>
          </w:p>
        </w:tc>
        <w:tc>
          <w:tcPr>
            <w:tcW w:w="2212" w:type="dxa"/>
            <w:tcBorders>
              <w:bottom w:val="single" w:color="auto" w:sz="4" w:space="0"/>
            </w:tcBorders>
            <w:shd w:val="clear" w:color="auto" w:fill="auto"/>
            <w:vAlign w:val="bottom"/>
          </w:tcPr>
          <w:p w14:paraId="709D3794">
            <w:pPr>
              <w:widowControl/>
              <w:adjustRightInd w:val="0"/>
              <w:snapToGrid w:val="0"/>
              <w:jc w:val="center"/>
              <w:rPr>
                <w:rFonts w:hint="eastAsia" w:ascii="Times New Roman" w:hAnsi="Times New Roman" w:eastAsia="宋体" w:cs="Times New Roman"/>
                <w:bCs/>
                <w:color w:val="000000"/>
                <w:sz w:val="32"/>
                <w:szCs w:val="32"/>
                <w:lang w:val="en-US" w:eastAsia="zh-CN"/>
              </w:rPr>
            </w:pPr>
            <w:r>
              <w:rPr>
                <w:rFonts w:hint="eastAsia" w:ascii="Times New Roman" w:hAnsi="Times New Roman" w:eastAsia="宋体" w:cs="Times New Roman"/>
                <w:bCs/>
                <w:color w:val="000000"/>
                <w:sz w:val="32"/>
                <w:szCs w:val="32"/>
                <w:lang w:val="en-US" w:eastAsia="zh-CN"/>
              </w:rPr>
              <w:t>工程设计</w:t>
            </w:r>
          </w:p>
        </w:tc>
        <w:tc>
          <w:tcPr>
            <w:tcW w:w="2126" w:type="dxa"/>
            <w:shd w:val="clear" w:color="auto" w:fill="auto"/>
            <w:vAlign w:val="bottom"/>
          </w:tcPr>
          <w:p w14:paraId="5A6A2CA3">
            <w:pPr>
              <w:widowControl/>
              <w:adjustRightInd w:val="0"/>
              <w:snapToGrid w:val="0"/>
              <w:jc w:val="center"/>
              <w:rPr>
                <w:rFonts w:ascii="Times New Roman" w:hAnsi="Times New Roman" w:eastAsia="宋体" w:cs="Times New Roman"/>
                <w:bCs/>
                <w:color w:val="000000"/>
                <w:sz w:val="32"/>
                <w:szCs w:val="32"/>
              </w:rPr>
            </w:pPr>
            <w:r>
              <w:rPr>
                <w:rFonts w:hint="eastAsia" w:ascii="Times New Roman" w:hAnsi="Times New Roman" w:eastAsia="宋体" w:cs="Times New Roman"/>
                <w:bCs/>
                <w:color w:val="000000"/>
                <w:sz w:val="32"/>
                <w:szCs w:val="32"/>
              </w:rPr>
              <w:t>课题</w:t>
            </w:r>
            <w:r>
              <w:rPr>
                <w:rFonts w:ascii="Times New Roman" w:hAnsi="Times New Roman" w:eastAsia="宋体" w:cs="Times New Roman"/>
                <w:bCs/>
                <w:color w:val="000000"/>
                <w:sz w:val="32"/>
                <w:szCs w:val="32"/>
              </w:rPr>
              <w:t>来源：</w:t>
            </w:r>
          </w:p>
        </w:tc>
        <w:tc>
          <w:tcPr>
            <w:tcW w:w="2226" w:type="dxa"/>
            <w:tcBorders>
              <w:bottom w:val="single" w:color="auto" w:sz="4" w:space="0"/>
            </w:tcBorders>
            <w:shd w:val="clear" w:color="auto" w:fill="auto"/>
            <w:vAlign w:val="bottom"/>
          </w:tcPr>
          <w:p w14:paraId="363F5D6E">
            <w:pPr>
              <w:widowControl/>
              <w:adjustRightInd w:val="0"/>
              <w:snapToGrid w:val="0"/>
              <w:jc w:val="center"/>
              <w:rPr>
                <w:rFonts w:hint="default" w:ascii="Times New Roman" w:hAnsi="Times New Roman" w:eastAsia="宋体" w:cs="Times New Roman"/>
                <w:bCs/>
                <w:color w:val="000000"/>
                <w:sz w:val="32"/>
                <w:szCs w:val="32"/>
                <w:lang w:val="en-US" w:eastAsia="zh-CN"/>
              </w:rPr>
            </w:pPr>
            <w:r>
              <w:rPr>
                <w:rFonts w:hint="eastAsia" w:ascii="Times New Roman" w:hAnsi="Times New Roman" w:eastAsia="宋体" w:cs="Times New Roman"/>
                <w:bCs/>
                <w:color w:val="000000"/>
                <w:sz w:val="32"/>
                <w:szCs w:val="32"/>
                <w:lang w:val="en-US" w:eastAsia="zh-CN"/>
              </w:rPr>
              <w:t>学生自拟</w:t>
            </w:r>
            <w:bookmarkStart w:id="147" w:name="_GoBack"/>
            <w:bookmarkEnd w:id="147"/>
            <w:r>
              <w:rPr>
                <w:rFonts w:hint="eastAsia" w:ascii="Times New Roman" w:hAnsi="Times New Roman" w:eastAsia="宋体" w:cs="Times New Roman"/>
                <w:bCs/>
                <w:color w:val="000000"/>
                <w:sz w:val="32"/>
                <w:szCs w:val="32"/>
                <w:lang w:val="en-US" w:eastAsia="zh-CN"/>
              </w:rPr>
              <w:t>课题</w:t>
            </w:r>
          </w:p>
        </w:tc>
      </w:tr>
      <w:tr w14:paraId="33DCD104">
        <w:trPr>
          <w:trHeight w:val="680" w:hRule="atLeast"/>
        </w:trPr>
        <w:tc>
          <w:tcPr>
            <w:tcW w:w="1788" w:type="dxa"/>
            <w:shd w:val="clear" w:color="auto" w:fill="auto"/>
            <w:vAlign w:val="bottom"/>
          </w:tcPr>
          <w:p w14:paraId="10452262">
            <w:pPr>
              <w:widowControl/>
              <w:adjustRightInd w:val="0"/>
              <w:snapToGrid w:val="0"/>
              <w:jc w:val="right"/>
              <w:rPr>
                <w:rFonts w:ascii="Times New Roman" w:hAnsi="Times New Roman" w:eastAsia="宋体" w:cs="Times New Roman"/>
                <w:bCs/>
                <w:color w:val="000000"/>
                <w:sz w:val="32"/>
                <w:szCs w:val="32"/>
              </w:rPr>
            </w:pPr>
            <w:r>
              <w:rPr>
                <w:rFonts w:ascii="Times New Roman" w:hAnsi="Times New Roman" w:eastAsia="宋体" w:cs="Times New Roman"/>
                <w:bCs/>
                <w:color w:val="000000"/>
                <w:sz w:val="32"/>
                <w:szCs w:val="32"/>
              </w:rPr>
              <w:t>专业班级：</w:t>
            </w:r>
          </w:p>
        </w:tc>
        <w:tc>
          <w:tcPr>
            <w:tcW w:w="6564" w:type="dxa"/>
            <w:gridSpan w:val="3"/>
            <w:tcBorders>
              <w:bottom w:val="single" w:color="auto" w:sz="4" w:space="0"/>
            </w:tcBorders>
            <w:shd w:val="clear" w:color="auto" w:fill="auto"/>
            <w:vAlign w:val="bottom"/>
          </w:tcPr>
          <w:p w14:paraId="4744C23F">
            <w:pPr>
              <w:widowControl/>
              <w:adjustRightInd w:val="0"/>
              <w:snapToGrid w:val="0"/>
              <w:jc w:val="center"/>
              <w:rPr>
                <w:rFonts w:ascii="Times New Roman" w:hAnsi="Times New Roman" w:eastAsia="宋体" w:cs="Times New Roman"/>
                <w:bCs/>
                <w:color w:val="000000"/>
                <w:sz w:val="32"/>
                <w:szCs w:val="32"/>
              </w:rPr>
            </w:pPr>
            <w:r>
              <w:rPr>
                <w:rFonts w:hint="eastAsia" w:ascii="宋体" w:hAnsi="宋体" w:eastAsia="宋体" w:cs="Times New Roman"/>
                <w:bCs/>
                <w:color w:val="000000"/>
                <w:sz w:val="32"/>
                <w:szCs w:val="32"/>
              </w:rPr>
              <w:t>计</w:t>
            </w:r>
            <w:r>
              <w:rPr>
                <w:rFonts w:hint="eastAsia" w:ascii="宋体" w:hAnsi="宋体" w:eastAsia="宋体" w:cs="Times New Roman"/>
                <w:bCs/>
                <w:color w:val="000000"/>
                <w:sz w:val="32"/>
                <w:szCs w:val="32"/>
                <w:lang w:val="en-US" w:eastAsia="zh-CN"/>
              </w:rPr>
              <w:t>算机科学与技术专业 2022 级 2 班</w:t>
            </w:r>
          </w:p>
        </w:tc>
      </w:tr>
      <w:tr w14:paraId="532589DB">
        <w:trPr>
          <w:trHeight w:val="680" w:hRule="atLeast"/>
        </w:trPr>
        <w:tc>
          <w:tcPr>
            <w:tcW w:w="1788" w:type="dxa"/>
            <w:shd w:val="clear" w:color="auto" w:fill="auto"/>
            <w:vAlign w:val="bottom"/>
          </w:tcPr>
          <w:p w14:paraId="394B5009">
            <w:pPr>
              <w:widowControl/>
              <w:adjustRightInd w:val="0"/>
              <w:snapToGrid w:val="0"/>
              <w:jc w:val="right"/>
              <w:rPr>
                <w:rFonts w:ascii="Times New Roman" w:hAnsi="Times New Roman" w:eastAsia="宋体" w:cs="Times New Roman"/>
                <w:bCs/>
                <w:color w:val="000000"/>
                <w:sz w:val="32"/>
                <w:szCs w:val="32"/>
              </w:rPr>
            </w:pPr>
            <w:r>
              <w:rPr>
                <w:rFonts w:ascii="Times New Roman" w:hAnsi="Times New Roman" w:eastAsia="宋体" w:cs="Times New Roman"/>
                <w:bCs/>
                <w:color w:val="000000"/>
                <w:sz w:val="32"/>
                <w:szCs w:val="32"/>
              </w:rPr>
              <w:t>学生姓名：</w:t>
            </w:r>
          </w:p>
        </w:tc>
        <w:tc>
          <w:tcPr>
            <w:tcW w:w="2212" w:type="dxa"/>
            <w:tcBorders>
              <w:bottom w:val="single" w:color="auto" w:sz="4" w:space="0"/>
            </w:tcBorders>
            <w:shd w:val="clear" w:color="auto" w:fill="auto"/>
            <w:vAlign w:val="bottom"/>
          </w:tcPr>
          <w:p w14:paraId="194A2AFC">
            <w:pPr>
              <w:widowControl/>
              <w:adjustRightInd w:val="0"/>
              <w:snapToGrid w:val="0"/>
              <w:jc w:val="center"/>
              <w:rPr>
                <w:rFonts w:ascii="Times New Roman" w:hAnsi="Times New Roman" w:eastAsia="宋体" w:cs="Times New Roman"/>
                <w:bCs/>
                <w:color w:val="000000"/>
                <w:sz w:val="32"/>
                <w:szCs w:val="32"/>
              </w:rPr>
            </w:pPr>
            <w:r>
              <w:rPr>
                <w:rFonts w:hint="eastAsia" w:ascii="Times New Roman" w:hAnsi="Times New Roman" w:eastAsia="宋体" w:cs="Times New Roman"/>
                <w:bCs/>
                <w:color w:val="000000"/>
                <w:sz w:val="32"/>
                <w:szCs w:val="32"/>
                <w:lang w:val="en-US" w:eastAsia="zh-CN"/>
              </w:rPr>
              <w:t>刘勇</w:t>
            </w:r>
          </w:p>
        </w:tc>
        <w:tc>
          <w:tcPr>
            <w:tcW w:w="2126" w:type="dxa"/>
            <w:shd w:val="clear" w:color="auto" w:fill="auto"/>
            <w:vAlign w:val="bottom"/>
          </w:tcPr>
          <w:p w14:paraId="4D5FC47C">
            <w:pPr>
              <w:widowControl/>
              <w:adjustRightInd w:val="0"/>
              <w:snapToGrid w:val="0"/>
              <w:jc w:val="center"/>
              <w:rPr>
                <w:rFonts w:ascii="Times New Roman" w:hAnsi="Times New Roman" w:eastAsia="宋体" w:cs="Times New Roman"/>
                <w:bCs/>
                <w:color w:val="000000"/>
                <w:sz w:val="32"/>
                <w:szCs w:val="32"/>
              </w:rPr>
            </w:pPr>
            <w:r>
              <w:rPr>
                <w:rFonts w:ascii="Times New Roman" w:hAnsi="Times New Roman" w:eastAsia="宋体" w:cs="Times New Roman"/>
                <w:bCs/>
                <w:color w:val="000000"/>
                <w:sz w:val="32"/>
                <w:szCs w:val="32"/>
              </w:rPr>
              <w:t>学    号：</w:t>
            </w:r>
          </w:p>
        </w:tc>
        <w:tc>
          <w:tcPr>
            <w:tcW w:w="2226" w:type="dxa"/>
            <w:tcBorders>
              <w:bottom w:val="single" w:color="auto" w:sz="4" w:space="0"/>
            </w:tcBorders>
            <w:shd w:val="clear" w:color="auto" w:fill="auto"/>
            <w:vAlign w:val="bottom"/>
          </w:tcPr>
          <w:p w14:paraId="6E01B910">
            <w:pPr>
              <w:widowControl/>
              <w:adjustRightInd w:val="0"/>
              <w:snapToGrid w:val="0"/>
              <w:jc w:val="center"/>
              <w:rPr>
                <w:rFonts w:ascii="Times New Roman" w:hAnsi="Times New Roman" w:eastAsia="宋体" w:cs="Times New Roman"/>
                <w:bCs/>
                <w:color w:val="000000"/>
                <w:sz w:val="32"/>
                <w:szCs w:val="32"/>
              </w:rPr>
            </w:pPr>
            <w:r>
              <w:rPr>
                <w:rFonts w:hint="eastAsia" w:ascii="Times New Roman" w:hAnsi="Times New Roman" w:eastAsia="宋体" w:cs="Times New Roman"/>
                <w:bCs/>
                <w:color w:val="000000"/>
                <w:sz w:val="32"/>
                <w:szCs w:val="32"/>
                <w:lang w:val="en-US" w:eastAsia="zh-CN"/>
              </w:rPr>
              <w:t>221040100211</w:t>
            </w:r>
          </w:p>
        </w:tc>
      </w:tr>
      <w:tr w14:paraId="1F861CBE">
        <w:trPr>
          <w:trHeight w:val="680" w:hRule="atLeast"/>
        </w:trPr>
        <w:tc>
          <w:tcPr>
            <w:tcW w:w="1788" w:type="dxa"/>
            <w:shd w:val="clear" w:color="auto" w:fill="auto"/>
            <w:vAlign w:val="bottom"/>
          </w:tcPr>
          <w:p w14:paraId="622677E4">
            <w:pPr>
              <w:widowControl/>
              <w:adjustRightInd w:val="0"/>
              <w:snapToGrid w:val="0"/>
              <w:jc w:val="right"/>
              <w:rPr>
                <w:rFonts w:ascii="Times New Roman" w:hAnsi="Times New Roman" w:eastAsia="宋体" w:cs="Times New Roman"/>
                <w:bCs/>
                <w:color w:val="000000"/>
                <w:sz w:val="32"/>
                <w:szCs w:val="32"/>
              </w:rPr>
            </w:pPr>
            <w:r>
              <w:rPr>
                <w:rFonts w:ascii="Times New Roman" w:hAnsi="Times New Roman" w:eastAsia="宋体" w:cs="Times New Roman"/>
                <w:bCs/>
                <w:color w:val="000000"/>
                <w:sz w:val="32"/>
                <w:szCs w:val="32"/>
              </w:rPr>
              <w:t>指导教师：</w:t>
            </w:r>
          </w:p>
        </w:tc>
        <w:tc>
          <w:tcPr>
            <w:tcW w:w="2212" w:type="dxa"/>
            <w:tcBorders>
              <w:bottom w:val="single" w:color="auto" w:sz="4" w:space="0"/>
            </w:tcBorders>
            <w:shd w:val="clear" w:color="auto" w:fill="auto"/>
            <w:vAlign w:val="bottom"/>
          </w:tcPr>
          <w:p w14:paraId="78D23DCA">
            <w:pPr>
              <w:widowControl/>
              <w:adjustRightInd w:val="0"/>
              <w:snapToGrid w:val="0"/>
              <w:jc w:val="center"/>
              <w:rPr>
                <w:rFonts w:ascii="Times New Roman" w:hAnsi="Times New Roman" w:eastAsia="宋体" w:cs="Times New Roman"/>
                <w:bCs/>
                <w:color w:val="000000"/>
                <w:sz w:val="32"/>
                <w:szCs w:val="32"/>
              </w:rPr>
            </w:pPr>
            <w:r>
              <w:rPr>
                <w:rFonts w:hint="eastAsia" w:ascii="Times New Roman" w:hAnsi="Times New Roman" w:eastAsia="宋体" w:cs="Times New Roman"/>
                <w:bCs/>
                <w:color w:val="000000"/>
                <w:sz w:val="32"/>
                <w:szCs w:val="32"/>
                <w:lang w:val="en-US" w:eastAsia="zh-CN"/>
              </w:rPr>
              <w:t>唐建国</w:t>
            </w:r>
          </w:p>
        </w:tc>
        <w:tc>
          <w:tcPr>
            <w:tcW w:w="2126" w:type="dxa"/>
            <w:shd w:val="clear" w:color="auto" w:fill="auto"/>
            <w:vAlign w:val="bottom"/>
          </w:tcPr>
          <w:p w14:paraId="34997807">
            <w:pPr>
              <w:widowControl/>
              <w:adjustRightInd w:val="0"/>
              <w:snapToGrid w:val="0"/>
              <w:jc w:val="center"/>
              <w:rPr>
                <w:rFonts w:ascii="Times New Roman" w:hAnsi="Times New Roman" w:eastAsia="宋体" w:cs="Times New Roman"/>
                <w:bCs/>
                <w:color w:val="000000"/>
                <w:sz w:val="32"/>
                <w:szCs w:val="32"/>
              </w:rPr>
            </w:pPr>
            <w:r>
              <w:rPr>
                <w:rFonts w:ascii="Times New Roman" w:hAnsi="Times New Roman" w:eastAsia="宋体" w:cs="Times New Roman"/>
                <w:bCs/>
                <w:color w:val="000000"/>
                <w:sz w:val="32"/>
                <w:szCs w:val="32"/>
              </w:rPr>
              <w:t>导师职称：</w:t>
            </w:r>
          </w:p>
        </w:tc>
        <w:tc>
          <w:tcPr>
            <w:tcW w:w="2226" w:type="dxa"/>
            <w:tcBorders>
              <w:bottom w:val="single" w:color="auto" w:sz="4" w:space="0"/>
            </w:tcBorders>
            <w:shd w:val="clear" w:color="auto" w:fill="auto"/>
            <w:vAlign w:val="bottom"/>
          </w:tcPr>
          <w:p w14:paraId="7E9E71F1">
            <w:pPr>
              <w:widowControl/>
              <w:adjustRightInd w:val="0"/>
              <w:snapToGrid w:val="0"/>
              <w:jc w:val="center"/>
              <w:rPr>
                <w:rFonts w:hint="eastAsia" w:ascii="Times New Roman" w:hAnsi="Times New Roman" w:eastAsia="宋体" w:cs="Times New Roman"/>
                <w:bCs/>
                <w:color w:val="000000"/>
                <w:sz w:val="32"/>
                <w:szCs w:val="32"/>
                <w:lang w:val="en-US" w:eastAsia="zh-CN"/>
              </w:rPr>
            </w:pPr>
            <w:r>
              <w:rPr>
                <w:rFonts w:hint="eastAsia" w:ascii="Times New Roman" w:hAnsi="Times New Roman" w:eastAsia="宋体" w:cs="Times New Roman"/>
                <w:bCs/>
                <w:color w:val="000000"/>
                <w:sz w:val="32"/>
                <w:szCs w:val="32"/>
                <w:lang w:val="en-US" w:eastAsia="zh-CN"/>
              </w:rPr>
              <w:t>副教授</w:t>
            </w:r>
          </w:p>
        </w:tc>
      </w:tr>
    </w:tbl>
    <w:p w14:paraId="3A605D00">
      <w:pPr>
        <w:widowControl w:val="0"/>
        <w:jc w:val="center"/>
        <w:rPr>
          <w:rFonts w:ascii="Times New Roman" w:hAnsi="Times New Roman" w:eastAsia="宋体" w:cs="Times New Roman"/>
          <w:b/>
          <w:bCs/>
          <w:kern w:val="2"/>
          <w:sz w:val="28"/>
          <w:szCs w:val="28"/>
          <w:lang w:val="en-US" w:eastAsia="zh-CN" w:bidi="ar-SA"/>
        </w:rPr>
      </w:pPr>
    </w:p>
    <w:p w14:paraId="6A0C3280">
      <w:pPr>
        <w:widowControl w:val="0"/>
        <w:spacing w:line="240" w:lineRule="auto"/>
        <w:ind w:left="0" w:firstLine="0" w:firstLineChars="0"/>
        <w:jc w:val="center"/>
        <w:rPr>
          <w:rFonts w:ascii="Times New Roman" w:hAnsi="Times New Roman" w:eastAsia="宋体" w:cs="Times New Roman"/>
          <w:kern w:val="2"/>
          <w:sz w:val="32"/>
          <w:szCs w:val="32"/>
          <w:lang w:val="en-US" w:eastAsia="zh-CN" w:bidi="ar-SA"/>
        </w:rPr>
      </w:pPr>
      <w:r>
        <w:rPr>
          <w:rFonts w:ascii="Times New Roman" w:hAnsi="Times New Roman" w:eastAsia="宋体" w:cs="Times New Roman"/>
          <w:kern w:val="2"/>
          <w:sz w:val="32"/>
          <w:szCs w:val="32"/>
          <w:lang w:val="en-US" w:eastAsia="zh-CN" w:bidi="ar-SA"/>
        </w:rPr>
        <w:t>2026年</w:t>
      </w:r>
      <w:r>
        <w:rPr>
          <w:rFonts w:hint="eastAsia" w:ascii="Times New Roman" w:hAnsi="Times New Roman" w:eastAsia="宋体" w:cs="Times New Roman"/>
          <w:kern w:val="2"/>
          <w:sz w:val="32"/>
          <w:szCs w:val="32"/>
          <w:lang w:val="en-US" w:eastAsia="zh-CN" w:bidi="ar-SA"/>
        </w:rPr>
        <w:t>4</w:t>
      </w:r>
      <w:r>
        <w:rPr>
          <w:rFonts w:ascii="Times New Roman" w:hAnsi="Times New Roman" w:eastAsia="宋体" w:cs="Times New Roman"/>
          <w:kern w:val="2"/>
          <w:sz w:val="32"/>
          <w:szCs w:val="32"/>
          <w:lang w:val="en-US" w:eastAsia="zh-CN" w:bidi="ar-SA"/>
        </w:rPr>
        <w:t>月</w:t>
      </w:r>
      <w:r>
        <w:rPr>
          <w:rFonts w:hint="eastAsia" w:ascii="Times New Roman" w:hAnsi="Times New Roman" w:eastAsia="宋体" w:cs="Times New Roman"/>
          <w:kern w:val="2"/>
          <w:sz w:val="32"/>
          <w:szCs w:val="32"/>
          <w:lang w:val="en-US" w:eastAsia="zh-CN" w:bidi="ar-SA"/>
        </w:rPr>
        <w:t>5</w:t>
      </w:r>
      <w:r>
        <w:rPr>
          <w:rFonts w:ascii="Times New Roman" w:hAnsi="Times New Roman" w:eastAsia="宋体" w:cs="Times New Roman"/>
          <w:kern w:val="2"/>
          <w:sz w:val="32"/>
          <w:szCs w:val="32"/>
          <w:lang w:val="en-US" w:eastAsia="zh-CN" w:bidi="ar-SA"/>
        </w:rPr>
        <w:t>日</w:t>
      </w:r>
    </w:p>
    <w:p w14:paraId="782E316E">
      <w:pPr>
        <w:jc w:val="center"/>
        <w:rPr>
          <w:rFonts w:ascii="Calibri" w:hAnsi="Calibri" w:eastAsia="宋体" w:cs="Times New Roman"/>
          <w:b/>
          <w:sz w:val="32"/>
          <w:szCs w:val="32"/>
        </w:rPr>
      </w:pPr>
      <w:r>
        <w:rPr>
          <w:rFonts w:ascii="Times New Roman" w:hAnsi="Times New Roman" w:eastAsia="宋体" w:cs="Times New Roman"/>
          <w:b/>
          <w:bCs/>
          <w:sz w:val="30"/>
        </w:rPr>
        <w:br w:type="page"/>
      </w:r>
    </w:p>
    <w:p w14:paraId="006F8CCA">
      <w:pPr>
        <w:spacing w:before="312" w:beforeLines="100"/>
        <w:jc w:val="center"/>
        <w:rPr>
          <w:rFonts w:ascii="黑体" w:hAnsi="黑体" w:eastAsia="黑体" w:cs="Times New Roman"/>
          <w:sz w:val="32"/>
          <w:szCs w:val="44"/>
        </w:rPr>
      </w:pPr>
      <w:r>
        <w:rPr>
          <w:rFonts w:hint="eastAsia" w:ascii="黑体" w:hAnsi="黑体" w:eastAsia="黑体" w:cs="Times New Roman"/>
          <w:sz w:val="32"/>
          <w:szCs w:val="44"/>
        </w:rPr>
        <w:t>毕业设计（论文）诚信声明</w:t>
      </w:r>
    </w:p>
    <w:p w14:paraId="274403CB">
      <w:pPr>
        <w:ind w:firstLine="560" w:firstLineChars="200"/>
        <w:rPr>
          <w:rFonts w:ascii="Times New Roman" w:hAnsi="Times New Roman" w:eastAsia="宋体" w:cs="Times New Roman"/>
          <w:sz w:val="28"/>
          <w:szCs w:val="28"/>
        </w:rPr>
      </w:pPr>
    </w:p>
    <w:p w14:paraId="29AAE400">
      <w:pPr>
        <w:ind w:firstLine="560" w:firstLineChars="20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本人声明：本人所提交的毕业设计（论文）《</w:t>
      </w:r>
      <w:r>
        <w:rPr>
          <w:rFonts w:hint="eastAsia" w:asciiTheme="minorEastAsia" w:hAnsiTheme="minorEastAsia" w:eastAsiaTheme="minorEastAsia" w:cstheme="minorEastAsia"/>
          <w:bCs/>
          <w:color w:val="000000"/>
          <w:sz w:val="28"/>
          <w:szCs w:val="28"/>
        </w:rPr>
        <w:t>基于SpringCloud的食品安全溯源系统的设计与实现</w:t>
      </w:r>
      <w:r>
        <w:rPr>
          <w:rFonts w:hint="eastAsia" w:asciiTheme="minorEastAsia" w:hAnsiTheme="minorEastAsia" w:eastAsiaTheme="minorEastAsia" w:cstheme="minorEastAsia"/>
          <w:sz w:val="28"/>
          <w:szCs w:val="28"/>
        </w:rPr>
        <w:t>》是本人在指导老师的指导下，独立研究和写作的成果；文中引用他人无论以何种方式发布的文字和研究成果，均已标注说明；有关老师、同学和其他人员对本文的写作、修订提出过并为我在文中采纳的意见、建议，均已在我的致谢辞中加以说明并深致谢意。</w:t>
      </w:r>
    </w:p>
    <w:p w14:paraId="77016A0D">
      <w:pPr>
        <w:ind w:firstLine="560" w:firstLineChars="20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本文和资料若有不实之处，本人承担一切相关责任。</w:t>
      </w:r>
    </w:p>
    <w:p w14:paraId="06EF7435">
      <w:pPr>
        <w:ind w:firstLine="560" w:firstLineChars="200"/>
        <w:rPr>
          <w:rFonts w:ascii="Times New Roman" w:hAnsi="Times New Roman" w:eastAsia="宋体" w:cs="Times New Roman"/>
          <w:sz w:val="28"/>
        </w:rPr>
      </w:pPr>
    </w:p>
    <w:p w14:paraId="1E698E0F">
      <w:pPr>
        <w:ind w:firstLine="560" w:firstLineChars="200"/>
        <w:rPr>
          <w:rFonts w:ascii="Times New Roman" w:hAnsi="Times New Roman" w:eastAsia="宋体" w:cs="Times New Roman"/>
          <w:sz w:val="28"/>
        </w:rPr>
      </w:pPr>
    </w:p>
    <w:p w14:paraId="617C7935">
      <w:pPr>
        <w:ind w:firstLine="560" w:firstLineChars="200"/>
        <w:rPr>
          <w:rFonts w:ascii="Times New Roman" w:hAnsi="Times New Roman" w:eastAsia="宋体" w:cs="Times New Roman"/>
          <w:sz w:val="28"/>
        </w:rPr>
      </w:pPr>
    </w:p>
    <w:p w14:paraId="39821354">
      <w:pPr>
        <w:ind w:firstLine="560" w:firstLineChars="200"/>
        <w:rPr>
          <w:rFonts w:ascii="Times New Roman" w:hAnsi="Times New Roman" w:eastAsia="宋体" w:cs="Times New Roman"/>
          <w:sz w:val="28"/>
        </w:rPr>
      </w:pPr>
    </w:p>
    <w:p w14:paraId="7FD144B6">
      <w:pPr>
        <w:ind w:firstLine="560" w:firstLineChars="200"/>
        <w:rPr>
          <w:rFonts w:ascii="Times New Roman" w:hAnsi="Times New Roman" w:eastAsia="宋体" w:cs="Times New Roman"/>
          <w:sz w:val="28"/>
        </w:rPr>
      </w:pPr>
    </w:p>
    <w:p w14:paraId="3828986F">
      <w:pPr>
        <w:spacing w:before="100" w:beforeAutospacing="1" w:after="100" w:afterAutospacing="1"/>
        <w:rPr>
          <w:rFonts w:ascii="Times New Roman" w:hAnsi="Times New Roman" w:eastAsia="宋体" w:cs="Times New Roman"/>
          <w:sz w:val="28"/>
          <w:szCs w:val="28"/>
        </w:rPr>
      </w:pPr>
      <w:r>
        <w:rPr>
          <w:rFonts w:hint="eastAsia" w:ascii="Times New Roman" w:hAnsi="Times New Roman" w:eastAsia="宋体" w:cs="Times New Roman"/>
          <w:sz w:val="28"/>
          <w:szCs w:val="28"/>
        </w:rPr>
        <w:t>作者（签字）：</w:t>
      </w:r>
      <w:r>
        <w:rPr>
          <w:rFonts w:ascii="Times New Roman" w:hAnsi="Times New Roman" w:eastAsia="宋体" w:cs="Times New Roman"/>
          <w:sz w:val="28"/>
          <w:szCs w:val="28"/>
          <w:u w:val="single"/>
        </w:rPr>
        <w:t xml:space="preserve">            </w:t>
      </w:r>
      <w:r>
        <w:rPr>
          <w:rFonts w:ascii="Times New Roman" w:hAnsi="Times New Roman" w:eastAsia="宋体" w:cs="Times New Roman"/>
          <w:sz w:val="28"/>
          <w:szCs w:val="28"/>
        </w:rPr>
        <w:tab/>
      </w:r>
      <w:r>
        <w:rPr>
          <w:rFonts w:ascii="Times New Roman" w:hAnsi="Times New Roman" w:eastAsia="宋体" w:cs="Times New Roman"/>
          <w:sz w:val="28"/>
          <w:szCs w:val="28"/>
        </w:rPr>
        <w:tab/>
      </w:r>
      <w:r>
        <w:rPr>
          <w:rFonts w:hint="eastAsia" w:ascii="Times New Roman" w:hAnsi="Times New Roman" w:eastAsia="宋体" w:cs="Times New Roman"/>
          <w:sz w:val="28"/>
          <w:szCs w:val="28"/>
        </w:rPr>
        <w:t>指导教师确认（签字）：</w:t>
      </w:r>
      <w:r>
        <w:rPr>
          <w:rFonts w:ascii="Times New Roman" w:hAnsi="Times New Roman" w:eastAsia="宋体" w:cs="Times New Roman"/>
          <w:sz w:val="28"/>
          <w:szCs w:val="28"/>
          <w:u w:val="single"/>
        </w:rPr>
        <w:t xml:space="preserve">           </w:t>
      </w:r>
    </w:p>
    <w:p w14:paraId="6AEB9839">
      <w:pPr>
        <w:spacing w:before="100" w:beforeAutospacing="1" w:after="100" w:afterAutospacing="1"/>
        <w:ind w:firstLine="1960" w:firstLineChars="700"/>
        <w:rPr>
          <w:rFonts w:ascii="Times New Roman" w:hAnsi="Times New Roman" w:eastAsia="宋体" w:cs="Times New Roman"/>
          <w:sz w:val="28"/>
          <w:szCs w:val="28"/>
          <w:u w:val="single"/>
        </w:rPr>
      </w:pPr>
      <w:r>
        <w:rPr>
          <w:rFonts w:hint="eastAsia" w:ascii="Times New Roman" w:hAnsi="Times New Roman" w:eastAsia="宋体" w:cs="Times New Roman"/>
          <w:sz w:val="28"/>
          <w:szCs w:val="28"/>
        </w:rPr>
        <w:t>年</w:t>
      </w:r>
      <w:r>
        <w:rPr>
          <w:rFonts w:ascii="Times New Roman" w:hAnsi="Times New Roman" w:eastAsia="宋体" w:cs="Times New Roman"/>
          <w:sz w:val="28"/>
          <w:szCs w:val="28"/>
        </w:rPr>
        <w:t xml:space="preserve">   </w:t>
      </w:r>
      <w:r>
        <w:rPr>
          <w:rFonts w:hint="eastAsia" w:ascii="Times New Roman" w:hAnsi="Times New Roman" w:eastAsia="宋体" w:cs="Times New Roman"/>
          <w:sz w:val="28"/>
          <w:szCs w:val="28"/>
        </w:rPr>
        <w:t>月</w:t>
      </w:r>
      <w:r>
        <w:rPr>
          <w:rFonts w:ascii="Times New Roman" w:hAnsi="Times New Roman" w:eastAsia="宋体" w:cs="Times New Roman"/>
          <w:sz w:val="28"/>
          <w:szCs w:val="28"/>
        </w:rPr>
        <w:t xml:space="preserve">   </w:t>
      </w:r>
      <w:r>
        <w:rPr>
          <w:rFonts w:hint="eastAsia" w:ascii="Times New Roman" w:hAnsi="Times New Roman" w:eastAsia="宋体" w:cs="Times New Roman"/>
          <w:sz w:val="28"/>
          <w:szCs w:val="28"/>
        </w:rPr>
        <w:t>日</w:t>
      </w:r>
      <w:r>
        <w:rPr>
          <w:rFonts w:ascii="Times New Roman" w:hAnsi="Times New Roman" w:eastAsia="宋体" w:cs="Times New Roman"/>
          <w:sz w:val="28"/>
          <w:szCs w:val="28"/>
        </w:rPr>
        <w:tab/>
      </w:r>
      <w:r>
        <w:rPr>
          <w:rFonts w:ascii="Times New Roman" w:hAnsi="Times New Roman" w:eastAsia="宋体" w:cs="Times New Roman"/>
          <w:sz w:val="28"/>
          <w:szCs w:val="28"/>
        </w:rPr>
        <w:tab/>
      </w:r>
      <w:r>
        <w:rPr>
          <w:rFonts w:ascii="Times New Roman" w:hAnsi="Times New Roman" w:eastAsia="宋体" w:cs="Times New Roman"/>
          <w:sz w:val="28"/>
          <w:szCs w:val="28"/>
        </w:rPr>
        <w:tab/>
      </w:r>
      <w:r>
        <w:rPr>
          <w:rFonts w:ascii="Times New Roman" w:hAnsi="Times New Roman" w:eastAsia="宋体" w:cs="Times New Roman"/>
          <w:sz w:val="28"/>
          <w:szCs w:val="28"/>
        </w:rPr>
        <w:tab/>
      </w:r>
      <w:r>
        <w:rPr>
          <w:rFonts w:ascii="Times New Roman" w:hAnsi="Times New Roman" w:eastAsia="宋体" w:cs="Times New Roman"/>
          <w:sz w:val="28"/>
          <w:szCs w:val="28"/>
        </w:rPr>
        <w:tab/>
      </w:r>
      <w:r>
        <w:rPr>
          <w:rFonts w:hint="eastAsia" w:ascii="Times New Roman" w:hAnsi="Times New Roman" w:eastAsia="宋体" w:cs="Times New Roman"/>
          <w:sz w:val="28"/>
          <w:szCs w:val="28"/>
          <w:lang w:val="en-US" w:eastAsia="zh-CN"/>
        </w:rPr>
        <w:t xml:space="preserve"> </w:t>
      </w:r>
      <w:r>
        <w:rPr>
          <w:rFonts w:ascii="Times New Roman" w:hAnsi="Times New Roman" w:eastAsia="宋体" w:cs="Times New Roman"/>
          <w:sz w:val="28"/>
          <w:szCs w:val="28"/>
        </w:rPr>
        <w:tab/>
      </w:r>
      <w:r>
        <w:rPr>
          <w:rFonts w:hint="eastAsia" w:ascii="Times New Roman" w:hAnsi="Times New Roman" w:eastAsia="宋体" w:cs="Times New Roman"/>
          <w:sz w:val="28"/>
          <w:szCs w:val="28"/>
        </w:rPr>
        <w:t>年</w:t>
      </w:r>
      <w:r>
        <w:rPr>
          <w:rFonts w:ascii="Times New Roman" w:hAnsi="Times New Roman" w:eastAsia="宋体" w:cs="Times New Roman"/>
          <w:sz w:val="28"/>
          <w:szCs w:val="28"/>
        </w:rPr>
        <w:t xml:space="preserve">   </w:t>
      </w:r>
      <w:r>
        <w:rPr>
          <w:rFonts w:hint="eastAsia" w:ascii="Times New Roman" w:hAnsi="Times New Roman" w:eastAsia="宋体" w:cs="Times New Roman"/>
          <w:sz w:val="28"/>
          <w:szCs w:val="28"/>
        </w:rPr>
        <w:t>月</w:t>
      </w:r>
      <w:r>
        <w:rPr>
          <w:rFonts w:ascii="Times New Roman" w:hAnsi="Times New Roman" w:eastAsia="宋体" w:cs="Times New Roman"/>
          <w:sz w:val="28"/>
          <w:szCs w:val="28"/>
        </w:rPr>
        <w:t xml:space="preserve">   </w:t>
      </w:r>
      <w:r>
        <w:rPr>
          <w:rFonts w:hint="eastAsia" w:ascii="Times New Roman" w:hAnsi="Times New Roman" w:eastAsia="宋体" w:cs="Times New Roman"/>
          <w:sz w:val="28"/>
          <w:szCs w:val="28"/>
        </w:rPr>
        <w:t>日</w:t>
      </w:r>
    </w:p>
    <w:p w14:paraId="56DA596A">
      <w:pPr>
        <w:ind w:firstLine="560" w:firstLineChars="200"/>
        <w:rPr>
          <w:rFonts w:ascii="Times New Roman" w:hAnsi="Times New Roman" w:eastAsia="宋体" w:cs="Times New Roman"/>
          <w:sz w:val="28"/>
        </w:rPr>
      </w:pPr>
    </w:p>
    <w:p w14:paraId="1E288703">
      <w:pPr>
        <w:ind w:firstLine="560" w:firstLineChars="200"/>
        <w:rPr>
          <w:rFonts w:ascii="Times New Roman" w:hAnsi="Times New Roman" w:eastAsia="宋体" w:cs="Times New Roman"/>
          <w:sz w:val="28"/>
        </w:rPr>
      </w:pPr>
    </w:p>
    <w:p w14:paraId="20D63A03">
      <w:pPr>
        <w:ind w:firstLine="560" w:firstLineChars="200"/>
        <w:rPr>
          <w:rFonts w:ascii="Times New Roman" w:hAnsi="Times New Roman" w:eastAsia="宋体" w:cs="Times New Roman"/>
          <w:sz w:val="28"/>
        </w:rPr>
      </w:pPr>
    </w:p>
    <w:p w14:paraId="583C2354">
      <w:pPr>
        <w:rPr>
          <w:rFonts w:ascii="黑体" w:hAnsi="黑体" w:eastAsia="黑体"/>
          <w:sz w:val="30"/>
          <w:szCs w:val="30"/>
        </w:rPr>
      </w:pPr>
      <w:r>
        <w:rPr>
          <w:rFonts w:hint="eastAsia" w:ascii="Calibri" w:hAnsi="Calibri" w:eastAsia="宋体" w:cs="Times New Roman"/>
          <w:b/>
          <w:sz w:val="32"/>
          <w:szCs w:val="32"/>
        </w:rPr>
        <w:br w:type="page"/>
      </w:r>
    </w:p>
    <w:p w14:paraId="780C24CC">
      <w:pPr>
        <w:spacing w:line="500" w:lineRule="exact"/>
        <w:jc w:val="center"/>
        <w:rPr>
          <w:rFonts w:hint="eastAsia" w:ascii="黑体" w:hAnsi="黑体" w:eastAsia="黑体" w:cs="黑体"/>
          <w:b w:val="0"/>
          <w:bCs w:val="0"/>
          <w:sz w:val="32"/>
          <w:szCs w:val="32"/>
        </w:rPr>
      </w:pPr>
      <w:r>
        <w:rPr>
          <w:rFonts w:hint="eastAsia" w:ascii="黑体" w:hAnsi="黑体" w:eastAsia="黑体" w:cs="黑体"/>
          <w:b w:val="0"/>
          <w:bCs w:val="0"/>
          <w:sz w:val="32"/>
          <w:szCs w:val="32"/>
        </w:rPr>
        <w:t>基于SpringCloud的食品安全溯源系统</w:t>
      </w:r>
    </w:p>
    <w:p w14:paraId="4CFC9C79">
      <w:pPr>
        <w:pStyle w:val="2"/>
        <w:rPr>
          <w:rFonts w:hint="eastAsia"/>
          <w:b w:val="0"/>
          <w:bCs w:val="0"/>
        </w:rPr>
      </w:pPr>
    </w:p>
    <w:p w14:paraId="14011BDA">
      <w:pPr>
        <w:spacing w:line="500" w:lineRule="exact"/>
        <w:jc w:val="center"/>
        <w:rPr>
          <w:rFonts w:hint="eastAsia" w:ascii="黑体" w:hAnsi="黑体" w:eastAsia="黑体" w:cs="黑体"/>
          <w:b w:val="0"/>
          <w:bCs w:val="0"/>
          <w:sz w:val="32"/>
          <w:szCs w:val="32"/>
        </w:rPr>
      </w:pPr>
      <w:r>
        <w:rPr>
          <w:rFonts w:hint="eastAsia" w:ascii="黑体" w:hAnsi="黑体" w:eastAsia="黑体" w:cs="黑体"/>
          <w:b w:val="0"/>
          <w:bCs w:val="0"/>
          <w:sz w:val="32"/>
          <w:szCs w:val="32"/>
        </w:rPr>
        <w:t>摘要</w:t>
      </w:r>
      <w:bookmarkEnd w:id="0"/>
    </w:p>
    <w:p w14:paraId="7AA0A586">
      <w:pPr>
        <w:pStyle w:val="2"/>
        <w:ind w:left="0" w:leftChars="0" w:firstLine="0" w:firstLineChars="0"/>
        <w:jc w:val="both"/>
        <w:rPr>
          <w:rFonts w:hint="eastAsia" w:ascii="黑体" w:hAnsi="黑体" w:eastAsia="黑体" w:cs="黑体"/>
          <w:b/>
          <w:bCs/>
          <w:sz w:val="32"/>
          <w:szCs w:val="32"/>
        </w:rPr>
      </w:pPr>
    </w:p>
    <w:p w14:paraId="670BECC3">
      <w:pPr>
        <w:pStyle w:val="2"/>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rPr>
          <w:rFonts w:hint="eastAsia" w:ascii="宋体" w:hAnsi="宋体" w:eastAsia="宋体" w:cs="宋体"/>
          <w:sz w:val="24"/>
          <w:szCs w:val="24"/>
        </w:rPr>
      </w:pPr>
      <w:r>
        <w:rPr>
          <w:rFonts w:hint="eastAsia" w:ascii="宋体" w:hAnsi="宋体" w:eastAsia="宋体" w:cs="宋体"/>
          <w:sz w:val="24"/>
          <w:szCs w:val="24"/>
        </w:rPr>
        <w:t>近年来，食品安全事件频发，传统以纸质台账为主的追溯模式存在信息割裂、响应滞后、风险识别能力薄弱等突出问题，难以满足监管部门对全链条、高时效、强预警的监管需求。本系统采用 SpringBoot + Vue3 技术栈，构建了一个面向食品安全监管机构的轻量级溯源平台，核心实现了以下功能：批次信息管理与溯源链查询、食品检测数据与物流轨迹记录、基于 3σ 统计原则的实时温湿度异常检测、基于加权规则的风险评分与等级判定、WebSocket 实时推送驱动的监管大屏动态可视化、AOP 切面操作日志审计以及支持运行时动态调整的系统参数配置。</w:t>
      </w:r>
    </w:p>
    <w:p w14:paraId="7BDCD417">
      <w:pPr>
        <w:pStyle w:val="2"/>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rPr>
          <w:rFonts w:hint="eastAsia" w:ascii="宋体" w:hAnsi="宋体" w:eastAsia="宋体" w:cs="宋体"/>
          <w:sz w:val="24"/>
          <w:szCs w:val="24"/>
        </w:rPr>
      </w:pPr>
    </w:p>
    <w:p w14:paraId="09F2858F">
      <w:pPr>
        <w:pStyle w:val="2"/>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rPr>
          <w:rFonts w:hint="eastAsia" w:ascii="宋体" w:hAnsi="宋体" w:eastAsia="宋体" w:cs="宋体"/>
          <w:sz w:val="24"/>
          <w:szCs w:val="24"/>
        </w:rPr>
      </w:pPr>
      <w:r>
        <w:rPr>
          <w:rFonts w:hint="eastAsia" w:ascii="宋体" w:hAnsi="宋体" w:eastAsia="宋体" w:cs="宋体"/>
          <w:sz w:val="24"/>
          <w:szCs w:val="24"/>
        </w:rPr>
        <w:t>系统后端采用 SpringBoot 2.7 单体架构，以 MyBatis-Plus 作为 ORM 框架，Redis 作为配置缓存层，通过 Spring TaskScheduler 配合 ConfigService 的发布-订阅机制实现定时清洗任务的动态调度；前端基于 Vue3 Composition API + Vite + Element Plus 构建，WebSocket 客户端封装了订阅-发布模式与指数退避重连机制，支持多页面实时数据同步。</w:t>
      </w:r>
    </w:p>
    <w:p w14:paraId="13B82212">
      <w:pPr>
        <w:pStyle w:val="2"/>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rPr>
          <w:rFonts w:hint="eastAsia" w:ascii="宋体" w:hAnsi="宋体" w:eastAsia="宋体" w:cs="宋体"/>
          <w:sz w:val="24"/>
          <w:szCs w:val="24"/>
        </w:rPr>
      </w:pPr>
    </w:p>
    <w:p w14:paraId="156BFCD2">
      <w:pPr>
        <w:pStyle w:val="2"/>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rPr>
          <w:rFonts w:ascii="宋体" w:hAnsi="宋体" w:eastAsia="宋体"/>
          <w:bCs/>
          <w:sz w:val="24"/>
          <w:szCs w:val="24"/>
        </w:rPr>
      </w:pPr>
      <w:r>
        <w:rPr>
          <w:rFonts w:hint="eastAsia" w:ascii="宋体" w:hAnsi="宋体" w:eastAsia="宋体" w:cs="宋体"/>
          <w:sz w:val="24"/>
          <w:szCs w:val="24"/>
        </w:rPr>
        <w:t>本系统的实践意义在于：为中小规模监管单位提供一套免 Python 环境依赖、免区块链基础设施、开箱即用的溯源解决方案；规则驱动的算法设计可解释性强，所有阈值均可通过参数配置动态调整，无需修改代码或重启服务；WebSocket 实时推送机制确保监管大屏始终呈现最新数据，真正实现"数据自动流入—算法即时分析—风险动态呈现"的监管闭环。</w:t>
      </w:r>
    </w:p>
    <w:p w14:paraId="1213F90D">
      <w:pPr>
        <w:pStyle w:val="2"/>
        <w:spacing w:line="500" w:lineRule="exact"/>
        <w:ind w:firstLine="0" w:firstLineChars="0"/>
        <w:jc w:val="left"/>
        <w:rPr>
          <w:rFonts w:asciiTheme="minorEastAsia" w:hAnsiTheme="minorEastAsia"/>
          <w:sz w:val="24"/>
          <w:szCs w:val="24"/>
        </w:rPr>
      </w:pPr>
    </w:p>
    <w:p w14:paraId="511AD5CA">
      <w:pPr>
        <w:pStyle w:val="2"/>
        <w:spacing w:line="500" w:lineRule="exact"/>
        <w:ind w:firstLine="0" w:firstLineChars="0"/>
        <w:jc w:val="left"/>
        <w:rPr>
          <w:rFonts w:asciiTheme="minorEastAsia" w:hAnsiTheme="minorEastAsia"/>
          <w:sz w:val="24"/>
          <w:szCs w:val="24"/>
        </w:rPr>
      </w:pPr>
    </w:p>
    <w:p w14:paraId="50D2D255">
      <w:pPr>
        <w:pStyle w:val="35"/>
        <w:spacing w:line="500" w:lineRule="exact"/>
        <w:ind w:firstLine="0" w:firstLineChars="0"/>
        <w:jc w:val="left"/>
        <w:rPr>
          <w:rFonts w:hint="eastAsia" w:asciiTheme="minorEastAsia" w:hAnsiTheme="minorEastAsia" w:eastAsiaTheme="minorEastAsia" w:cstheme="minorEastAsia"/>
          <w:bCs/>
          <w:sz w:val="24"/>
          <w:szCs w:val="24"/>
        </w:rPr>
        <w:sectPr>
          <w:headerReference r:id="rId3" w:type="even"/>
          <w:pgSz w:w="11906" w:h="16838"/>
          <w:pgMar w:top="1440" w:right="1800" w:bottom="1440" w:left="1800" w:header="851" w:footer="992" w:gutter="0"/>
          <w:pgBorders>
            <w:top w:val="none" w:sz="0" w:space="0"/>
            <w:left w:val="none" w:sz="0" w:space="0"/>
            <w:bottom w:val="none" w:sz="0" w:space="0"/>
            <w:right w:val="none" w:sz="0" w:space="0"/>
          </w:pgBorders>
          <w:pgNumType w:fmt="decimal" w:start="3"/>
          <w:cols w:space="425" w:num="1"/>
          <w:docGrid w:type="lines" w:linePitch="312" w:charSpace="0"/>
        </w:sectPr>
      </w:pPr>
      <w:r>
        <w:rPr>
          <w:rFonts w:hint="eastAsia" w:asciiTheme="minorEastAsia" w:hAnsiTheme="minorEastAsia" w:eastAsiaTheme="minorEastAsia" w:cstheme="minorEastAsia"/>
          <w:b/>
          <w:sz w:val="24"/>
          <w:szCs w:val="24"/>
        </w:rPr>
        <w:t>关键词：</w:t>
      </w:r>
      <w:bookmarkStart w:id="1" w:name="_Toc24881"/>
      <w:r>
        <w:rPr>
          <w:rStyle w:val="36"/>
          <w:rFonts w:hint="eastAsia" w:asciiTheme="minorEastAsia" w:hAnsiTheme="minorEastAsia" w:eastAsiaTheme="minorEastAsia" w:cstheme="minorEastAsia"/>
          <w:bCs/>
          <w:sz w:val="24"/>
          <w:szCs w:val="24"/>
        </w:rPr>
        <w:t>Spring</w:t>
      </w:r>
      <w:r>
        <w:rPr>
          <w:rStyle w:val="36"/>
          <w:rFonts w:hint="eastAsia" w:asciiTheme="minorEastAsia" w:hAnsiTheme="minorEastAsia" w:eastAsiaTheme="minorEastAsia" w:cstheme="minorEastAsia"/>
          <w:bCs/>
          <w:sz w:val="24"/>
          <w:szCs w:val="24"/>
          <w:lang w:val="en-US" w:eastAsia="zh-CN"/>
        </w:rPr>
        <w:t>Cloud</w:t>
      </w:r>
      <w:r>
        <w:rPr>
          <w:rStyle w:val="36"/>
          <w:rFonts w:hint="eastAsia" w:asciiTheme="minorEastAsia" w:hAnsiTheme="minorEastAsia" w:eastAsiaTheme="minorEastAsia" w:cstheme="minorEastAsia"/>
          <w:bCs/>
          <w:sz w:val="24"/>
          <w:szCs w:val="24"/>
        </w:rPr>
        <w:t xml:space="preserve">  Vue3  WebSocket  食品安全  溯源系统  风险评分</w:t>
      </w:r>
    </w:p>
    <w:p w14:paraId="5DF4E112">
      <w:pPr>
        <w:spacing w:line="500" w:lineRule="exact"/>
        <w:jc w:val="center"/>
        <w:rPr>
          <w:rFonts w:hint="default" w:ascii="Times New Roman" w:hAnsi="Times New Roman" w:cs="Times New Roman"/>
          <w:b w:val="0"/>
          <w:bCs/>
          <w:sz w:val="24"/>
          <w:szCs w:val="24"/>
        </w:rPr>
      </w:pPr>
      <w:r>
        <w:rPr>
          <w:rFonts w:hint="default" w:ascii="Times New Roman" w:hAnsi="Times New Roman" w:cs="Times New Roman"/>
          <w:b w:val="0"/>
          <w:bCs/>
          <w:sz w:val="24"/>
          <w:szCs w:val="24"/>
        </w:rPr>
        <w:t>Food Safety Traceability System Based on SpringCloud</w:t>
      </w:r>
    </w:p>
    <w:p w14:paraId="72A9129B">
      <w:pPr>
        <w:spacing w:line="500" w:lineRule="exact"/>
        <w:jc w:val="center"/>
        <w:rPr>
          <w:rFonts w:hint="default" w:ascii="Times New Roman" w:hAnsi="Times New Roman" w:cs="Times New Roman"/>
          <w:b w:val="0"/>
          <w:bCs/>
          <w:sz w:val="24"/>
          <w:szCs w:val="24"/>
        </w:rPr>
      </w:pPr>
    </w:p>
    <w:p w14:paraId="640F8E64">
      <w:pPr>
        <w:spacing w:line="500" w:lineRule="exact"/>
        <w:jc w:val="center"/>
        <w:rPr>
          <w:rFonts w:hint="default" w:ascii="Times New Roman" w:hAnsi="Times New Roman" w:cs="Times New Roman"/>
          <w:b w:val="0"/>
          <w:bCs/>
          <w:sz w:val="24"/>
          <w:szCs w:val="24"/>
        </w:rPr>
      </w:pPr>
      <w:r>
        <w:rPr>
          <w:rFonts w:hint="default" w:ascii="Times New Roman" w:hAnsi="Times New Roman" w:cs="Times New Roman"/>
          <w:b w:val="0"/>
          <w:bCs/>
          <w:sz w:val="24"/>
          <w:szCs w:val="24"/>
        </w:rPr>
        <w:t>Abstract</w:t>
      </w:r>
      <w:bookmarkEnd w:id="1"/>
    </w:p>
    <w:p w14:paraId="0409233A">
      <w:pPr>
        <w:pStyle w:val="2"/>
        <w:rPr>
          <w:rFonts w:hint="default" w:ascii="Times New Roman" w:hAnsi="Times New Roman" w:cs="Times New Roman"/>
          <w:b w:val="0"/>
          <w:sz w:val="24"/>
          <w:szCs w:val="24"/>
        </w:rPr>
      </w:pPr>
    </w:p>
    <w:p w14:paraId="1D5D17A7">
      <w:pPr>
        <w:spacing w:line="500" w:lineRule="exact"/>
        <w:ind w:firstLine="480" w:firstLineChars="200"/>
        <w:jc w:val="left"/>
        <w:rPr>
          <w:rFonts w:hint="default" w:ascii="Times New Roman" w:hAnsi="Times New Roman" w:cs="Times New Roman"/>
          <w:b w:val="0"/>
          <w:sz w:val="24"/>
          <w:szCs w:val="24"/>
        </w:rPr>
      </w:pPr>
      <w:r>
        <w:rPr>
          <w:rFonts w:hint="default" w:ascii="Times New Roman" w:hAnsi="Times New Roman" w:cs="Times New Roman"/>
          <w:b w:val="0"/>
          <w:sz w:val="24"/>
          <w:szCs w:val="24"/>
        </w:rPr>
        <w:t>In recent years, food safety incidents have occurred frequently, and the traditional paper-based traceability model suffers from information fragmentation, delayed response, and weak risk identification capabilities, making it difficult to meet the regulatory demands for full-chain, high-timeliness, and strong early-warning monitoring. This system adopts SpringBoot and Vue3 technology stack to build a lightweight traceability platform for food safety regulatory agencies, with the following core functionalities: batch information management and traceability chain queries, food detection data and logistics trajectory recording, real-time temperature and humidity anomaly detection based on the 3σ statistical principle, weighted rule-based risk scoring and level determination, WebSocket real-time push-driven regulatory dashboard visualization, AOP aspect-based operation log auditing, and runtime dynamically adjustable system parameter configuration.</w:t>
      </w:r>
    </w:p>
    <w:p w14:paraId="1C12D17E">
      <w:pPr>
        <w:spacing w:line="500" w:lineRule="exact"/>
        <w:ind w:firstLine="480" w:firstLineChars="200"/>
        <w:jc w:val="left"/>
        <w:rPr>
          <w:rFonts w:hint="default" w:ascii="Times New Roman" w:hAnsi="Times New Roman" w:cs="Times New Roman"/>
          <w:b w:val="0"/>
          <w:sz w:val="24"/>
          <w:szCs w:val="24"/>
        </w:rPr>
      </w:pPr>
    </w:p>
    <w:p w14:paraId="028D4350">
      <w:pPr>
        <w:spacing w:line="500" w:lineRule="exact"/>
        <w:ind w:firstLine="480" w:firstLineChars="200"/>
        <w:jc w:val="left"/>
        <w:rPr>
          <w:rFonts w:hint="default" w:ascii="Times New Roman" w:hAnsi="Times New Roman" w:cs="Times New Roman"/>
          <w:b w:val="0"/>
          <w:sz w:val="24"/>
          <w:szCs w:val="24"/>
        </w:rPr>
      </w:pPr>
      <w:r>
        <w:rPr>
          <w:rFonts w:hint="default" w:ascii="Times New Roman" w:hAnsi="Times New Roman" w:cs="Times New Roman"/>
          <w:b w:val="0"/>
          <w:sz w:val="24"/>
          <w:szCs w:val="24"/>
        </w:rPr>
        <w:t>The backend adopts SpringBoot 2.7 monolithic architecture, uses MyBatis-Plus as the ORM framework, Redis as the configuration cache layer, and implements dynamic scheduling of scheduled cleaning tasks through Spring TaskScheduler combined with ConfigService's publish-subscribe mechanism. The frontend is built on Vue3 Composition API + Vite + Element Plus, with the WebSocket client encapsulating a publish-subscribe pattern and exponential backoff reconnection mechanism, supporting real-time data synchronization across multiple pages.</w:t>
      </w:r>
    </w:p>
    <w:p w14:paraId="4650E072">
      <w:pPr>
        <w:spacing w:line="500" w:lineRule="exact"/>
        <w:ind w:firstLine="480" w:firstLineChars="200"/>
        <w:jc w:val="left"/>
        <w:rPr>
          <w:rFonts w:hint="default" w:ascii="Times New Roman" w:hAnsi="Times New Roman" w:cs="Times New Roman"/>
          <w:b w:val="0"/>
          <w:sz w:val="24"/>
          <w:szCs w:val="24"/>
        </w:rPr>
      </w:pPr>
    </w:p>
    <w:p w14:paraId="37F83769">
      <w:pPr>
        <w:spacing w:line="500" w:lineRule="exact"/>
        <w:ind w:firstLine="480" w:firstLineChars="200"/>
        <w:jc w:val="left"/>
        <w:rPr>
          <w:rFonts w:hint="default" w:ascii="Times New Roman" w:hAnsi="Times New Roman" w:cs="Times New Roman"/>
          <w:b w:val="0"/>
          <w:sz w:val="24"/>
          <w:szCs w:val="24"/>
        </w:rPr>
      </w:pPr>
      <w:r>
        <w:rPr>
          <w:rFonts w:hint="default" w:ascii="Times New Roman" w:hAnsi="Times New Roman" w:cs="Times New Roman"/>
          <w:b w:val="0"/>
          <w:sz w:val="24"/>
          <w:szCs w:val="24"/>
        </w:rPr>
        <w:t>The practical significance of this system lies in providing regulatory agencies with a deployment-ready traceability solution without Python environment dependencies or blockchain infrastructure; the rule-driven algorithm design offers strong interpretability, with all thresholds dynamically adjustable through parameter configuration without code modification or service restarts; the WebSocket real-time push mechanism ensures the regulatory dashboard always displays the latest data, truly achieving the regulatory closed-loop of "automatic data inflow—instant algorithm analysis—dynamic risk presentation".</w:t>
      </w:r>
    </w:p>
    <w:p w14:paraId="02D03F73">
      <w:pPr>
        <w:spacing w:line="500" w:lineRule="exact"/>
        <w:ind w:firstLine="480" w:firstLineChars="200"/>
        <w:rPr>
          <w:rFonts w:hint="default" w:ascii="Times New Roman" w:hAnsi="Times New Roman" w:cs="Times New Roman"/>
          <w:b w:val="0"/>
          <w:sz w:val="24"/>
          <w:szCs w:val="24"/>
        </w:rPr>
      </w:pPr>
    </w:p>
    <w:p w14:paraId="1C9BE868">
      <w:pPr>
        <w:spacing w:line="500" w:lineRule="exact"/>
        <w:jc w:val="left"/>
        <w:rPr>
          <w:rFonts w:hint="default" w:ascii="Times New Roman" w:hAnsi="Times New Roman" w:cs="Times New Roman"/>
          <w:b w:val="0"/>
          <w:sz w:val="24"/>
          <w:szCs w:val="24"/>
        </w:rPr>
      </w:pPr>
      <w:r>
        <w:rPr>
          <w:rFonts w:hint="default" w:ascii="Times New Roman" w:hAnsi="Times New Roman" w:cs="Times New Roman"/>
          <w:b w:val="0"/>
          <w:bCs/>
          <w:sz w:val="24"/>
          <w:szCs w:val="24"/>
        </w:rPr>
        <w:t>Keywords:</w:t>
      </w:r>
      <w:r>
        <w:rPr>
          <w:rFonts w:hint="default" w:ascii="Times New Roman" w:hAnsi="Times New Roman" w:cs="Times New Roman"/>
          <w:b w:val="0"/>
          <w:sz w:val="24"/>
          <w:szCs w:val="24"/>
        </w:rPr>
        <w:t xml:space="preserve"> Spring</w:t>
      </w:r>
      <w:r>
        <w:rPr>
          <w:rFonts w:hint="default" w:ascii="Times New Roman" w:hAnsi="Times New Roman" w:cs="Times New Roman"/>
          <w:b w:val="0"/>
          <w:sz w:val="24"/>
          <w:szCs w:val="24"/>
          <w:lang w:val="en-US" w:eastAsia="zh-CN"/>
        </w:rPr>
        <w:t>Cloud</w:t>
      </w:r>
      <w:r>
        <w:rPr>
          <w:rFonts w:hint="default" w:ascii="Times New Roman" w:hAnsi="Times New Roman" w:cs="Times New Roman"/>
          <w:b w:val="0"/>
          <w:sz w:val="24"/>
          <w:szCs w:val="24"/>
        </w:rPr>
        <w:t xml:space="preserve">  Vue3  WebSocket  Food Safety  Traceability System  Risk Scoring</w:t>
      </w:r>
    </w:p>
    <w:p w14:paraId="29FCCACF">
      <w:pPr>
        <w:spacing w:line="500" w:lineRule="exact"/>
        <w:rPr>
          <w:rFonts w:hint="default" w:ascii="Times New Roman" w:hAnsi="Times New Roman" w:cs="Times New Roman"/>
          <w:b w:val="0"/>
          <w:sz w:val="24"/>
          <w:szCs w:val="24"/>
        </w:rPr>
      </w:pPr>
      <w:r>
        <w:rPr>
          <w:rFonts w:hint="default" w:ascii="Times New Roman" w:hAnsi="Times New Roman" w:cs="Times New Roman"/>
          <w:b w:val="0"/>
          <w:sz w:val="24"/>
          <w:szCs w:val="24"/>
        </w:rPr>
        <w:br w:type="page"/>
      </w:r>
    </w:p>
    <w:sdt>
      <w:sdtPr>
        <w:rPr>
          <w:rFonts w:ascii="宋体" w:hAnsi="宋体" w:eastAsia="宋体" w:cstheme="minorBidi"/>
          <w:kern w:val="2"/>
          <w:sz w:val="21"/>
          <w:szCs w:val="24"/>
          <w:lang w:val="en-US" w:eastAsia="zh-CN" w:bidi="ar-SA"/>
        </w:rPr>
        <w:id w:val="362123099"/>
        <w15:color w:val="DBDBDB"/>
        <w:docPartObj>
          <w:docPartGallery w:val="Table of Contents"/>
          <w:docPartUnique/>
        </w:docPartObj>
      </w:sdtPr>
      <w:sdtContent>
        <w:p w14:paraId="1FD2420C">
          <w:pPr>
            <w:spacing w:before="0" w:beforeLines="0" w:after="0" w:afterLines="0" w:line="240" w:lineRule="auto"/>
            <w:ind w:left="0" w:leftChars="0" w:right="0" w:rightChars="0" w:firstLine="0" w:firstLineChars="0"/>
            <w:jc w:val="center"/>
          </w:pPr>
          <w:r>
            <w:rPr>
              <w:rFonts w:ascii="宋体" w:hAnsi="宋体" w:eastAsia="宋体"/>
              <w:sz w:val="21"/>
            </w:rPr>
            <w:t>目录</w:t>
          </w:r>
        </w:p>
        <w:p w14:paraId="0B85D0A0">
          <w:pPr>
            <w:pStyle w:val="17"/>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fldChar w:fldCharType="begin"/>
          </w:r>
          <w:r>
            <w:instrText xml:space="preserve">TOC \o "1-3" \h \u </w:instrText>
          </w:r>
          <w:r>
            <w:fldChar w:fldCharType="separate"/>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_Toc561161592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bCs/>
              <w:szCs w:val="32"/>
            </w:rPr>
            <w:t xml:space="preserve">第一章 </w:t>
          </w:r>
          <w:r>
            <w:rPr>
              <w:rFonts w:hint="eastAsia" w:asciiTheme="minorEastAsia" w:hAnsiTheme="minorEastAsia" w:eastAsiaTheme="minorEastAsia" w:cstheme="minorEastAsia"/>
            </w:rPr>
            <w:t>绪论</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_Toc561161592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B62E4CB">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_Toc1842182767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1.1. 项目背景</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_Toc1842182767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2605247E">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_Toc1294026170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1.2. 项目目的和意义</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_Toc1294026170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9441946">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_Toc1130946021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1.3. 国内外研究现状</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_Toc1130946021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3F86BBA6">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_Toc432015350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1.4. 论文工作内容及结构安排</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_Toc432015350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7214DB88">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_Toc239776943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1.4.1. 论文工作内容</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_Toc239776943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60559F7">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_Toc1251759229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1.4.2. 论文结构安排</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_Toc1251759229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D979310">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_Toc1567555791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lang w:val="en-US" w:eastAsia="zh-CN"/>
            </w:rPr>
            <w:t>1.5. 本章小结</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_Toc1567555791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4AAD99C">
          <w:pPr>
            <w:pStyle w:val="17"/>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_Toc580797941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bCs/>
              <w:szCs w:val="32"/>
              <w:lang w:val="en-US" w:eastAsia="zh-CN"/>
            </w:rPr>
            <w:t xml:space="preserve">第二章 </w:t>
          </w:r>
          <w:r>
            <w:rPr>
              <w:rFonts w:hint="eastAsia" w:asciiTheme="minorEastAsia" w:hAnsiTheme="minorEastAsia" w:eastAsiaTheme="minorEastAsia" w:cstheme="minorEastAsia"/>
              <w:lang w:val="en-US" w:eastAsia="zh-CN"/>
            </w:rPr>
            <w:t>相关理论及技术综述</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_Toc580797941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34A29688">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_Toc1157818772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2.1. Spring</w:t>
          </w:r>
          <w:r>
            <w:rPr>
              <w:rFonts w:hint="eastAsia" w:asciiTheme="minorEastAsia" w:hAnsiTheme="minorEastAsia" w:eastAsiaTheme="minorEastAsia" w:cstheme="minorEastAsia"/>
              <w:lang w:val="en-US" w:eastAsia="zh-CN"/>
            </w:rPr>
            <w:t>Cloud</w:t>
          </w:r>
          <w:r>
            <w:rPr>
              <w:rFonts w:hint="eastAsia" w:asciiTheme="minorEastAsia" w:hAnsiTheme="minorEastAsia" w:eastAsiaTheme="minorEastAsia" w:cstheme="minorEastAsia"/>
            </w:rPr>
            <w:t xml:space="preserve"> 框架</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_Toc1157818772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1778AE2A">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_Toc1110775537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bCs/>
            </w:rPr>
            <w:t>2.2. Vue3 前端框架</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_Toc1110775537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6</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BA204EB">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_Toc729106988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bCs/>
            </w:rPr>
            <w:t>2.3. WebSocket 实时通信技术</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_Toc729106988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6</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2CC90E6E">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_Toc559457534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bCs/>
            </w:rPr>
            <w:t>2.4. ECharts 可视化技术</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_Toc559457534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7</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E499211">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_Toc1119367372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bCs/>
              <w:kern w:val="2"/>
              <w:szCs w:val="24"/>
              <w:lang w:val="en-US" w:eastAsia="zh-CN" w:bidi="ar-SA"/>
            </w:rPr>
            <w:t>2.5. MyBatis-Plus 与 Redis</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_Toc1119367372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8</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4A9FD907">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_Toc1250673484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bCs/>
              <w:kern w:val="2"/>
              <w:szCs w:val="24"/>
              <w:lang w:val="en-US" w:eastAsia="zh-CN" w:bidi="ar-SA"/>
            </w:rPr>
            <w:t>2.6. 本章小结</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_Toc1250673484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8</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497BD8AD">
          <w:pPr>
            <w:pStyle w:val="17"/>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_Toc499308752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bCs/>
              <w:szCs w:val="32"/>
            </w:rPr>
            <w:t xml:space="preserve">第三章 </w:t>
          </w:r>
          <w:r>
            <w:rPr>
              <w:rFonts w:hint="eastAsia" w:asciiTheme="minorEastAsia" w:hAnsiTheme="minorEastAsia" w:eastAsiaTheme="minorEastAsia" w:cstheme="minorEastAsia"/>
              <w:bCs/>
            </w:rPr>
            <w:t>基于SpringCloud的食品安全溯源系统需求分析</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_Toc499308752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8</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404894FA">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_Toc1663586035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3.1. 概述</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_Toc1663586035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8</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73CB2A18">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_Toc1800889952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3.2. 系统需求分析</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_Toc1800889952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9</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B277757">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_Toc922902446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3.2.1. 用户认证</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_Toc922902446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9</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7100B96">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_Toc2094511288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3.2.2. 批次管理与溯源链</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_Toc2094511288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9</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471BFC8D">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_Toc899275792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3.2.3. 智能分析与预警</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_Toc899275792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9</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AE14A74">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_Toc138328558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3.2.4. WebSocket 实时推送</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_Toc138328558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10</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E1278C1">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_Toc1310768252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3.2.5. 系统参数配置</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_Toc1310768252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10</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8E5B494">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_Toc1194760438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3.3. 业务流程分析</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_Toc1194760438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10</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07D5FE8">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_Toc1366582016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3.4. 可行性分析</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_Toc1366582016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10</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7E75E137">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_Toc806338247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3.4.1. 技术可行性</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_Toc806338247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84F126B">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_Toc1505104759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3.4.2 操作可行性</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_Toc1505104759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2F23AD4">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_Toc1085806500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3.4.3 经济可行性</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_Toc1085806500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7B1CAF4F">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_Toc1981296941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3.4.4 社会可行性</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_Toc1981296941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3BB0ACE">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_Toc776257005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lang w:val="en-US" w:eastAsia="zh-CN"/>
            </w:rPr>
            <w:t>3.5. 本章小结</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_Toc776257005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1310C97D">
          <w:pPr>
            <w:pStyle w:val="17"/>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_Toc588327510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bCs/>
              <w:szCs w:val="32"/>
            </w:rPr>
            <w:t xml:space="preserve">第四章 </w:t>
          </w:r>
          <w:r>
            <w:rPr>
              <w:rFonts w:hint="eastAsia" w:asciiTheme="minorEastAsia" w:hAnsiTheme="minorEastAsia" w:eastAsiaTheme="minorEastAsia" w:cstheme="minorEastAsia"/>
            </w:rPr>
            <w:t>基于SpringCloud的食品安全溯源系统设计</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_Toc588327510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12</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68E61FD">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_Toc1005749782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4.1. 系统设计目标</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_Toc1005749782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12</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42465786">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_Toc792800537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4.2. 系统总体设计</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_Toc792800537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12</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EB7A804">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_Toc1610079371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4.3. 功能结构设计</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_Toc1610079371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3314085F">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_Toc162552550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4.3.1. 用户认证模块</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_Toc162552550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771C0C11">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_Toc421508866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 xml:space="preserve">4.3.2. </w:t>
          </w:r>
          <w:r>
            <w:rPr>
              <w:rFonts w:hint="eastAsia" w:asciiTheme="minorEastAsia" w:hAnsiTheme="minorEastAsia" w:eastAsiaTheme="minorEastAsia" w:cstheme="minorEastAsia"/>
              <w:lang w:val="en-US" w:eastAsia="zh-CN"/>
            </w:rPr>
            <w:t>批次管理</w:t>
          </w:r>
          <w:r>
            <w:rPr>
              <w:rFonts w:hint="eastAsia" w:asciiTheme="minorEastAsia" w:hAnsiTheme="minorEastAsia" w:eastAsiaTheme="minorEastAsia" w:cstheme="minorEastAsia"/>
            </w:rPr>
            <w:t>模块</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_Toc421508866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5884236">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_Toc1898443056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4.3.3. 数据清洗与智能分析模块</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_Toc1898443056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43D222BF">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_Toc1967898713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4.3.4. 预警管理模块</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_Toc1967898713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DB34AE7">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_Toc1078021944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kern w:val="2"/>
              <w:szCs w:val="24"/>
              <w:lang w:val="en-US" w:eastAsia="zh-CN" w:bidi="ar-SA"/>
            </w:rPr>
            <w:t>4.3.5. WebSocket 实时推送模块</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_Toc1078021944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4B0AF1D6">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_Toc2142766716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kern w:val="2"/>
              <w:szCs w:val="24"/>
              <w:lang w:val="en-US" w:eastAsia="zh-CN" w:bidi="ar-SA"/>
            </w:rPr>
            <w:t>4.3.6. 监管大屏模块</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_Toc2142766716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15</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619E327">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_Toc179435622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kern w:val="2"/>
              <w:szCs w:val="24"/>
              <w:lang w:val="en-US" w:eastAsia="zh-CN" w:bidi="ar-SA"/>
            </w:rPr>
            <w:t>4.3.7. 系统参数配置模块</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_Toc179435622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15</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8B8E51D">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_Toc707458566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4.4. 数据库设计</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_Toc707458566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15</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8F7A0BA">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_Toc1786648970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4.4.1. E-R图</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待</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_Toc1786648970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15</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C29D25A">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_Toc2092886436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4.4.2. 数据表结构</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_Toc2092886436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16</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1C4EA7E">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_Toc1507675639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lang w:val="en-US" w:eastAsia="zh-CN"/>
            </w:rPr>
            <w:t>4.5. 接口设计</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_Toc1507675639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16</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6410218">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_Toc1344913720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lang w:val="en-US" w:eastAsia="zh-CN"/>
            </w:rPr>
            <w:t>4.6. 可视化界面设计</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_Toc1344913720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17</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AC2F4FA">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_Toc1699507365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lang w:val="en-US" w:eastAsia="zh-CN"/>
            </w:rPr>
            <w:t>4.7. 本章小结</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_Toc1699507365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18</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7E675579">
          <w:pPr>
            <w:pStyle w:val="17"/>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_Toc2087778455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bCs/>
              <w:szCs w:val="32"/>
            </w:rPr>
            <w:t xml:space="preserve">第五章 </w:t>
          </w:r>
          <w:r>
            <w:rPr>
              <w:rFonts w:hint="eastAsia" w:asciiTheme="minorEastAsia" w:hAnsiTheme="minorEastAsia" w:eastAsiaTheme="minorEastAsia" w:cstheme="minorEastAsia"/>
            </w:rPr>
            <w:t>基于SpringCloud的食品安全溯源系统功能模块实现</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_Toc2087778455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18</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33E6A9DE">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_Toc1557184852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 xml:space="preserve">5.1. </w:t>
          </w:r>
          <w:r>
            <w:rPr>
              <w:rFonts w:hint="eastAsia" w:asciiTheme="minorEastAsia" w:hAnsiTheme="minorEastAsia" w:eastAsiaTheme="minorEastAsia" w:cstheme="minorEastAsia"/>
              <w:lang w:val="en-US" w:eastAsia="zh-CN"/>
            </w:rPr>
            <w:t>系统开发环境</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_Toc1557184852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18</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131C83FA">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_Toc222601575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 xml:space="preserve">5.2. </w:t>
          </w:r>
          <w:r>
            <w:rPr>
              <w:rFonts w:hint="eastAsia" w:asciiTheme="minorEastAsia" w:hAnsiTheme="minorEastAsia" w:eastAsiaTheme="minorEastAsia" w:cstheme="minorEastAsia"/>
              <w:lang w:val="en-US" w:eastAsia="zh-CN"/>
            </w:rPr>
            <w:t>用户认证模块实现</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_Toc222601575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19</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B256AC1">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_Toc348157951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5.2.1. JWT Token 生成与验证</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_Toc348157951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19</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23B1FD7">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_Toc1745228029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5.2.2. 登录页面实现</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_Toc1745228029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19</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FD676A9">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_Toc1715832677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5.3. 批次管理模块实现</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_Toc1715832677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20</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7E0EA1E">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_Toc1589390423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5.3.1. 批次录入</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_Toc1589390423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20</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40F9C38">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_Toc335754328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kern w:val="2"/>
              <w:szCs w:val="24"/>
              <w:lang w:val="en-US" w:eastAsia="zh-CN" w:bidi="ar-SA"/>
            </w:rPr>
            <w:t>5.3.2. 溯源链查询</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_Toc335754328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7419E2D">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_Toc1583450027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5.4. 数据清洗与智能分析</w:t>
          </w:r>
          <w:r>
            <w:rPr>
              <w:rFonts w:hint="eastAsia" w:asciiTheme="minorEastAsia" w:hAnsiTheme="minorEastAsia" w:eastAsiaTheme="minorEastAsia" w:cstheme="minorEastAsia"/>
              <w:lang w:val="en-US" w:eastAsia="zh-CN"/>
            </w:rPr>
            <w:t>算法</w:t>
          </w:r>
          <w:r>
            <w:rPr>
              <w:rFonts w:hint="eastAsia" w:asciiTheme="minorEastAsia" w:hAnsiTheme="minorEastAsia" w:eastAsiaTheme="minorEastAsia" w:cstheme="minorEastAsia"/>
            </w:rPr>
            <w:t>模块实现</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_Toc1583450027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22</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54FE52D">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_Toc1427250165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5.4.1. StatisticalAnomalyDetector（3σ 异常检测）</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_Toc1427250165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22</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10A4A20B">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_Toc401186165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kern w:val="2"/>
              <w:szCs w:val="24"/>
              <w:lang w:val="en-US" w:eastAsia="zh-CN" w:bidi="ar-SA"/>
            </w:rPr>
            <w:t>5.4.2. RiskScoring（加权风险评分）</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_Toc401186165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23</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F2666D8">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_Toc1784707222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kern w:val="2"/>
              <w:szCs w:val="24"/>
              <w:lang w:val="en-US" w:eastAsia="zh-CN" w:bidi="ar-SA"/>
            </w:rPr>
            <w:t>5.4.3. DataCleanService（清洗流水线入口）</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_Toc1784707222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23</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18329488">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_Toc1670182505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kern w:val="2"/>
              <w:szCs w:val="24"/>
              <w:lang w:val="en-US" w:eastAsia="zh-CN" w:bidi="ar-SA"/>
            </w:rPr>
            <w:t>5.4.4. 定时清洗调度器的动态调度实现</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_Toc1670182505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1BEB8AA1">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_Toc998611598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5.5. WebSocket 实时推送模块实现</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_Toc998611598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25</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4DF81C74">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_Toc1080426281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5.5.1. 后端 WebSocket 配置与广播</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_Toc1080426281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25</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3A8DFEAD">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_Toc1750269382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kern w:val="2"/>
              <w:szCs w:val="24"/>
              <w:lang w:val="en-US" w:eastAsia="zh-CN" w:bidi="ar-SA"/>
            </w:rPr>
            <w:t>5.5.2. 前端 WebSocket 客户端封装</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_Toc1750269382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26</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74FD7325">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_Toc546506668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5.6. 监管大屏可视化模块实现</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_Toc546506668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27</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3351915E">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_Toc350010857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 xml:space="preserve">5.7. </w:t>
          </w:r>
          <w:r>
            <w:rPr>
              <w:rFonts w:hint="eastAsia" w:asciiTheme="minorEastAsia" w:hAnsiTheme="minorEastAsia" w:eastAsiaTheme="minorEastAsia" w:cstheme="minorEastAsia"/>
              <w:kern w:val="2"/>
              <w:szCs w:val="24"/>
              <w:lang w:val="en-US" w:eastAsia="zh-CN" w:bidi="ar-SA"/>
            </w:rPr>
            <w:t>系统参数配置模块实现</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_Toc350010857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29</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3C1CB73C">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_Toc674764466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kern w:val="2"/>
              <w:szCs w:val="24"/>
              <w:lang w:val="en-US" w:eastAsia="zh-CN" w:bidi="ar-SA"/>
            </w:rPr>
            <w:t>5.8. 操作日志审计模块实现</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_Toc674764466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29</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1A3CD957">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_Toc2052723902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kern w:val="2"/>
              <w:szCs w:val="24"/>
              <w:lang w:val="en-US" w:eastAsia="zh-CN" w:bidi="ar-SA"/>
            </w:rPr>
            <w:t>5.9. 本章小结</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_Toc2052723902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30</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4DBE39DD">
          <w:pPr>
            <w:pStyle w:val="17"/>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_Toc805831859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bCs/>
              <w:szCs w:val="32"/>
            </w:rPr>
            <w:t xml:space="preserve">第六章 </w:t>
          </w:r>
          <w:r>
            <w:rPr>
              <w:rFonts w:hint="eastAsia" w:asciiTheme="minorEastAsia" w:hAnsiTheme="minorEastAsia" w:eastAsiaTheme="minorEastAsia" w:cstheme="minorEastAsia"/>
            </w:rPr>
            <w:t>基于SpringCloud的食品安全溯源系统测试</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_Toc805831859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30</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4770FA70">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_Toc1584176231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lang w:val="en-US" w:eastAsia="zh-CN"/>
            </w:rPr>
            <w:t>1.1. 测试环境</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_Toc1584176231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416D3837">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_Toc747658911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1.2. 功能测试</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_Toc747658911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075EAC6">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_Toc976498580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 xml:space="preserve">1.2.1. </w:t>
          </w:r>
          <w:r>
            <w:rPr>
              <w:rFonts w:hint="eastAsia" w:asciiTheme="minorEastAsia" w:hAnsiTheme="minorEastAsia" w:eastAsiaTheme="minorEastAsia" w:cstheme="minorEastAsia"/>
              <w:lang w:val="en-US" w:eastAsia="zh-CN"/>
            </w:rPr>
            <w:t>用户认证测试</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_Toc976498580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31</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2ECACE45">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_Toc941603686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kern w:val="2"/>
              <w:szCs w:val="24"/>
              <w:lang w:val="en-US" w:eastAsia="zh-CN" w:bidi="ar-SA"/>
            </w:rPr>
            <w:t>1.2.2. 批次录入测试</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_Toc941603686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32</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C172A07">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_Toc726155859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kern w:val="2"/>
              <w:szCs w:val="24"/>
              <w:lang w:val="en-US" w:eastAsia="zh-CN" w:bidi="ar-SA"/>
            </w:rPr>
            <w:t>1.2.3. 预警处理测试</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_Toc726155859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32</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57997E05">
          <w:pPr>
            <w:pStyle w:val="10"/>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_Toc351956312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kern w:val="2"/>
              <w:szCs w:val="24"/>
              <w:lang w:val="en-US" w:eastAsia="zh-CN" w:bidi="ar-SA"/>
            </w:rPr>
            <w:t>1.2.4. 参数动态调整测试</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_Toc351956312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32</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16372DA4">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_Toc1159771946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1.3. WebSocket 实时通信测试</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_Toc1159771946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33</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F7957E5">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_Toc1725516250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 xml:space="preserve">1.4. </w:t>
          </w:r>
          <w:r>
            <w:rPr>
              <w:rFonts w:hint="eastAsia" w:asciiTheme="minorEastAsia" w:hAnsiTheme="minorEastAsia" w:eastAsiaTheme="minorEastAsia" w:cstheme="minorEastAsia"/>
              <w:lang w:val="en-US" w:eastAsia="zh-CN"/>
            </w:rPr>
            <w:t>本章小结</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_Toc1725516250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33</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3CEFF837">
          <w:pPr>
            <w:pStyle w:val="17"/>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_Toc1132444662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bCs/>
              <w:szCs w:val="32"/>
            </w:rPr>
            <w:t xml:space="preserve">第七章 </w:t>
          </w:r>
          <w:r>
            <w:rPr>
              <w:rFonts w:hint="eastAsia" w:asciiTheme="minorEastAsia" w:hAnsiTheme="minorEastAsia" w:eastAsiaTheme="minorEastAsia" w:cstheme="minorEastAsia"/>
            </w:rPr>
            <w:t>结论</w:t>
          </w:r>
          <w:r>
            <w:rPr>
              <w:rFonts w:hint="eastAsia" w:asciiTheme="minorEastAsia" w:hAnsiTheme="minorEastAsia" w:eastAsiaTheme="minorEastAsia" w:cstheme="minorEastAsia"/>
              <w:lang w:val="en-US" w:eastAsia="zh-CN"/>
            </w:rPr>
            <w:t>与展望</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_Toc1132444662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1C2044D">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_Toc1997354520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 xml:space="preserve">1.1. </w:t>
          </w:r>
          <w:r>
            <w:rPr>
              <w:rFonts w:hint="eastAsia" w:asciiTheme="minorEastAsia" w:hAnsiTheme="minorEastAsia" w:eastAsiaTheme="minorEastAsia" w:cstheme="minorEastAsia"/>
              <w:lang w:val="en-US" w:eastAsia="zh-CN"/>
            </w:rPr>
            <w:t>结论</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_Toc1997354520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12961608">
          <w:pPr>
            <w:pStyle w:val="19"/>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_Toc73047736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 xml:space="preserve">1.2. </w:t>
          </w:r>
          <w:r>
            <w:rPr>
              <w:rFonts w:hint="eastAsia" w:asciiTheme="minorEastAsia" w:hAnsiTheme="minorEastAsia" w:eastAsiaTheme="minorEastAsia" w:cstheme="minorEastAsia"/>
              <w:lang w:val="en-US" w:eastAsia="zh-CN"/>
            </w:rPr>
            <w:t>展望</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_Toc73047736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34</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3883A466">
          <w:pPr>
            <w:pStyle w:val="17"/>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_Toc1500136515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参考文献</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_Toc1500136515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36</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019D1E64">
          <w:pPr>
            <w:pStyle w:val="17"/>
            <w:keepNext w:val="0"/>
            <w:keepLines w:val="0"/>
            <w:pageBreakBefore w:val="0"/>
            <w:widowControl w:val="0"/>
            <w:tabs>
              <w:tab w:val="right" w:leader="dot" w:pos="8306"/>
            </w:tabs>
            <w:kinsoku/>
            <w:wordWrap/>
            <w:overflowPunct/>
            <w:topLinePunct w:val="0"/>
            <w:autoSpaceDE/>
            <w:autoSpaceDN/>
            <w:bidi w:val="0"/>
            <w:adjustRightInd/>
            <w:snapToGrid/>
            <w:jc w:val="distribute"/>
            <w:textAlignment w:val="auto"/>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HYPERLINK \l _Toc1336391825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bCs/>
              <w:szCs w:val="32"/>
            </w:rPr>
            <w:t>致谢</w:t>
          </w:r>
          <w:r>
            <w:rPr>
              <w:rFonts w:hint="eastAsia" w:asciiTheme="minorEastAsia" w:hAnsiTheme="minorEastAsia" w:eastAsiaTheme="minorEastAsia" w:cstheme="minorEastAsia"/>
            </w:rPr>
            <w:tab/>
          </w: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PAGEREF _Toc1336391825 \h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37</w:t>
          </w:r>
          <w:r>
            <w:rPr>
              <w:rFonts w:hint="eastAsia" w:asciiTheme="minorEastAsia" w:hAnsiTheme="minorEastAsia" w:eastAsiaTheme="minorEastAsia" w:cstheme="minorEastAsia"/>
            </w:rPr>
            <w:fldChar w:fldCharType="end"/>
          </w:r>
          <w:r>
            <w:rPr>
              <w:rFonts w:hint="eastAsia" w:asciiTheme="minorEastAsia" w:hAnsiTheme="minorEastAsia" w:eastAsiaTheme="minorEastAsia" w:cstheme="minorEastAsia"/>
            </w:rPr>
            <w:fldChar w:fldCharType="end"/>
          </w:r>
        </w:p>
        <w:p w14:paraId="6FF7E422">
          <w:pPr>
            <w:sectPr>
              <w:headerReference r:id="rId4" w:type="default"/>
              <w:pgSz w:w="11906" w:h="16838"/>
              <w:pgMar w:top="1440" w:right="1800" w:bottom="1440" w:left="1800" w:header="851" w:footer="992" w:gutter="0"/>
              <w:pgBorders>
                <w:top w:val="none" w:sz="0" w:space="0"/>
                <w:left w:val="none" w:sz="0" w:space="0"/>
                <w:bottom w:val="none" w:sz="0" w:space="0"/>
                <w:right w:val="none" w:sz="0" w:space="0"/>
              </w:pgBorders>
              <w:pgNumType w:fmt="decimal"/>
              <w:cols w:space="425" w:num="1"/>
              <w:docGrid w:type="lines" w:linePitch="312" w:charSpace="0"/>
            </w:sectPr>
          </w:pPr>
          <w:r>
            <w:fldChar w:fldCharType="end"/>
          </w:r>
        </w:p>
      </w:sdtContent>
    </w:sdt>
    <w:p w14:paraId="54D476AE">
      <w:pPr>
        <w:pStyle w:val="3"/>
        <w:keepNext/>
        <w:keepLines/>
        <w:pageBreakBefore w:val="0"/>
        <w:widowControl w:val="0"/>
        <w:numPr>
          <w:ilvl w:val="0"/>
          <w:numId w:val="1"/>
        </w:numPr>
        <w:kinsoku/>
        <w:wordWrap/>
        <w:overflowPunct/>
        <w:topLinePunct w:val="0"/>
        <w:autoSpaceDE/>
        <w:autoSpaceDN/>
        <w:bidi w:val="0"/>
        <w:adjustRightInd/>
        <w:snapToGrid/>
        <w:spacing w:before="157" w:beforeLines="50" w:after="157" w:afterLines="50" w:line="240" w:lineRule="auto"/>
        <w:ind w:left="425" w:leftChars="0" w:hanging="425" w:firstLineChars="0"/>
        <w:jc w:val="center"/>
        <w:textAlignment w:val="auto"/>
        <w:rPr>
          <w:rFonts w:hint="eastAsia" w:ascii="黑体" w:hAnsi="黑体" w:eastAsia="黑体" w:cs="黑体"/>
          <w:sz w:val="32"/>
          <w:szCs w:val="32"/>
        </w:rPr>
      </w:pPr>
      <w:r>
        <w:rPr>
          <w:rFonts w:hint="eastAsia" w:ascii="黑体" w:hAnsi="黑体" w:eastAsia="黑体" w:cs="黑体"/>
          <w:sz w:val="32"/>
          <w:szCs w:val="32"/>
          <w:lang w:val="en-US" w:eastAsia="zh-CN"/>
        </w:rPr>
        <w:t>引言</w:t>
      </w:r>
    </w:p>
    <w:p w14:paraId="56DDA8AF">
      <w:pPr>
        <w:pStyle w:val="4"/>
        <w:pageBreakBefore w:val="0"/>
        <w:widowControl w:val="0"/>
        <w:numPr>
          <w:ilvl w:val="1"/>
          <w:numId w:val="2"/>
        </w:numPr>
        <w:kinsoku/>
        <w:wordWrap/>
        <w:overflowPunct/>
        <w:topLinePunct w:val="0"/>
        <w:autoSpaceDE/>
        <w:autoSpaceDN/>
        <w:bidi w:val="0"/>
        <w:adjustRightInd/>
        <w:snapToGrid/>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2" w:name="_Toc29719"/>
      <w:bookmarkStart w:id="3" w:name="_Toc27535"/>
      <w:bookmarkStart w:id="4" w:name="_Toc1842182767"/>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项目背景</w:t>
      </w:r>
      <w:bookmarkEnd w:id="2"/>
      <w:bookmarkEnd w:id="3"/>
      <w:bookmarkEnd w:id="4"/>
    </w:p>
    <w:p w14:paraId="39723B7E">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食品安全是关系国计民生的重大公共安全问题。近年来，随着食品产业链条不断延伸、跨区域流通日益频繁，传统以纸质台账和中心化数据库为主的追溯模式已难以满足监管部门对全链条、高时效、强预警的监管需求。据国家市场监督管理总局发布的《食品安全智慧监管白皮书》显示，全国超68%的食品安全事件源于源头信息缺失、物流过程温控失准、检测数据滞后及风险识别能力薄弱等问题。尤其在生鲜、乳制品、预制菜等高风险品类中，从生产、加工、仓储、运输到销售各环节的信息割裂，导致问题批次定位平均耗时超过48小时，严重制约应急响应效率。</w:t>
      </w:r>
    </w:p>
    <w:p w14:paraId="5B8A696A">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p>
    <w:p w14:paraId="2079472E">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此背景下，"区块链+物联网"成为溯源领域研究热点，但其部署成本高、吞吐量低、运维复杂等现实瓶颈，使其在基层监管单位和中小型食品企业中落地困难。相较而言，基于单体架构的轻量化、可扩展、易部署的智能溯源系统，正逐步成为兼顾技术先进性与工程实用性的优选路径。SpringBoot 作为成熟稳定的 Java 企业级框架，具备自动配置、内嵌容器、生态完善等核心能力，配合 WebSocket 实时通信与 ECharts 动态可视化技术，可构建面向监管场景的"数据自动流入—算法即时分析—风险动态呈现"闭环体系。本课题正是在这一技术演进与监管需求双重驱动下提出的实践性研究。</w:t>
      </w:r>
    </w:p>
    <w:p w14:paraId="458ECFEB">
      <w:pPr>
        <w:pStyle w:val="4"/>
        <w:pageBreakBefore w:val="0"/>
        <w:widowControl w:val="0"/>
        <w:numPr>
          <w:ilvl w:val="1"/>
          <w:numId w:val="2"/>
        </w:numPr>
        <w:kinsoku/>
        <w:wordWrap/>
        <w:overflowPunct/>
        <w:topLinePunct w:val="0"/>
        <w:autoSpaceDE/>
        <w:autoSpaceDN/>
        <w:bidi w:val="0"/>
        <w:adjustRightInd/>
        <w:snapToGrid/>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5" w:name="_Toc23542"/>
      <w:bookmarkStart w:id="6" w:name="_Toc1672"/>
      <w:bookmarkStart w:id="7" w:name="_Toc1294026170"/>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项目目的和意义</w:t>
      </w:r>
      <w:bookmarkEnd w:id="5"/>
      <w:bookmarkEnd w:id="6"/>
      <w:bookmarkEnd w:id="7"/>
    </w:p>
    <w:p w14:paraId="3E99FFC2">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本课题旨在设计并实现一个面向食品安全监管机构的轻量级溯源系统，核心目标包括：</w:t>
      </w:r>
    </w:p>
    <w:p w14:paraId="3D5FAD64">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p>
    <w:p w14:paraId="5FAC2336">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（1）架构层面：采用 SpringBoot 单体架构设计，在保障系统完整性与可维护性的同时，显著降低部署门槛与资源消耗，使单台云服务器即可支撑地市级监管平台运行；</w:t>
      </w:r>
    </w:p>
    <w:p w14:paraId="0204DDFD">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p>
    <w:p w14:paraId="1063CAC3">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（2）数据层面：通过手动批次录入与数据模拟功能相结合，保障算法处理与可视化展示的数据底座稳定可靠；数据清洗流水线将原始检测数据与物流轨迹数据归一化后入库，为算法分析提供高质量数据源；</w:t>
      </w:r>
    </w:p>
    <w:p w14:paraId="281D31E0">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p>
    <w:p w14:paraId="64F0E741">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（3）智能层面：突破简单阈值告警局限，集成基于 3σ 统计原则的实时温湿度异常检测算法与加权规则驱动的多维度风险评分引擎，形成"实时异常检测+综合风险研判"双轨风险识别机制；所有算法阈值均可通过系统参数配置动态调整，无需修改代码；</w:t>
      </w:r>
    </w:p>
    <w:p w14:paraId="23AE59F9">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p>
    <w:p w14:paraId="4187CB79">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（4）交互层面：基于 Vue3 + Element Plus 构建监管友好型大屏，通过实时仪表盘、风险等级分布图、趋势折线图等多维可视化手段，将抽象数据转化为直观监管决策依据；WebSocket 实时推送确保监管大屏数据无刷新自动更新，切实提升基层监管效能。</w:t>
      </w:r>
    </w:p>
    <w:p w14:paraId="323E76DE">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p>
    <w:p w14:paraId="65B1F4D8">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本课题的实践意义在于：为中小规模监管单位提供一套免 Python 环境依赖、免区块链基础设施、开箱即用的溯源解决方案；规则驱动的算法可解释性强，对农业、药品、医疗器械等其他需要强追溯能力的行业具有可迁移价值。</w:t>
      </w:r>
    </w:p>
    <w:p w14:paraId="7C22BDEB">
      <w:pPr>
        <w:pStyle w:val="4"/>
        <w:pageBreakBefore w:val="0"/>
        <w:widowControl w:val="0"/>
        <w:numPr>
          <w:ilvl w:val="1"/>
          <w:numId w:val="2"/>
        </w:numPr>
        <w:kinsoku/>
        <w:wordWrap/>
        <w:overflowPunct/>
        <w:topLinePunct w:val="0"/>
        <w:autoSpaceDE/>
        <w:autoSpaceDN/>
        <w:bidi w:val="0"/>
        <w:adjustRightInd/>
        <w:snapToGrid/>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8" w:name="_Toc8795"/>
      <w:bookmarkStart w:id="9" w:name="_Toc16076"/>
      <w:bookmarkStart w:id="10" w:name="_Toc1130946021"/>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国内外研究现状</w:t>
      </w:r>
      <w:bookmarkEnd w:id="8"/>
      <w:bookmarkEnd w:id="9"/>
      <w:bookmarkEnd w:id="10"/>
    </w:p>
    <w:p w14:paraId="4C8E30CB">
      <w:pPr>
        <w:pStyle w:val="50"/>
        <w:pageBreakBefore w:val="0"/>
        <w:widowControl w:val="0"/>
        <w:kinsoku/>
        <w:wordWrap/>
        <w:overflowPunct/>
        <w:topLinePunct w:val="0"/>
        <w:autoSpaceDE/>
        <w:autoSpaceDN/>
        <w:bidi w:val="0"/>
        <w:adjustRightInd/>
        <w:snapToGrid/>
        <w:spacing w:before="312" w:beforeLines="100" w:after="0" w:line="360" w:lineRule="auto"/>
        <w:ind w:firstLine="480" w:firstLineChars="20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ab/>
      </w:r>
      <w:r>
        <w:rPr>
          <w:rFonts w:hint="eastAsia" w:asciiTheme="minorEastAsia" w:hAnsiTheme="minorEastAsia" w:eastAsiaTheme="minorEastAsia" w:cstheme="minorEastAsia"/>
          <w:sz w:val="24"/>
          <w:szCs w:val="24"/>
        </w:rPr>
        <w:t>国际上，食品安全溯源研究已从早期的条码/RFID 基础追溯，逐步向智能化、平台化演进。López-Pimentel 等（2020）针对墨西哥牛油果供应链，提出基于微服务与区块链融合的溯源方案，但其实验系统需部署 Hyperledger Fabric 网络，节点管理复杂，未考虑边缘计算资源受限场景。Nehme（2023）在 arXiv 预印本中构建了基于领域驱动设计（DDD）的区块链溯源参考架构，强调业务语义建模，但缺乏对实时数据流处理与前端可视化交互的工程实现细节。Kamilaris 等（2019）在 Food Science &amp; Technology 综述中指出：当前多数溯源系统存在"重存证、轻分析"倾向，算法模型嵌入度低，且90%以上依赖 Python 生态，与主流 Java 企业级开发栈存在技术鸿沟。</w:t>
      </w:r>
    </w:p>
    <w:p w14:paraId="406CA96D">
      <w:pPr>
        <w:pStyle w:val="50"/>
        <w:pageBreakBefore w:val="0"/>
        <w:widowControl w:val="0"/>
        <w:kinsoku/>
        <w:wordWrap/>
        <w:overflowPunct/>
        <w:topLinePunct w:val="0"/>
        <w:autoSpaceDE/>
        <w:autoSpaceDN/>
        <w:bidi w:val="0"/>
        <w:adjustRightInd/>
        <w:snapToGrid/>
        <w:spacing w:before="312" w:beforeLines="100" w:after="0" w:line="360" w:lineRule="auto"/>
        <w:ind w:firstLine="480" w:firstLineChars="20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国内研究呈现"政策驱动强、技术落地弱"的特点。任守纲等（2020）设计了基于 CSBFT 共识的农作物全产业链溯源平台，虽提升了交易效率，但其联盟链架构仍需至少5个物理节点，运维成本超出县级监管单位承受能力。董云峰等（2020）提出的粮油食品可信追溯模型强调 EPCIS 标准兼容性，但在实时预警模块仅采用静态阈值规则，缺乏对历史合格率、季节性波动等多维特征的动态建模能力。张斌等（2023）在《计算机时代》发表同名课题（"基于 SpringCloud 的食品安全溯源系统"），虽具启发性，但其系统未集成机器学习算法，可视化模块仅含基础折线图，且未说明数据来源机制，实际监管支撑能力有限。</w:t>
      </w:r>
    </w:p>
    <w:p w14:paraId="4FD5277F">
      <w:pPr>
        <w:pStyle w:val="50"/>
        <w:pageBreakBefore w:val="0"/>
        <w:widowControl w:val="0"/>
        <w:kinsoku/>
        <w:wordWrap/>
        <w:overflowPunct/>
        <w:topLinePunct w:val="0"/>
        <w:autoSpaceDE/>
        <w:autoSpaceDN/>
        <w:bidi w:val="0"/>
        <w:adjustRightInd/>
        <w:snapToGrid/>
        <w:spacing w:before="312" w:beforeLines="100" w:after="0" w:line="360" w:lineRule="auto"/>
        <w:ind w:firstLine="480" w:firstLineChars="200"/>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相较而言，本课题在单体 SpringBoot 轻量化设计、纯 Java 规则引擎集成、WebSocket 驱动的实时监管可视化三个维度实现了实质性突破。</w:t>
      </w:r>
    </w:p>
    <w:p w14:paraId="7AAD7097">
      <w:pPr>
        <w:pStyle w:val="4"/>
        <w:pageBreakBefore w:val="0"/>
        <w:widowControl w:val="0"/>
        <w:numPr>
          <w:ilvl w:val="1"/>
          <w:numId w:val="2"/>
        </w:numPr>
        <w:kinsoku/>
        <w:wordWrap/>
        <w:overflowPunct/>
        <w:topLinePunct w:val="0"/>
        <w:autoSpaceDE/>
        <w:autoSpaceDN/>
        <w:bidi w:val="0"/>
        <w:adjustRightInd/>
        <w:snapToGrid/>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11" w:name="_Toc607"/>
      <w:bookmarkStart w:id="12" w:name="_Toc26139"/>
      <w:bookmarkStart w:id="13" w:name="_Toc432015350"/>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论文工作内容及结构安排</w:t>
      </w:r>
      <w:bookmarkEnd w:id="11"/>
      <w:bookmarkEnd w:id="12"/>
      <w:bookmarkEnd w:id="13"/>
    </w:p>
    <w:p w14:paraId="59F7C15D">
      <w:pPr>
        <w:pStyle w:val="5"/>
        <w:pageBreakBefore w:val="0"/>
        <w:widowControl w:val="0"/>
        <w:numPr>
          <w:ilvl w:val="2"/>
          <w:numId w:val="2"/>
        </w:numPr>
        <w:kinsoku/>
        <w:wordWrap/>
        <w:overflowPunct/>
        <w:topLinePunct w:val="0"/>
        <w:autoSpaceDE/>
        <w:autoSpaceDN/>
        <w:bidi w:val="0"/>
        <w:adjustRightInd/>
        <w:snapToGrid/>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14" w:name="_Toc31979"/>
      <w:bookmarkStart w:id="15" w:name="_Toc268"/>
      <w:bookmarkStart w:id="16" w:name="_Toc239776943"/>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论文工作内容</w:t>
      </w:r>
      <w:bookmarkEnd w:id="14"/>
      <w:bookmarkEnd w:id="15"/>
      <w:bookmarkEnd w:id="16"/>
    </w:p>
    <w:p w14:paraId="49594B2F">
      <w:pPr>
        <w:pStyle w:val="7"/>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bookmarkStart w:id="17" w:name="_Toc15685"/>
      <w:r>
        <w:rPr>
          <w:rFonts w:hint="eastAsia" w:asciiTheme="minorEastAsia" w:hAnsiTheme="minorEastAsia" w:eastAsiaTheme="minorEastAsia" w:cstheme="minorEastAsia"/>
          <w:sz w:val="24"/>
          <w:szCs w:val="24"/>
        </w:rPr>
        <w:t>本文围绕"基于 Spring</w:t>
      </w:r>
      <w:r>
        <w:rPr>
          <w:rFonts w:hint="eastAsia" w:asciiTheme="minorEastAsia" w:hAnsiTheme="minorEastAsia" w:eastAsiaTheme="minorEastAsia" w:cstheme="minorEastAsia"/>
          <w:sz w:val="24"/>
          <w:szCs w:val="24"/>
          <w:lang w:val="en-US" w:eastAsia="zh-CN"/>
        </w:rPr>
        <w:t>Cloud</w:t>
      </w:r>
      <w:r>
        <w:rPr>
          <w:rFonts w:hint="eastAsia" w:asciiTheme="minorEastAsia" w:hAnsiTheme="minorEastAsia" w:eastAsiaTheme="minorEastAsia" w:cstheme="minorEastAsia"/>
          <w:sz w:val="24"/>
          <w:szCs w:val="24"/>
        </w:rPr>
        <w:t xml:space="preserve"> 的食品安全溯源系统"展开全流程研究与实现，主要工作包括：</w:t>
      </w:r>
    </w:p>
    <w:p w14:paraId="395E064F">
      <w:pPr>
        <w:pStyle w:val="7"/>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（1）深入调研市场监管总局《食品生产经营风险分级管理办法》等政策文件及典型监管业务流程，完成面向监管者的核心需求提炼；</w:t>
      </w:r>
    </w:p>
    <w:p w14:paraId="0BEC6613">
      <w:pPr>
        <w:pStyle w:val="7"/>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（2）设计并实现 SpringBoot 单体架构，完成 JWT 认证鉴权、批次管理与溯源链查询、预警数据统计与分析等关键业务模块；</w:t>
      </w:r>
    </w:p>
    <w:p w14:paraId="38C5B917">
      <w:pPr>
        <w:pStyle w:val="7"/>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（3）基于 Java 原生实现 3σ 统计异常检测算法与加权规则风险评分算法，所有阈值参数化存储于数据库，通过 Spring TaskScheduler + 发布-订阅配置监听实现参数动态生效；</w:t>
      </w:r>
    </w:p>
    <w:p w14:paraId="199EF546">
      <w:pPr>
        <w:pStyle w:val="7"/>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（4）基于 Spring 原生 WebSocket 实现服务端主动推送，封装 TaskScheduler 驱动的实时大盘数据广播，前端 Vue3 订阅指定消息类型后触发视图自动刷新；</w:t>
      </w:r>
    </w:p>
    <w:p w14:paraId="2EB8879C">
      <w:pPr>
        <w:pStyle w:val="7"/>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（5）开发 Vue3 前端大屏，实现 ECharts 仪表盘、饼图、柱状图、趋势折线图的实时渲染与数据联动；</w:t>
      </w:r>
    </w:p>
    <w:p w14:paraId="1B399F20">
      <w:pPr>
        <w:pStyle w:val="7"/>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（6）基于 AOP 切面实现操作日志自动采集，完成系统功能测试与 WebSocket 通信验证，撰写符合学院规范的毕业论文。</w:t>
      </w:r>
    </w:p>
    <w:p w14:paraId="5989D003">
      <w:pPr>
        <w:pStyle w:val="5"/>
        <w:pageBreakBefore w:val="0"/>
        <w:widowControl w:val="0"/>
        <w:numPr>
          <w:ilvl w:val="2"/>
          <w:numId w:val="2"/>
        </w:numPr>
        <w:kinsoku/>
        <w:wordWrap/>
        <w:overflowPunct/>
        <w:topLinePunct w:val="0"/>
        <w:autoSpaceDE/>
        <w:autoSpaceDN/>
        <w:bidi w:val="0"/>
        <w:adjustRightInd/>
        <w:snapToGrid/>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18" w:name="_Toc23988"/>
      <w:bookmarkStart w:id="19" w:name="_Toc1251759229"/>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论文结构安排</w:t>
      </w:r>
      <w:bookmarkEnd w:id="17"/>
      <w:bookmarkEnd w:id="18"/>
      <w:bookmarkEnd w:id="19"/>
    </w:p>
    <w:p w14:paraId="18D0C117">
      <w:pPr>
        <w:pStyle w:val="13"/>
        <w:pageBreakBefore w:val="0"/>
        <w:widowControl w:val="0"/>
        <w:kinsoku/>
        <w:wordWrap/>
        <w:overflowPunct/>
        <w:topLinePunct w:val="0"/>
        <w:autoSpaceDE/>
        <w:autoSpaceDN/>
        <w:bidi w:val="0"/>
        <w:adjustRightInd/>
        <w:snapToGrid/>
        <w:spacing w:after="0" w:line="360" w:lineRule="auto"/>
        <w:ind w:left="0" w:leftChars="0" w:firstLine="480" w:firstLineChars="200"/>
        <w:jc w:val="both"/>
        <w:textAlignment w:val="auto"/>
        <w:rPr>
          <w:rFonts w:hint="eastAsia" w:asciiTheme="minorEastAsia" w:hAnsiTheme="minorEastAsia" w:eastAsiaTheme="minorEastAsia" w:cstheme="minorEastAsia"/>
          <w:sz w:val="24"/>
          <w:szCs w:val="24"/>
        </w:rPr>
      </w:pPr>
      <w:bookmarkStart w:id="20" w:name="_Toc25224"/>
      <w:r>
        <w:rPr>
          <w:rFonts w:hint="eastAsia" w:asciiTheme="minorEastAsia" w:hAnsiTheme="minorEastAsia" w:eastAsiaTheme="minorEastAsia" w:cstheme="minorEastAsia"/>
          <w:sz w:val="24"/>
          <w:szCs w:val="24"/>
        </w:rPr>
        <w:t>本文就基于SpringCloud的食品安全溯源系统的设计与实现做了简单的描述。具体的工作内容和模型的需求功能，将在</w:t>
      </w:r>
      <w:r>
        <w:rPr>
          <w:rFonts w:hint="eastAsia" w:asciiTheme="minorEastAsia" w:hAnsiTheme="minorEastAsia" w:eastAsiaTheme="minorEastAsia" w:cstheme="minorEastAsia"/>
          <w:sz w:val="24"/>
          <w:szCs w:val="24"/>
          <w:lang w:val="en-US" w:eastAsia="zh-CN"/>
        </w:rPr>
        <w:t>以</w:t>
      </w:r>
      <w:r>
        <w:rPr>
          <w:rFonts w:hint="eastAsia" w:asciiTheme="minorEastAsia" w:hAnsiTheme="minorEastAsia" w:eastAsiaTheme="minorEastAsia" w:cstheme="minorEastAsia"/>
          <w:sz w:val="24"/>
          <w:szCs w:val="24"/>
        </w:rPr>
        <w:t>下的几章中予以介绍：</w:t>
      </w:r>
    </w:p>
    <w:p w14:paraId="1B694426">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第一章 绪论：介绍系统背景知识和研究价值，梳理国内外研究现状，阐述课题整体意义；</w:t>
      </w:r>
    </w:p>
    <w:p w14:paraId="1109F698">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第二章 相关理论及技术综述：阐述 SpringBoot 框架特性、Vue3 Composition API、WebSocket 通信协议、ECharts 可视化原理及 MyBatis-Plus + Redis 技术特性；</w:t>
      </w:r>
    </w:p>
    <w:p w14:paraId="4B05061B">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第三章 需求分析：基于 UML 用例图与活动图，详细分析系统功能需求、非功能需求（实时性 ≤1s、并发 ≥100）、业务流程及四维可行性；</w:t>
      </w:r>
    </w:p>
    <w:p w14:paraId="204FF3CF">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第四章 系统设计：给出单体架构总体图、数据库 E-R 图、核心接口定义（RESTful）、前端页面结构设计；</w:t>
      </w:r>
    </w:p>
    <w:p w14:paraId="476C61C3">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第五章 系统实现：重点解析 JWT 认证守卫、批次录入与数据清洗流水线、3σ 异常检测与风险评分算法、WebSocket 推送实现、监管大屏 ECharts 渲染、AOP 操作日志等关键代码；</w:t>
      </w:r>
    </w:p>
    <w:p w14:paraId="52B86514">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第六章 系统测试：展示接口功能测试用例、WebSocket 并发连接测试、参数动态调整验证；</w:t>
      </w:r>
    </w:p>
    <w:p w14:paraId="784EA976">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b/>
          <w:sz w:val="24"/>
          <w:szCs w:val="24"/>
        </w:rPr>
        <w:sectPr>
          <w:footerReference r:id="rId5" w:type="default"/>
          <w:pgSz w:w="11906" w:h="16838"/>
          <w:pgMar w:top="1440" w:right="1800" w:bottom="1440" w:left="1800" w:header="1134" w:footer="992" w:gutter="0"/>
          <w:pgBorders>
            <w:top w:val="none" w:sz="0" w:space="0"/>
            <w:left w:val="none" w:sz="0" w:space="0"/>
            <w:bottom w:val="none" w:sz="0" w:space="0"/>
            <w:right w:val="none" w:sz="0" w:space="0"/>
          </w:pgBorders>
          <w:pgNumType w:fmt="decimal" w:start="1"/>
          <w:cols w:space="425" w:num="1"/>
          <w:docGrid w:type="lines" w:linePitch="312" w:charSpace="0"/>
        </w:sectPr>
      </w:pPr>
      <w:r>
        <w:rPr>
          <w:rFonts w:hint="eastAsia" w:asciiTheme="minorEastAsia" w:hAnsiTheme="minorEastAsia" w:eastAsiaTheme="minorEastAsia" w:cstheme="minorEastAsia"/>
          <w:sz w:val="24"/>
          <w:szCs w:val="24"/>
        </w:rPr>
        <w:t>第七章 结论与展望：归纳课题创新点、现存不足及未来扩展方向。</w:t>
      </w:r>
    </w:p>
    <w:p w14:paraId="0C6FB651">
      <w:pPr>
        <w:pStyle w:val="4"/>
        <w:pageBreakBefore w:val="0"/>
        <w:widowControl w:val="0"/>
        <w:numPr>
          <w:ilvl w:val="1"/>
          <w:numId w:val="2"/>
        </w:numPr>
        <w:kinsoku/>
        <w:wordWrap/>
        <w:overflowPunct/>
        <w:topLinePunct w:val="0"/>
        <w:autoSpaceDE/>
        <w:autoSpaceDN/>
        <w:bidi w:val="0"/>
        <w:adjustRightInd/>
        <w:snapToGrid/>
        <w:spacing w:line="360" w:lineRule="auto"/>
        <w:ind w:left="567" w:leftChars="0" w:hanging="567" w:firstLineChars="0"/>
        <w:jc w:val="both"/>
        <w:textAlignment w:val="auto"/>
        <w:rPr>
          <w:rFonts w:hint="eastAsia" w:asciiTheme="minorEastAsia" w:hAnsiTheme="minorEastAsia" w:eastAsiaTheme="minorEastAsia" w:cstheme="minorEastAsia"/>
          <w:sz w:val="28"/>
          <w:szCs w:val="28"/>
          <w:lang w:val="en-US" w:eastAsia="zh-CN"/>
        </w:rPr>
      </w:pPr>
      <w:bookmarkStart w:id="21" w:name="_Toc1567555791"/>
      <w:r>
        <w:rPr>
          <w:rFonts w:hint="eastAsia" w:asciiTheme="minorEastAsia" w:hAnsiTheme="minorEastAsia" w:eastAsiaTheme="minorEastAsia" w:cstheme="minorEastAsia"/>
          <w:sz w:val="28"/>
          <w:szCs w:val="28"/>
          <w:lang w:val="en-US" w:eastAsia="zh-CN"/>
        </w:rPr>
        <w:t xml:space="preserve"> 本章小结</w:t>
      </w:r>
      <w:bookmarkEnd w:id="21"/>
    </w:p>
    <w:p w14:paraId="44A7D99F">
      <w:pPr>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本章系统阐述了基于 SpringBoot 的食品安全溯源系统的研究背景、目的意义、国内外研究现状及论文整体工作安排。研究背景部分指出当前食品安全监管面临信息割裂、响应滞后、风险识别能力薄弱等现实挑战；项目目的与意义聚焦于构建一套"轻量化、可部署、强智能、重监管"的单体架构溯源平台，突出其在规则引擎集成、WebSocket 实时推送、参数动态配置等维度的工程创新性；国内外研究现状对比分析表明，现有工作或偏重存证而忽视实时分析，或追求技术先进性却脱离实际部署约束，本课题正是在填补"技术可行性"与"监管实用性"之间鸿沟的务实探索；最后明确了以需求为牵引、以架构为骨架、以算法为引擎、以可视化为出口的全周期研究路径。</w:t>
      </w:r>
    </w:p>
    <w:bookmarkEnd w:id="20"/>
    <w:p w14:paraId="47489D57">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lang w:val="en-US" w:eastAsia="zh-CN"/>
        </w:rPr>
      </w:pPr>
      <w:bookmarkStart w:id="22" w:name="_Toc580797941"/>
      <w:r>
        <w:rPr>
          <w:rFonts w:hint="eastAsia" w:asciiTheme="minorEastAsia" w:hAnsiTheme="minorEastAsia" w:eastAsiaTheme="minorEastAsia" w:cstheme="minorEastAsia"/>
          <w:sz w:val="24"/>
          <w:szCs w:val="24"/>
          <w:lang w:val="en-US" w:eastAsia="zh-CN"/>
        </w:rPr>
        <w:br w:type="page"/>
      </w:r>
    </w:p>
    <w:p w14:paraId="59CC4BA8">
      <w:pPr>
        <w:pStyle w:val="3"/>
        <w:keepNext/>
        <w:keepLines/>
        <w:pageBreakBefore w:val="0"/>
        <w:widowControl w:val="0"/>
        <w:numPr>
          <w:ilvl w:val="0"/>
          <w:numId w:val="1"/>
        </w:numPr>
        <w:kinsoku/>
        <w:wordWrap/>
        <w:overflowPunct/>
        <w:topLinePunct w:val="0"/>
        <w:autoSpaceDE/>
        <w:autoSpaceDN/>
        <w:bidi w:val="0"/>
        <w:adjustRightInd/>
        <w:snapToGrid/>
        <w:spacing w:before="157" w:beforeLines="50" w:after="157" w:afterLines="50" w:line="240" w:lineRule="auto"/>
        <w:ind w:left="425" w:leftChars="0" w:hanging="425" w:firstLineChars="0"/>
        <w:jc w:val="center"/>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相关理论及技术综述</w:t>
      </w:r>
      <w:bookmarkEnd w:id="22"/>
    </w:p>
    <w:p w14:paraId="63DB265B">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23" w:name="_Toc1157818772"/>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Spring</w:t>
      </w:r>
      <w:r>
        <w:rPr>
          <w:rFonts w:hint="eastAsia" w:asciiTheme="minorEastAsia" w:hAnsiTheme="minorEastAsia" w:eastAsiaTheme="minorEastAsia" w:cstheme="minorEastAsia"/>
          <w:sz w:val="28"/>
          <w:szCs w:val="28"/>
          <w:lang w:val="en-US" w:eastAsia="zh-CN"/>
        </w:rPr>
        <w:t>Cloud</w:t>
      </w:r>
      <w:r>
        <w:rPr>
          <w:rFonts w:hint="eastAsia" w:asciiTheme="minorEastAsia" w:hAnsiTheme="minorEastAsia" w:eastAsiaTheme="minorEastAsia" w:cstheme="minorEastAsia"/>
          <w:sz w:val="28"/>
          <w:szCs w:val="28"/>
        </w:rPr>
        <w:t xml:space="preserve"> 框架</w:t>
      </w:r>
      <w:bookmarkEnd w:id="23"/>
    </w:p>
    <w:p w14:paraId="27AADC02">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SpringCloud Alibaba是SpringCloud官方推荐的国产微服务解决方案，相较于Netflix套件（已停止维护），其在国产化适配、中文文档完善性及阿里系生产环境验证方面具有显著优势。本系统选用其核心组件构建极简双微服务架构：</w:t>
      </w:r>
    </w:p>
    <w:p w14:paraId="71813F95">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Nacos：作为服务注册中心与配置中心，实现gateway-service与core-service的自动发现与健康检查。其AP模式保障服务高可用，配置热更新能力支持监管策略（如预警阈值）在线调整，无需重启服务；</w:t>
      </w:r>
    </w:p>
    <w:p w14:paraId="0278CDB2">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SpringCloud Gateway：替代Zuul成为新一代API网关。本系统利用其全局过滤器（GlobalFilter）统一校验JWT Token，并通过RouteLocatorBuilder动态配置路由规则（如/api/** → core-service），屏蔽后端服务细节，提升系统安全性与可维护性；</w:t>
      </w:r>
    </w:p>
    <w:p w14:paraId="5A66D225">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OpenFeign：虽未采用服务间HTTP调用（因双服务结构简单），但其声明式客户端设计理念为未来扩展多业务微服务（如inspection-service）预留了标准化接口契约。</w:t>
      </w:r>
    </w:p>
    <w:p w14:paraId="483D921F">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该架构摒弃了SpringCloud典型“服务网格化”复杂设计，以最小必要服务粒度平衡解耦性与运维成本，完美契合任务书中“单台服务器可部署”的工程约束。</w:t>
      </w:r>
    </w:p>
    <w:p w14:paraId="2A54E63A">
      <w:pPr>
        <w:pStyle w:val="50"/>
        <w:pageBreakBefore w:val="0"/>
        <w:numPr>
          <w:ilvl w:val="1"/>
          <w:numId w:val="1"/>
        </w:numPr>
        <w:kinsoku/>
        <w:wordWrap/>
        <w:overflowPunct/>
        <w:topLinePunct w:val="0"/>
        <w:bidi w:val="0"/>
        <w:spacing w:before="312" w:beforeLines="100" w:after="0" w:line="360" w:lineRule="auto"/>
        <w:ind w:left="567" w:leftChars="0" w:hanging="567" w:firstLineChars="0"/>
        <w:jc w:val="both"/>
        <w:textAlignment w:val="auto"/>
        <w:rPr>
          <w:rFonts w:hint="eastAsia" w:asciiTheme="minorEastAsia" w:hAnsiTheme="minorEastAsia" w:eastAsiaTheme="minorEastAsia" w:cstheme="minorEastAsia"/>
          <w:b w:val="0"/>
          <w:bCs w:val="0"/>
          <w:sz w:val="28"/>
          <w:szCs w:val="28"/>
        </w:rPr>
      </w:pPr>
      <w:bookmarkStart w:id="24" w:name="_Toc1110775537"/>
      <w:bookmarkStart w:id="25" w:name="_Toc19784"/>
      <w:r>
        <w:rPr>
          <w:rFonts w:hint="eastAsia" w:asciiTheme="minorEastAsia" w:hAnsiTheme="minorEastAsia" w:eastAsiaTheme="minorEastAsia" w:cstheme="minorEastAsia"/>
          <w:b w:val="0"/>
          <w:bCs w:val="0"/>
          <w:sz w:val="28"/>
          <w:szCs w:val="28"/>
          <w:lang w:val="en-US" w:eastAsia="zh-CN"/>
        </w:rPr>
        <w:t xml:space="preserve"> </w:t>
      </w:r>
      <w:r>
        <w:rPr>
          <w:rFonts w:hint="eastAsia" w:asciiTheme="minorEastAsia" w:hAnsiTheme="minorEastAsia" w:eastAsiaTheme="minorEastAsia" w:cstheme="minorEastAsia"/>
          <w:b w:val="0"/>
          <w:bCs w:val="0"/>
          <w:sz w:val="28"/>
          <w:szCs w:val="28"/>
        </w:rPr>
        <w:t>Vue3 前端框架</w:t>
      </w:r>
      <w:bookmarkEnd w:id="24"/>
    </w:p>
    <w:bookmarkEnd w:id="25"/>
    <w:p w14:paraId="70DA7FB3">
      <w:pPr>
        <w:pStyle w:val="21"/>
        <w:pageBreakBefore w:val="0"/>
        <w:shd w:val="clear" w:color="auto" w:fill="FFFFFF"/>
        <w:kinsoku/>
        <w:wordWrap/>
        <w:overflowPunct/>
        <w:topLinePunct w:val="0"/>
        <w:bidi w:val="0"/>
        <w:spacing w:before="0" w:beforeAutospacing="0" w:after="0" w:afterAutospacing="0" w:line="360" w:lineRule="auto"/>
        <w:ind w:firstLine="480" w:firstLineChars="200"/>
        <w:jc w:val="both"/>
        <w:textAlignment w:val="auto"/>
        <w:rPr>
          <w:rFonts w:hint="eastAsia" w:asciiTheme="minorEastAsia" w:hAnsiTheme="minorEastAsia" w:eastAsiaTheme="minorEastAsia" w:cstheme="minorEastAsia"/>
          <w:color w:val="auto"/>
          <w:sz w:val="24"/>
          <w:szCs w:val="24"/>
          <w:shd w:val="clear" w:color="auto" w:fill="FFFFFF"/>
        </w:rPr>
      </w:pPr>
      <w:r>
        <w:rPr>
          <w:rFonts w:hint="eastAsia" w:asciiTheme="minorEastAsia" w:hAnsiTheme="minorEastAsia" w:eastAsiaTheme="minorEastAsia" w:cstheme="minorEastAsia"/>
          <w:color w:val="auto"/>
          <w:sz w:val="24"/>
          <w:szCs w:val="24"/>
          <w:shd w:val="clear" w:color="auto" w:fill="FFFFFF"/>
        </w:rPr>
        <w:t>Vue3 是 Vue.js 团队于 2020 年正式发布的重大版本更新，相比 Vue2 在渲染性能、TypeScript 支持和扩展性方面均有显著提升。本系统前端技术栈选择 Vue3，主要基于以下考量：</w:t>
      </w:r>
    </w:p>
    <w:p w14:paraId="2774962D">
      <w:pPr>
        <w:pStyle w:val="21"/>
        <w:pageBreakBefore w:val="0"/>
        <w:shd w:val="clear" w:color="auto" w:fill="FFFFFF"/>
        <w:kinsoku/>
        <w:wordWrap/>
        <w:overflowPunct/>
        <w:topLinePunct w:val="0"/>
        <w:bidi w:val="0"/>
        <w:spacing w:before="0" w:beforeAutospacing="0" w:after="0" w:afterAutospacing="0" w:line="360" w:lineRule="auto"/>
        <w:ind w:firstLine="480" w:firstLineChars="200"/>
        <w:jc w:val="both"/>
        <w:textAlignment w:val="auto"/>
        <w:rPr>
          <w:rFonts w:hint="eastAsia" w:asciiTheme="minorEastAsia" w:hAnsiTheme="minorEastAsia" w:eastAsiaTheme="minorEastAsia" w:cstheme="minorEastAsia"/>
          <w:color w:val="auto"/>
          <w:sz w:val="24"/>
          <w:szCs w:val="24"/>
          <w:shd w:val="clear" w:color="auto" w:fill="FFFFFF"/>
        </w:rPr>
      </w:pPr>
      <w:r>
        <w:rPr>
          <w:rFonts w:hint="eastAsia" w:asciiTheme="minorEastAsia" w:hAnsiTheme="minorEastAsia" w:eastAsiaTheme="minorEastAsia" w:cstheme="minorEastAsia"/>
          <w:color w:val="auto"/>
          <w:sz w:val="24"/>
          <w:szCs w:val="24"/>
          <w:shd w:val="clear" w:color="auto" w:fill="FFFFFF"/>
        </w:rPr>
        <w:t>Composition API（组合式 API）：通过 &lt;script setup&gt; 语法糖将同一逻辑关注点的代码组织在一起，相比 Options API 更好地支持代码复用与类型推导。在本系统的监管大屏（Overview.vue）中，图表初始化、WebSocket 订阅、数据处理等逻辑均按功能分组，代码结构清晰可维护；</w:t>
      </w:r>
    </w:p>
    <w:p w14:paraId="4C990456">
      <w:pPr>
        <w:pStyle w:val="21"/>
        <w:pageBreakBefore w:val="0"/>
        <w:shd w:val="clear" w:color="auto" w:fill="FFFFFF"/>
        <w:kinsoku/>
        <w:wordWrap/>
        <w:overflowPunct/>
        <w:topLinePunct w:val="0"/>
        <w:bidi w:val="0"/>
        <w:spacing w:before="0" w:beforeAutospacing="0" w:after="0" w:afterAutospacing="0" w:line="360" w:lineRule="auto"/>
        <w:ind w:firstLine="480" w:firstLineChars="200"/>
        <w:jc w:val="both"/>
        <w:textAlignment w:val="auto"/>
        <w:rPr>
          <w:rFonts w:hint="eastAsia" w:asciiTheme="minorEastAsia" w:hAnsiTheme="minorEastAsia" w:eastAsiaTheme="minorEastAsia" w:cstheme="minorEastAsia"/>
          <w:color w:val="auto"/>
          <w:sz w:val="24"/>
          <w:szCs w:val="24"/>
          <w:shd w:val="clear" w:color="auto" w:fill="FFFFFF"/>
        </w:rPr>
      </w:pPr>
      <w:r>
        <w:rPr>
          <w:rFonts w:hint="eastAsia" w:asciiTheme="minorEastAsia" w:hAnsiTheme="minorEastAsia" w:eastAsiaTheme="minorEastAsia" w:cstheme="minorEastAsia"/>
          <w:color w:val="auto"/>
          <w:sz w:val="24"/>
          <w:szCs w:val="24"/>
          <w:shd w:val="clear" w:color="auto" w:fill="FFFFFF"/>
        </w:rPr>
        <w:t>响应式系统升级：Vue3 基于 Proxy 重写了响应式引擎（Vue Reactivity），解决了 Vue2 中数组索引变更和对象属性增删无法自动追踪的问题，使 ref 和 reactive 绑定的数据变化能可靠触发 ECharts 图表重绘；</w:t>
      </w:r>
    </w:p>
    <w:p w14:paraId="08E0A3C3">
      <w:pPr>
        <w:pStyle w:val="21"/>
        <w:pageBreakBefore w:val="0"/>
        <w:shd w:val="clear" w:color="auto" w:fill="FFFFFF"/>
        <w:kinsoku/>
        <w:wordWrap/>
        <w:overflowPunct/>
        <w:topLinePunct w:val="0"/>
        <w:bidi w:val="0"/>
        <w:spacing w:before="0" w:beforeAutospacing="0" w:after="0" w:afterAutospacing="0" w:line="360" w:lineRule="auto"/>
        <w:ind w:firstLine="480" w:firstLineChars="200"/>
        <w:jc w:val="both"/>
        <w:textAlignment w:val="auto"/>
        <w:rPr>
          <w:rFonts w:hint="eastAsia" w:asciiTheme="minorEastAsia" w:hAnsiTheme="minorEastAsia" w:eastAsiaTheme="minorEastAsia" w:cstheme="minorEastAsia"/>
          <w:color w:val="auto"/>
          <w:sz w:val="24"/>
          <w:szCs w:val="24"/>
          <w:shd w:val="clear" w:color="auto" w:fill="FFFFFF"/>
        </w:rPr>
      </w:pPr>
      <w:r>
        <w:rPr>
          <w:rFonts w:hint="eastAsia" w:asciiTheme="minorEastAsia" w:hAnsiTheme="minorEastAsia" w:eastAsiaTheme="minorEastAsia" w:cstheme="minorEastAsia"/>
          <w:color w:val="auto"/>
          <w:sz w:val="24"/>
          <w:szCs w:val="24"/>
          <w:shd w:val="clear" w:color="auto" w:fill="FFFFFF"/>
        </w:rPr>
        <w:t>Vite 构建工具：Vite 以 ESM（ES Modules）为基础实现按需编译，热更新速度相比 Webpack 提升数个量级，配合 @vitejs/plugin-vue 插件支持 Vue 单文件组件（SFC）的即时预览，开发体验显著优于传统前端工程化方案；</w:t>
      </w:r>
    </w:p>
    <w:p w14:paraId="4E18291B">
      <w:pPr>
        <w:pStyle w:val="21"/>
        <w:pageBreakBefore w:val="0"/>
        <w:shd w:val="clear" w:color="auto" w:fill="FFFFFF"/>
        <w:kinsoku/>
        <w:wordWrap/>
        <w:overflowPunct/>
        <w:topLinePunct w:val="0"/>
        <w:bidi w:val="0"/>
        <w:spacing w:before="0" w:beforeAutospacing="0" w:after="0" w:afterAutospacing="0" w:line="360" w:lineRule="auto"/>
        <w:ind w:firstLine="480" w:firstLineChars="200"/>
        <w:jc w:val="both"/>
        <w:textAlignment w:val="auto"/>
        <w:rPr>
          <w:rFonts w:hint="eastAsia" w:asciiTheme="minorEastAsia" w:hAnsiTheme="minorEastAsia" w:eastAsiaTheme="minorEastAsia" w:cstheme="minorEastAsia"/>
          <w:color w:val="auto"/>
          <w:sz w:val="24"/>
          <w:szCs w:val="24"/>
          <w:shd w:val="clear" w:color="auto" w:fill="FFFFFF"/>
        </w:rPr>
      </w:pPr>
      <w:r>
        <w:rPr>
          <w:rFonts w:hint="eastAsia" w:asciiTheme="minorEastAsia" w:hAnsiTheme="minorEastAsia" w:eastAsiaTheme="minorEastAsia" w:cstheme="minorEastAsia"/>
          <w:color w:val="auto"/>
          <w:sz w:val="24"/>
          <w:szCs w:val="24"/>
          <w:shd w:val="clear" w:color="auto" w:fill="FFFFFF"/>
        </w:rPr>
        <w:t>Element Plus 组件库：Element Plus 是 Element UI 的 Vue3 移植版本，提供了 Table、Dialog、Form、Radio/Button、MessageBox 等监管界面所需的高质量组件，本系统的批次列表、预警记录、操作日志等页面均基于 Element Plus Table 组件构建。</w:t>
      </w:r>
    </w:p>
    <w:p w14:paraId="0FC9DEEC">
      <w:pPr>
        <w:pStyle w:val="50"/>
        <w:pageBreakBefore w:val="0"/>
        <w:numPr>
          <w:ilvl w:val="1"/>
          <w:numId w:val="1"/>
        </w:numPr>
        <w:kinsoku/>
        <w:wordWrap/>
        <w:overflowPunct/>
        <w:topLinePunct w:val="0"/>
        <w:bidi w:val="0"/>
        <w:spacing w:before="312" w:beforeLines="100" w:after="0" w:line="360" w:lineRule="auto"/>
        <w:ind w:left="567" w:leftChars="0" w:hanging="567" w:firstLineChars="0"/>
        <w:jc w:val="both"/>
        <w:textAlignment w:val="auto"/>
        <w:rPr>
          <w:rFonts w:hint="eastAsia" w:asciiTheme="minorEastAsia" w:hAnsiTheme="minorEastAsia" w:eastAsiaTheme="minorEastAsia" w:cstheme="minorEastAsia"/>
          <w:b w:val="0"/>
          <w:bCs w:val="0"/>
          <w:sz w:val="28"/>
          <w:szCs w:val="28"/>
        </w:rPr>
      </w:pPr>
      <w:bookmarkStart w:id="26" w:name="_Toc729106988"/>
      <w:bookmarkStart w:id="27" w:name="_Toc10136"/>
      <w:r>
        <w:rPr>
          <w:rFonts w:hint="eastAsia" w:asciiTheme="minorEastAsia" w:hAnsiTheme="minorEastAsia" w:eastAsiaTheme="minorEastAsia" w:cstheme="minorEastAsia"/>
          <w:b w:val="0"/>
          <w:bCs w:val="0"/>
          <w:sz w:val="28"/>
          <w:szCs w:val="28"/>
          <w:lang w:val="en-US" w:eastAsia="zh-CN"/>
        </w:rPr>
        <w:t xml:space="preserve"> </w:t>
      </w:r>
      <w:r>
        <w:rPr>
          <w:rFonts w:hint="eastAsia" w:asciiTheme="minorEastAsia" w:hAnsiTheme="minorEastAsia" w:eastAsiaTheme="minorEastAsia" w:cstheme="minorEastAsia"/>
          <w:b w:val="0"/>
          <w:bCs w:val="0"/>
          <w:sz w:val="28"/>
          <w:szCs w:val="28"/>
        </w:rPr>
        <w:t>WebSocket 实时通信技术</w:t>
      </w:r>
      <w:bookmarkEnd w:id="26"/>
    </w:p>
    <w:p w14:paraId="1E08AAD4">
      <w:pPr>
        <w:pageBreakBefore w:val="0"/>
        <w:kinsoku/>
        <w:wordWrap/>
        <w:overflowPunct/>
        <w:topLinePunct w:val="0"/>
        <w:bidi w:val="0"/>
        <w:spacing w:line="360" w:lineRule="auto"/>
        <w:ind w:firstLine="480" w:firstLineChars="200"/>
        <w:contextualSpacing/>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传统 HTTP 轮询（Polling）在监管大屏场景中存在明显缺陷：高频请求造成服务端资源浪费，且存在数据延迟（通常 ≥5s）。WebSocket 作为 HTML5 标准协议，通过单次握手建立全双工长连接，实现服务端主动向浏览器推送数据，天然适配本系统"实时风险指数更新""预警消息滚动"等需求。</w:t>
      </w:r>
    </w:p>
    <w:p w14:paraId="1E6E0D0A">
      <w:pPr>
        <w:pageBreakBefore w:val="0"/>
        <w:kinsoku/>
        <w:wordWrap/>
        <w:overflowPunct/>
        <w:topLinePunct w:val="0"/>
        <w:bidi w:val="0"/>
        <w:spacing w:line="360" w:lineRule="auto"/>
        <w:ind w:firstLine="480" w:firstLineChars="200"/>
        <w:contextualSpacing/>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本系统后端采用 Spring 原生 WebSocket 实现（spring-boot-starter-websocket），核心组件包括：</w:t>
      </w:r>
    </w:p>
    <w:p w14:paraId="24B34243">
      <w:pPr>
        <w:pageBreakBefore w:val="0"/>
        <w:kinsoku/>
        <w:wordWrap/>
        <w:overflowPunct/>
        <w:topLinePunct w:val="0"/>
        <w:bidi w:val="0"/>
        <w:spacing w:line="360" w:lineRule="auto"/>
        <w:ind w:firstLine="480" w:firstLineChars="200"/>
        <w:contextualSpacing/>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WebSocketConfigurer：Spring 提供的 WebSocket 配置接口，用于注册 WebSocket Handler 与指定端点路径（/ws/data-change）。通过 setAllowedOrigins("*") 允许前端跨域访问，Vite 开发服务器通过配置 proxy 将 WebSocket 升级请求转发至后端服务；</w:t>
      </w:r>
    </w:p>
    <w:p w14:paraId="5CDCF89B">
      <w:pPr>
        <w:pageBreakBefore w:val="0"/>
        <w:kinsoku/>
        <w:wordWrap/>
        <w:overflowPunct/>
        <w:topLinePunct w:val="0"/>
        <w:bidi w:val="0"/>
        <w:spacing w:line="360" w:lineRule="auto"/>
        <w:ind w:firstLine="480" w:firstLineChars="200"/>
        <w:contextualSpacing/>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TextWebSocketHandler：Spring 提供的文本 WebSocket 处理器抽象类，子类只需实现 afterConnectionEstablished、handleTextMessage、afterConnectionClosed 等生命周期方法即可。本系统 DataChangeWebSocketHandler 继承该类，以 CopyOnWriteArraySet&lt;WebSocketSession&gt; 管理所有在线会话，broadcast(payload) 方法遍历所有会话发送 JSON 消息，并自动移除发送失败的异常会话，确保会话列表始终准确；</w:t>
      </w:r>
    </w:p>
    <w:p w14:paraId="46569BCB">
      <w:pPr>
        <w:pageBreakBefore w:val="0"/>
        <w:kinsoku/>
        <w:wordWrap/>
        <w:overflowPunct/>
        <w:topLinePunct w:val="0"/>
        <w:bidi w:val="0"/>
        <w:spacing w:line="360" w:lineRule="auto"/>
        <w:ind w:firstLine="480" w:firstLineChars="200"/>
        <w:contextualSpacing/>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Session 集合与并发安全：由于浏览器打开多个标签页会对应多个 WebSocket 会话，且服务端需要广播消息给所有会话，使用 CopyOnWriteArraySet 替代普通 HashSet，在并发遍历时无需加锁，适合读多写少的广播场景。</w:t>
      </w:r>
    </w:p>
    <w:p w14:paraId="432C3373">
      <w:pPr>
        <w:pageBreakBefore w:val="0"/>
        <w:kinsoku/>
        <w:wordWrap/>
        <w:overflowPunct/>
        <w:topLinePunct w:val="0"/>
        <w:bidi w:val="0"/>
        <w:spacing w:line="360" w:lineRule="auto"/>
        <w:ind w:firstLine="480" w:firstLineChars="200"/>
        <w:contextualSpacing/>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前端通过浏览器原生 WebSocket API 建立连接，封装了订阅-发布（Pub-Sub）模式：on(type, handler) 注册指定类型的消息处理器，emit(type, data) 根据消息类型分发到对应处理器。内置指数退避重连机制（1s → 2s → 5s → 10s → 30s），并在 onUnmounted 生命周期中设置 manualClose 标志，防止组件销毁后误触发自动重连。</w:t>
      </w:r>
    </w:p>
    <w:p w14:paraId="0B3143AD">
      <w:pPr>
        <w:pageBreakBefore w:val="0"/>
        <w:kinsoku/>
        <w:wordWrap/>
        <w:overflowPunct/>
        <w:topLinePunct w:val="0"/>
        <w:bidi w:val="0"/>
        <w:spacing w:line="360" w:lineRule="auto"/>
        <w:ind w:firstLine="480" w:firstLineChars="200"/>
        <w:contextualSpacing/>
        <w:jc w:val="both"/>
        <w:textAlignment w:val="auto"/>
        <w:rPr>
          <w:rFonts w:hint="eastAsia" w:asciiTheme="minorEastAsia" w:hAnsiTheme="minorEastAsia" w:eastAsiaTheme="minorEastAsia" w:cstheme="minorEastAsia"/>
          <w:sz w:val="24"/>
          <w:szCs w:val="24"/>
        </w:rPr>
      </w:pPr>
    </w:p>
    <w:p w14:paraId="3671C337">
      <w:pPr>
        <w:pStyle w:val="50"/>
        <w:pageBreakBefore w:val="0"/>
        <w:numPr>
          <w:ilvl w:val="1"/>
          <w:numId w:val="1"/>
        </w:numPr>
        <w:kinsoku/>
        <w:wordWrap/>
        <w:overflowPunct/>
        <w:topLinePunct w:val="0"/>
        <w:bidi w:val="0"/>
        <w:spacing w:before="312" w:beforeLines="100" w:after="0" w:line="360" w:lineRule="auto"/>
        <w:ind w:left="567" w:leftChars="0" w:hanging="567" w:firstLineChars="0"/>
        <w:jc w:val="both"/>
        <w:textAlignment w:val="auto"/>
        <w:rPr>
          <w:rFonts w:hint="eastAsia" w:asciiTheme="minorEastAsia" w:hAnsiTheme="minorEastAsia" w:eastAsiaTheme="minorEastAsia" w:cstheme="minorEastAsia"/>
          <w:b w:val="0"/>
          <w:bCs w:val="0"/>
          <w:i w:val="0"/>
          <w:iCs w:val="0"/>
          <w:sz w:val="28"/>
          <w:szCs w:val="28"/>
        </w:rPr>
      </w:pPr>
      <w:bookmarkStart w:id="28" w:name="_Toc27201"/>
      <w:r>
        <w:rPr>
          <w:rFonts w:hint="eastAsia" w:asciiTheme="minorEastAsia" w:hAnsiTheme="minorEastAsia" w:eastAsiaTheme="minorEastAsia" w:cstheme="minorEastAsia"/>
          <w:b w:val="0"/>
          <w:bCs w:val="0"/>
          <w:i w:val="0"/>
          <w:iCs w:val="0"/>
          <w:sz w:val="28"/>
          <w:szCs w:val="28"/>
        </w:rPr>
        <w:t xml:space="preserve"> </w:t>
      </w:r>
      <w:bookmarkEnd w:id="27"/>
      <w:bookmarkEnd w:id="28"/>
      <w:bookmarkStart w:id="29" w:name="_Toc559457534"/>
      <w:r>
        <w:rPr>
          <w:rFonts w:hint="eastAsia" w:asciiTheme="minorEastAsia" w:hAnsiTheme="minorEastAsia" w:eastAsiaTheme="minorEastAsia" w:cstheme="minorEastAsia"/>
          <w:b w:val="0"/>
          <w:bCs w:val="0"/>
          <w:i w:val="0"/>
          <w:iCs w:val="0"/>
          <w:sz w:val="28"/>
          <w:szCs w:val="28"/>
        </w:rPr>
        <w:t>ECharts 可视化技术</w:t>
      </w:r>
      <w:bookmarkEnd w:id="29"/>
    </w:p>
    <w:p w14:paraId="5562B167">
      <w:pPr>
        <w:pStyle w:val="21"/>
        <w:pageBreakBefore w:val="0"/>
        <w:shd w:val="clear" w:color="auto" w:fill="FFFFFF"/>
        <w:kinsoku/>
        <w:wordWrap/>
        <w:overflowPunct/>
        <w:topLinePunct w:val="0"/>
        <w:bidi w:val="0"/>
        <w:spacing w:before="0" w:beforeAutospacing="0" w:after="0" w:afterAutospacing="0" w:line="360" w:lineRule="auto"/>
        <w:ind w:firstLine="420"/>
        <w:jc w:val="both"/>
        <w:textAlignment w:val="auto"/>
        <w:rPr>
          <w:rFonts w:hint="eastAsia" w:asciiTheme="minorEastAsia" w:hAnsiTheme="minorEastAsia" w:eastAsiaTheme="minorEastAsia" w:cstheme="minorEastAsia"/>
          <w:color w:val="auto"/>
          <w:sz w:val="24"/>
          <w:szCs w:val="24"/>
          <w:shd w:val="clear" w:color="auto" w:fill="FFFFFF"/>
        </w:rPr>
      </w:pPr>
      <w:bookmarkStart w:id="30" w:name="_Toc31470"/>
      <w:r>
        <w:rPr>
          <w:rFonts w:hint="eastAsia" w:asciiTheme="minorEastAsia" w:hAnsiTheme="minorEastAsia" w:eastAsiaTheme="minorEastAsia" w:cstheme="minorEastAsia"/>
          <w:color w:val="auto"/>
          <w:sz w:val="24"/>
          <w:szCs w:val="24"/>
          <w:shd w:val="clear" w:color="auto" w:fill="FFFFFF"/>
        </w:rPr>
        <w:t>ECharts（Enterprise Charts）是百度开源的 JavaScript 可视化图表库，提供了折线图、柱状图、饼图、仪表盘、散点图、K线图等 20 余种图表类型，广泛应用于数据监控与监管大屏场景。本系统选用 ECharts 5.x，主要基于以下特性：</w:t>
      </w:r>
    </w:p>
    <w:p w14:paraId="4FD4CA25">
      <w:pPr>
        <w:pStyle w:val="21"/>
        <w:pageBreakBefore w:val="0"/>
        <w:shd w:val="clear" w:color="auto" w:fill="FFFFFF"/>
        <w:kinsoku/>
        <w:wordWrap/>
        <w:overflowPunct/>
        <w:topLinePunct w:val="0"/>
        <w:bidi w:val="0"/>
        <w:spacing w:before="0" w:beforeAutospacing="0" w:after="0" w:afterAutospacing="0" w:line="360" w:lineRule="auto"/>
        <w:ind w:firstLine="420"/>
        <w:jc w:val="both"/>
        <w:textAlignment w:val="auto"/>
        <w:rPr>
          <w:rFonts w:hint="eastAsia" w:asciiTheme="minorEastAsia" w:hAnsiTheme="minorEastAsia" w:eastAsiaTheme="minorEastAsia" w:cstheme="minorEastAsia"/>
          <w:color w:val="auto"/>
          <w:sz w:val="24"/>
          <w:szCs w:val="24"/>
          <w:shd w:val="clear" w:color="auto" w:fill="FFFFFF"/>
        </w:rPr>
      </w:pPr>
      <w:r>
        <w:rPr>
          <w:rFonts w:hint="eastAsia" w:asciiTheme="minorEastAsia" w:hAnsiTheme="minorEastAsia" w:eastAsiaTheme="minorEastAsia" w:cstheme="minorEastAsia"/>
          <w:color w:val="auto"/>
          <w:sz w:val="24"/>
          <w:szCs w:val="24"/>
          <w:shd w:val="clear" w:color="auto" w:fill="FFFFFF"/>
        </w:rPr>
        <w:t>丰富的图表类型：仪表盘（Gauge）用于展示当前综合风险指数，指针偏转直观反映风险升降趋势；饼图（Pie）用于展示风险等级分布（Low/Medium/High 三段）；柱状图（Bar）用于展示预警类型分布统计；折线图（Line）用于展示近30天批次数量与预警数量的时序趋势；所有图表均支持悬停提示（Tooltip）和图例交互；</w:t>
      </w:r>
    </w:p>
    <w:p w14:paraId="3BAC670E">
      <w:pPr>
        <w:pStyle w:val="21"/>
        <w:pageBreakBefore w:val="0"/>
        <w:shd w:val="clear" w:color="auto" w:fill="FFFFFF"/>
        <w:kinsoku/>
        <w:wordWrap/>
        <w:overflowPunct/>
        <w:topLinePunct w:val="0"/>
        <w:bidi w:val="0"/>
        <w:spacing w:before="0" w:beforeAutospacing="0" w:after="0" w:afterAutospacing="0" w:line="360" w:lineRule="auto"/>
        <w:ind w:firstLine="420"/>
        <w:jc w:val="both"/>
        <w:textAlignment w:val="auto"/>
        <w:rPr>
          <w:rFonts w:hint="eastAsia" w:asciiTheme="minorEastAsia" w:hAnsiTheme="minorEastAsia" w:eastAsiaTheme="minorEastAsia" w:cstheme="minorEastAsia"/>
          <w:color w:val="auto"/>
          <w:sz w:val="24"/>
          <w:szCs w:val="24"/>
          <w:shd w:val="clear" w:color="auto" w:fill="FFFFFF"/>
        </w:rPr>
      </w:pPr>
      <w:r>
        <w:rPr>
          <w:rFonts w:hint="eastAsia" w:asciiTheme="minorEastAsia" w:hAnsiTheme="minorEastAsia" w:eastAsiaTheme="minorEastAsia" w:cstheme="minorEastAsia"/>
          <w:color w:val="auto"/>
          <w:sz w:val="24"/>
          <w:szCs w:val="24"/>
          <w:shd w:val="clear" w:color="auto" w:fill="FFFFFF"/>
        </w:rPr>
        <w:t>响应式配置更新：ECharts 通过 setOption({ series: [...] }, notMerge) 第二个参数控制合并策略。当 WebSocket 推送新的大盘数据时，前端只需调用 chart.setOption(newOption, true) 以完全替换模式更新图表数据，无需重新初始化整个图表实例，实现毫秒级的数据刷新；</w:t>
      </w:r>
    </w:p>
    <w:p w14:paraId="62A839E9">
      <w:pPr>
        <w:pStyle w:val="21"/>
        <w:pageBreakBefore w:val="0"/>
        <w:shd w:val="clear" w:color="auto" w:fill="FFFFFF"/>
        <w:kinsoku/>
        <w:wordWrap/>
        <w:overflowPunct/>
        <w:topLinePunct w:val="0"/>
        <w:bidi w:val="0"/>
        <w:spacing w:before="0" w:beforeAutospacing="0" w:after="0" w:afterAutospacing="0" w:line="360" w:lineRule="auto"/>
        <w:ind w:firstLine="420"/>
        <w:jc w:val="both"/>
        <w:textAlignment w:val="auto"/>
        <w:rPr>
          <w:rFonts w:hint="eastAsia" w:asciiTheme="minorEastAsia" w:hAnsiTheme="minorEastAsia" w:eastAsiaTheme="minorEastAsia" w:cstheme="minorEastAsia"/>
          <w:color w:val="auto"/>
          <w:sz w:val="24"/>
          <w:szCs w:val="24"/>
          <w:shd w:val="clear" w:color="auto" w:fill="FFFFFF"/>
        </w:rPr>
      </w:pPr>
      <w:r>
        <w:rPr>
          <w:rFonts w:hint="eastAsia" w:asciiTheme="minorEastAsia" w:hAnsiTheme="minorEastAsia" w:eastAsiaTheme="minorEastAsia" w:cstheme="minorEastAsia"/>
          <w:color w:val="auto"/>
          <w:sz w:val="24"/>
          <w:szCs w:val="24"/>
          <w:shd w:val="clear" w:color="auto" w:fill="FFFFFF"/>
        </w:rPr>
        <w:t>数据驱动架构：ECharts 的核心设计理念是"数据驱动可视化"，图表的配置（坐标轴、系列、颜色映射等）与数据分离。当数据结构稳定、仅数据值变化时，只需更新 series[].data 字段即可触发重绘，契合本系统实时数据推送的使用场景。</w:t>
      </w:r>
    </w:p>
    <w:p w14:paraId="30CE875D">
      <w:pPr>
        <w:pStyle w:val="50"/>
        <w:pageBreakBefore w:val="0"/>
        <w:numPr>
          <w:ilvl w:val="1"/>
          <w:numId w:val="1"/>
        </w:numPr>
        <w:kinsoku/>
        <w:wordWrap/>
        <w:overflowPunct/>
        <w:topLinePunct w:val="0"/>
        <w:bidi w:val="0"/>
        <w:spacing w:before="312" w:beforeLines="100" w:after="0" w:line="360" w:lineRule="auto"/>
        <w:ind w:left="567" w:leftChars="0" w:hanging="567" w:firstLineChars="0"/>
        <w:jc w:val="both"/>
        <w:textAlignment w:val="auto"/>
        <w:rPr>
          <w:rFonts w:hint="eastAsia" w:asciiTheme="minorEastAsia" w:hAnsiTheme="minorEastAsia" w:eastAsiaTheme="minorEastAsia" w:cstheme="minorEastAsia"/>
          <w:b w:val="0"/>
          <w:bCs w:val="0"/>
          <w:kern w:val="2"/>
          <w:sz w:val="28"/>
          <w:szCs w:val="28"/>
          <w:lang w:val="en-US" w:eastAsia="zh-CN" w:bidi="ar-SA"/>
        </w:rPr>
      </w:pPr>
      <w:bookmarkStart w:id="31" w:name="_Toc8062"/>
      <w:r>
        <w:rPr>
          <w:rFonts w:hint="eastAsia" w:asciiTheme="minorEastAsia" w:hAnsiTheme="minorEastAsia" w:eastAsiaTheme="minorEastAsia" w:cstheme="minorEastAsia"/>
          <w:b w:val="0"/>
          <w:bCs w:val="0"/>
          <w:kern w:val="2"/>
          <w:sz w:val="28"/>
          <w:szCs w:val="28"/>
          <w:lang w:val="en-US" w:eastAsia="zh-CN" w:bidi="ar-SA"/>
        </w:rPr>
        <w:t xml:space="preserve"> </w:t>
      </w:r>
      <w:bookmarkStart w:id="32" w:name="_Toc1119367372"/>
      <w:r>
        <w:rPr>
          <w:rFonts w:hint="eastAsia" w:asciiTheme="minorEastAsia" w:hAnsiTheme="minorEastAsia" w:eastAsiaTheme="minorEastAsia" w:cstheme="minorEastAsia"/>
          <w:b w:val="0"/>
          <w:bCs w:val="0"/>
          <w:kern w:val="2"/>
          <w:sz w:val="28"/>
          <w:szCs w:val="28"/>
          <w:lang w:val="en-US" w:eastAsia="zh-CN" w:bidi="ar-SA"/>
        </w:rPr>
        <w:t>MyBatis-Plus 与 Redis</w:t>
      </w:r>
      <w:bookmarkEnd w:id="32"/>
    </w:p>
    <w:p w14:paraId="1EC9207A">
      <w:pPr>
        <w:pageBreakBefore w:val="0"/>
        <w:widowControl/>
        <w:shd w:val="clear" w:color="auto" w:fill="FFFFFF"/>
        <w:kinsoku/>
        <w:wordWrap/>
        <w:overflowPunct/>
        <w:topLinePunct w:val="0"/>
        <w:bidi w:val="0"/>
        <w:spacing w:before="0" w:beforeAutospacing="0" w:after="0" w:afterAutospacing="0" w:line="360" w:lineRule="auto"/>
        <w:ind w:firstLine="420"/>
        <w:jc w:val="both"/>
        <w:textAlignment w:val="auto"/>
        <w:rPr>
          <w:rFonts w:hint="eastAsia" w:asciiTheme="minorEastAsia" w:hAnsiTheme="minorEastAsia" w:eastAsiaTheme="minorEastAsia" w:cstheme="minorEastAsia"/>
          <w:color w:val="auto"/>
          <w:kern w:val="0"/>
          <w:sz w:val="24"/>
          <w:szCs w:val="24"/>
          <w:shd w:val="clear" w:color="auto" w:fill="FFFFFF"/>
          <w:lang w:val="en-US" w:eastAsia="zh-CN" w:bidi="ar-SA"/>
        </w:rPr>
      </w:pPr>
      <w:r>
        <w:rPr>
          <w:rFonts w:hint="eastAsia" w:asciiTheme="minorEastAsia" w:hAnsiTheme="minorEastAsia" w:eastAsiaTheme="minorEastAsia" w:cstheme="minorEastAsia"/>
          <w:color w:val="auto"/>
          <w:kern w:val="0"/>
          <w:sz w:val="24"/>
          <w:szCs w:val="24"/>
          <w:shd w:val="clear" w:color="auto" w:fill="FFFFFF"/>
          <w:lang w:val="en-US" w:eastAsia="zh-CN" w:bidi="ar-SA"/>
        </w:rPr>
        <w:t>MyBatis-Plus（简称 MP）是 MyBatis 的增强工具，在 MyBatis 基础上提供了无侵入的 CRUD 增强、条件构造器、主动分页插件等特性。本系统使用 MyBatis-Plus 3.5.x，主要优势体现在：</w:t>
      </w:r>
    </w:p>
    <w:p w14:paraId="68007A1A">
      <w:pPr>
        <w:pageBreakBefore w:val="0"/>
        <w:widowControl/>
        <w:shd w:val="clear" w:color="auto" w:fill="FFFFFF"/>
        <w:kinsoku/>
        <w:wordWrap/>
        <w:overflowPunct/>
        <w:topLinePunct w:val="0"/>
        <w:bidi w:val="0"/>
        <w:spacing w:before="0" w:beforeAutospacing="0" w:after="0" w:afterAutospacing="0" w:line="360" w:lineRule="auto"/>
        <w:ind w:firstLine="420"/>
        <w:jc w:val="both"/>
        <w:textAlignment w:val="auto"/>
        <w:rPr>
          <w:rFonts w:hint="eastAsia" w:asciiTheme="minorEastAsia" w:hAnsiTheme="minorEastAsia" w:eastAsiaTheme="minorEastAsia" w:cstheme="minorEastAsia"/>
          <w:color w:val="auto"/>
          <w:kern w:val="0"/>
          <w:sz w:val="24"/>
          <w:szCs w:val="24"/>
          <w:shd w:val="clear" w:color="auto" w:fill="FFFFFF"/>
          <w:lang w:val="en-US" w:eastAsia="zh-CN" w:bidi="ar-SA"/>
        </w:rPr>
      </w:pPr>
      <w:r>
        <w:rPr>
          <w:rFonts w:hint="eastAsia" w:asciiTheme="minorEastAsia" w:hAnsiTheme="minorEastAsia" w:eastAsiaTheme="minorEastAsia" w:cstheme="minorEastAsia"/>
          <w:color w:val="auto"/>
          <w:kern w:val="0"/>
          <w:sz w:val="24"/>
          <w:szCs w:val="24"/>
          <w:shd w:val="clear" w:color="auto" w:fill="FFFFFF"/>
          <w:lang w:val="en-US" w:eastAsia="zh-CN" w:bidi="ar-SA"/>
        </w:rPr>
        <w:t>IService + BaseMapper 双层封装：自定义 Mapper 继承 BaseMapper&lt;T&gt; 后自动获得 selectById、insert、updateById、deleteById 等基础 CRUD 方法，无需编写 SQL；IService&lt;T&gt; 接口则提供了 save、getById、list、page 等业务层常用方法的默认实现，显著减少样板代码；</w:t>
      </w:r>
    </w:p>
    <w:p w14:paraId="55C26BEB">
      <w:pPr>
        <w:pageBreakBefore w:val="0"/>
        <w:widowControl/>
        <w:shd w:val="clear" w:color="auto" w:fill="FFFFFF"/>
        <w:kinsoku/>
        <w:wordWrap/>
        <w:overflowPunct/>
        <w:topLinePunct w:val="0"/>
        <w:bidi w:val="0"/>
        <w:spacing w:before="0" w:beforeAutospacing="0" w:after="0" w:afterAutospacing="0" w:line="360" w:lineRule="auto"/>
        <w:ind w:firstLine="420"/>
        <w:jc w:val="both"/>
        <w:textAlignment w:val="auto"/>
        <w:rPr>
          <w:rFonts w:hint="eastAsia" w:asciiTheme="minorEastAsia" w:hAnsiTheme="minorEastAsia" w:eastAsiaTheme="minorEastAsia" w:cstheme="minorEastAsia"/>
          <w:color w:val="auto"/>
          <w:kern w:val="0"/>
          <w:sz w:val="24"/>
          <w:szCs w:val="24"/>
          <w:shd w:val="clear" w:color="auto" w:fill="FFFFFF"/>
          <w:lang w:val="en-US" w:eastAsia="zh-CN" w:bidi="ar-SA"/>
        </w:rPr>
      </w:pPr>
      <w:r>
        <w:rPr>
          <w:rFonts w:hint="eastAsia" w:asciiTheme="minorEastAsia" w:hAnsiTheme="minorEastAsia" w:eastAsiaTheme="minorEastAsia" w:cstheme="minorEastAsia"/>
          <w:color w:val="auto"/>
          <w:kern w:val="0"/>
          <w:sz w:val="24"/>
          <w:szCs w:val="24"/>
          <w:shd w:val="clear" w:color="auto" w:fill="FFFFFF"/>
          <w:lang w:val="en-US" w:eastAsia="zh-CN" w:bidi="ar-SA"/>
        </w:rPr>
        <w:t>LambdaQueryWrapper：条件构造器支持以 Lambda 表达式引用实体属性（如 ConfigParam::getParamKey），避免字段名硬编码字符串，IDE 重构时字段名变更可被自动追踪；</w:t>
      </w:r>
    </w:p>
    <w:p w14:paraId="297F84F4">
      <w:pPr>
        <w:pageBreakBefore w:val="0"/>
        <w:widowControl/>
        <w:shd w:val="clear" w:color="auto" w:fill="FFFFFF"/>
        <w:kinsoku/>
        <w:wordWrap/>
        <w:overflowPunct/>
        <w:topLinePunct w:val="0"/>
        <w:bidi w:val="0"/>
        <w:spacing w:before="0" w:beforeAutospacing="0" w:after="0" w:afterAutospacing="0" w:line="360" w:lineRule="auto"/>
        <w:ind w:firstLine="420"/>
        <w:jc w:val="both"/>
        <w:textAlignment w:val="auto"/>
        <w:rPr>
          <w:rFonts w:hint="eastAsia" w:asciiTheme="minorEastAsia" w:hAnsiTheme="minorEastAsia" w:eastAsiaTheme="minorEastAsia" w:cstheme="minorEastAsia"/>
          <w:color w:val="auto"/>
          <w:kern w:val="0"/>
          <w:sz w:val="24"/>
          <w:szCs w:val="24"/>
          <w:shd w:val="clear" w:color="auto" w:fill="FFFFFF"/>
          <w:lang w:val="en-US" w:eastAsia="zh-CN" w:bidi="ar-SA"/>
        </w:rPr>
      </w:pPr>
      <w:r>
        <w:rPr>
          <w:rFonts w:hint="eastAsia" w:asciiTheme="minorEastAsia" w:hAnsiTheme="minorEastAsia" w:eastAsiaTheme="minorEastAsia" w:cstheme="minorEastAsia"/>
          <w:color w:val="auto"/>
          <w:kern w:val="0"/>
          <w:sz w:val="24"/>
          <w:szCs w:val="24"/>
          <w:shd w:val="clear" w:color="auto" w:fill="FFFFFF"/>
          <w:lang w:val="en-US" w:eastAsia="zh-CN" w:bidi="ar-SA"/>
        </w:rPr>
        <w:t>saveBatch / insertBatch 批量操作：本系统在数据模拟功能中使用 saveBatch 一次性插入多条物流轨迹记录，提升批量写入效率。</w:t>
      </w:r>
    </w:p>
    <w:p w14:paraId="79DCCAAF">
      <w:pPr>
        <w:pageBreakBefore w:val="0"/>
        <w:widowControl/>
        <w:shd w:val="clear" w:color="auto" w:fill="FFFFFF"/>
        <w:kinsoku/>
        <w:wordWrap/>
        <w:overflowPunct/>
        <w:topLinePunct w:val="0"/>
        <w:bidi w:val="0"/>
        <w:spacing w:before="0" w:beforeAutospacing="0" w:after="0" w:afterAutospacing="0" w:line="360" w:lineRule="auto"/>
        <w:ind w:firstLine="420"/>
        <w:jc w:val="both"/>
        <w:textAlignment w:val="auto"/>
        <w:rPr>
          <w:rFonts w:hint="eastAsia" w:asciiTheme="minorEastAsia" w:hAnsiTheme="minorEastAsia" w:eastAsiaTheme="minorEastAsia" w:cstheme="minorEastAsia"/>
          <w:color w:val="auto"/>
          <w:kern w:val="0"/>
          <w:sz w:val="24"/>
          <w:szCs w:val="24"/>
          <w:shd w:val="clear" w:color="auto" w:fill="FFFFFF"/>
          <w:lang w:val="en-US" w:eastAsia="zh-CN" w:bidi="ar-SA"/>
        </w:rPr>
      </w:pPr>
      <w:r>
        <w:rPr>
          <w:rFonts w:hint="eastAsia" w:asciiTheme="minorEastAsia" w:hAnsiTheme="minorEastAsia" w:eastAsiaTheme="minorEastAsia" w:cstheme="minorEastAsia"/>
          <w:color w:val="auto"/>
          <w:kern w:val="0"/>
          <w:sz w:val="24"/>
          <w:szCs w:val="24"/>
          <w:shd w:val="clear" w:color="auto" w:fill="FFFFFF"/>
          <w:lang w:val="en-US" w:eastAsia="zh-CN" w:bidi="ar-SA"/>
        </w:rPr>
        <w:t>Redis 在本系统中承担配置缓存的角色。ConfigService 在读取配置参数时优先查询 Redis（key = config:{param_key}，TTL 30 分钟），缓存未命中再查 MySQL 并回填缓存。更新配置时同步刷新 Redis 与 MySQL，确保多实例部署时各节点缓存一致。此外，Redis 的 String 类型还用于存储用户 JWT Token 黑名单（登出时写入，过期时间与 Token 有效期对齐）。</w:t>
      </w:r>
    </w:p>
    <w:p w14:paraId="2D91AAAB">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lang w:val="en-US" w:eastAsia="zh-CN"/>
        </w:rPr>
      </w:pPr>
    </w:p>
    <w:p w14:paraId="794DBC9C">
      <w:pPr>
        <w:pStyle w:val="50"/>
        <w:pageBreakBefore w:val="0"/>
        <w:numPr>
          <w:ilvl w:val="1"/>
          <w:numId w:val="1"/>
        </w:numPr>
        <w:kinsoku/>
        <w:wordWrap/>
        <w:overflowPunct/>
        <w:topLinePunct w:val="0"/>
        <w:bidi w:val="0"/>
        <w:spacing w:before="312" w:beforeLines="100" w:after="0" w:line="360" w:lineRule="auto"/>
        <w:ind w:left="567" w:leftChars="0" w:hanging="567" w:firstLineChars="0"/>
        <w:jc w:val="both"/>
        <w:textAlignment w:val="auto"/>
        <w:rPr>
          <w:rFonts w:hint="eastAsia" w:asciiTheme="minorEastAsia" w:hAnsiTheme="minorEastAsia" w:eastAsiaTheme="minorEastAsia" w:cstheme="minorEastAsia"/>
          <w:b w:val="0"/>
          <w:bCs w:val="0"/>
          <w:kern w:val="2"/>
          <w:sz w:val="28"/>
          <w:szCs w:val="28"/>
          <w:lang w:val="en-US" w:eastAsia="zh-CN" w:bidi="ar-SA"/>
        </w:rPr>
      </w:pPr>
      <w:bookmarkStart w:id="33" w:name="_Toc1250673484"/>
      <w:r>
        <w:rPr>
          <w:rFonts w:hint="eastAsia" w:asciiTheme="minorEastAsia" w:hAnsiTheme="minorEastAsia" w:eastAsiaTheme="minorEastAsia" w:cstheme="minorEastAsia"/>
          <w:b w:val="0"/>
          <w:bCs w:val="0"/>
          <w:kern w:val="2"/>
          <w:sz w:val="28"/>
          <w:szCs w:val="28"/>
          <w:lang w:val="en-US" w:eastAsia="zh-CN" w:bidi="ar-SA"/>
        </w:rPr>
        <w:t xml:space="preserve"> 本章小结</w:t>
      </w:r>
      <w:bookmarkEnd w:id="33"/>
    </w:p>
    <w:p w14:paraId="1C86D369">
      <w:pPr>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本章系统梳理了支撑本课题的五大核心技术栈：SpringBoot 保障了单体应用的快速开发与稳定运行，其内置的 TaskScheduler 为动态调度提供了轻量级基础设施；Vue3 Composition API 与 Vite 提供了现代化、响应式的前端开发体验；原生 WebSocket 解决了服务端主动推送的技术难题；ECharts 提供了专业级、可定制的多维可视化能力；MyBatis-Plus 与 Redis 则共同构建了"ORM 简化 + 缓存加速"的数据访问层。这些技术的选择紧密围绕"轻量化、可落地、强监管"课题定位进行深度匹配与工程优化，为后续系统设计与实现奠定了坚实的技术基础。</w:t>
      </w:r>
    </w:p>
    <w:p w14:paraId="1C8D11F0">
      <w:pPr>
        <w:pStyle w:val="49"/>
        <w:keepNext/>
        <w:keepLines/>
        <w:pageBreakBefore w:val="0"/>
        <w:widowControl w:val="0"/>
        <w:numPr>
          <w:ilvl w:val="0"/>
          <w:numId w:val="1"/>
        </w:numPr>
        <w:kinsoku/>
        <w:wordWrap/>
        <w:overflowPunct/>
        <w:topLinePunct w:val="0"/>
        <w:autoSpaceDE/>
        <w:autoSpaceDN/>
        <w:bidi w:val="0"/>
        <w:adjustRightInd/>
        <w:snapToGrid/>
        <w:spacing w:before="157" w:beforeLines="50" w:after="157" w:afterLines="50" w:line="240" w:lineRule="auto"/>
        <w:ind w:left="425" w:leftChars="0" w:hanging="425" w:firstLineChars="0"/>
        <w:jc w:val="center"/>
        <w:textAlignment w:val="auto"/>
        <w:rPr>
          <w:rFonts w:hint="eastAsia" w:ascii="黑体" w:hAnsi="黑体" w:eastAsia="黑体" w:cs="黑体"/>
          <w:sz w:val="32"/>
          <w:szCs w:val="32"/>
        </w:rPr>
      </w:pPr>
      <w:bookmarkStart w:id="34" w:name="_Toc499308752"/>
      <w:r>
        <w:rPr>
          <w:rFonts w:hint="eastAsia" w:ascii="黑体" w:hAnsi="黑体" w:eastAsia="黑体" w:cs="黑体"/>
          <w:b/>
          <w:bCs/>
          <w:sz w:val="32"/>
          <w:szCs w:val="32"/>
        </w:rPr>
        <w:t>基于SpringCloud的食品安全溯源系统需求分析</w:t>
      </w:r>
      <w:bookmarkEnd w:id="30"/>
      <w:bookmarkEnd w:id="31"/>
      <w:bookmarkEnd w:id="34"/>
      <w:bookmarkStart w:id="35" w:name="_Toc6480"/>
    </w:p>
    <w:p w14:paraId="7359348A">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36" w:name="_Toc17807"/>
      <w:bookmarkStart w:id="37" w:name="_Toc1663586035"/>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概述</w:t>
      </w:r>
      <w:bookmarkEnd w:id="35"/>
      <w:bookmarkEnd w:id="36"/>
      <w:bookmarkEnd w:id="37"/>
    </w:p>
    <w:p w14:paraId="1E2B5CCE">
      <w:pPr>
        <w:pageBreakBefore w:val="0"/>
        <w:kinsoku/>
        <w:wordWrap/>
        <w:overflowPunct/>
        <w:topLinePunct w:val="0"/>
        <w:autoSpaceDE w:val="0"/>
        <w:autoSpaceDN w:val="0"/>
        <w:bidi w:val="0"/>
        <w:adjustRightInd w:val="0"/>
        <w:spacing w:line="360" w:lineRule="auto"/>
        <w:ind w:firstLine="480" w:firstLineChars="200"/>
        <w:jc w:val="both"/>
        <w:textAlignment w:val="auto"/>
        <w:rPr>
          <w:rFonts w:hint="eastAsia" w:asciiTheme="minorEastAsia" w:hAnsiTheme="minorEastAsia" w:eastAsiaTheme="minorEastAsia" w:cstheme="minorEastAsia"/>
          <w:kern w:val="0"/>
          <w:sz w:val="24"/>
          <w:szCs w:val="24"/>
        </w:rPr>
      </w:pPr>
      <w:bookmarkStart w:id="38" w:name="_Toc14013"/>
      <w:r>
        <w:rPr>
          <w:rFonts w:hint="eastAsia" w:asciiTheme="minorEastAsia" w:hAnsiTheme="minorEastAsia" w:eastAsiaTheme="minorEastAsia" w:cstheme="minorEastAsia"/>
          <w:kern w:val="0"/>
          <w:sz w:val="24"/>
          <w:szCs w:val="24"/>
        </w:rPr>
        <w:t>需求分析是系统开发的基石。本阶段通过实地访谈某市市场监管局信息化处工作人员、研读《食品安全法实施条例》《食品生产经营风险分级管理办法》等政策文件，参考开源监控系统 PiggyMetrics、权限管理框架 RuoYi 等项目，采用"自顶向下"与"用例驱动"相结合的方法，完成对监管业务场景的深度解构。最终形成涵盖功能性需求、非功能性需求、业务流程及可行性的完整需求规格说明书，为系统设计提供明确输入。</w:t>
      </w:r>
    </w:p>
    <w:p w14:paraId="3088A6AB">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4"/>
          <w:szCs w:val="24"/>
        </w:rPr>
      </w:pPr>
      <w:bookmarkStart w:id="39" w:name="_Toc4499"/>
      <w:bookmarkStart w:id="40" w:name="_Toc1800889952"/>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8"/>
          <w:szCs w:val="28"/>
        </w:rPr>
        <w:t>系统需求分析</w:t>
      </w:r>
      <w:bookmarkEnd w:id="38"/>
      <w:bookmarkEnd w:id="39"/>
      <w:bookmarkEnd w:id="40"/>
    </w:p>
    <w:p w14:paraId="19E43FEA">
      <w:pPr>
        <w:pStyle w:val="38"/>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本系统面向食品安全监管一线业务场景，围绕"数据驱动监管决策"的核心目标，定义了覆盖用户认证、批次管理、智能分析与可视化展示四大维度的功能性需求。</w:t>
      </w:r>
    </w:p>
    <w:p w14:paraId="5750B260">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41" w:name="_Toc922902446"/>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用户认证</w:t>
      </w:r>
      <w:bookmarkEnd w:id="41"/>
    </w:p>
    <w:p w14:paraId="5CBA4999">
      <w:pPr>
        <w:pStyle w:val="38"/>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系统需提供安全、可靠的登录机制。用户通过前端表单提交用户名与密码后，后端调用 BCrypt 密码比对验证，验证通过后生成含用户角色（admin/supervisor）与过期时间（2小时）的 JWT Token；前端将 Token 存储于 Pinia store，后续所有 API 请求通过 Axios 拦截器在请求头中携带 Token；路由守卫（Router.beforeEach）根据 Token 中角色动态加载菜单，未登录用户自动跳转登录页；登出操作清空本地 Token 并将 Token 加入 Redis 黑名单。</w:t>
      </w:r>
    </w:p>
    <w:p w14:paraId="58B2137E">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42" w:name="_Toc2094511288"/>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批次管理与溯源链</w:t>
      </w:r>
      <w:bookmarkEnd w:id="42"/>
    </w:p>
    <w:p w14:paraId="5875E8EB">
      <w:pPr>
        <w:pStyle w:val="38"/>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批次管理模块需支持批次的新增、编辑、删除、查询操作。批次录入时需同时提交检测数据（农残、重金属、微生物数值及检测时间）和物流轨迹数据（支持多条，每条含 GPS 坐标、温度、湿度及记录时间）。批次号字段需做服务端重复性校验，避免重复录入。溯源链查询以批次为中心，聚合展示该批次从检测到物流的全生命周期数据，支持从其他页面跳转。</w:t>
      </w:r>
    </w:p>
    <w:p w14:paraId="5F9BD60B">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w:t>
      </w:r>
      <w:bookmarkStart w:id="43" w:name="_Toc899275792"/>
      <w:r>
        <w:rPr>
          <w:rFonts w:hint="eastAsia" w:asciiTheme="minorEastAsia" w:hAnsiTheme="minorEastAsia" w:eastAsiaTheme="minorEastAsia" w:cstheme="minorEastAsia"/>
          <w:sz w:val="24"/>
          <w:szCs w:val="24"/>
        </w:rPr>
        <w:t>智能分析与预警</w:t>
      </w:r>
      <w:bookmarkEnd w:id="43"/>
    </w:p>
    <w:p w14:paraId="0DF66E4F">
      <w:pPr>
        <w:pStyle w:val="38"/>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数据清洗流水线是智能分析的核心入口。批次录入时触发清洗逻辑：首先通过 StatisticalAnomalyDetector 基于 3σ 统计原则对物流温度和湿度做异常检测，计算异常分数（0-1）；再通过 RiskScoring 以加权规则算法计算综合风险评分（0-100）和风险等级（Low/Medium/High）；检测结果存入 risk_assessment 表，异常事件生成预警记录存入 alert_record 表。预警模块提供预警列表查询（按类型、处理状态过滤）和预警大盘统计（处理率、等级分布、趋势分析）。</w:t>
      </w:r>
    </w:p>
    <w:p w14:paraId="229F9432">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44" w:name="_Toc138328558"/>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WebSocket 实时推送</w:t>
      </w:r>
      <w:bookmarkEnd w:id="44"/>
    </w:p>
    <w:p w14:paraId="344FEBA3">
      <w:pPr>
        <w:pStyle w:val="38"/>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当批次录入完成或定时清洗触发时，系统应通过 WebSocket 主动推送最新大盘数据给所有在线客户端，前端收到推送后自动刷新视图，无需用户手动操作。推送消息格式为 JSON：{ type: "OVERVIEW_UPDATE", data: {...}, timestamp: "..." }。</w:t>
      </w:r>
    </w:p>
    <w:p w14:paraId="09A708EF">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45" w:name="_Toc1310768252"/>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系统参数配置</w:t>
      </w:r>
      <w:bookmarkEnd w:id="45"/>
    </w:p>
    <w:p w14:paraId="4F81CFEB">
      <w:pPr>
        <w:pStyle w:val="38"/>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系统提供可视化参数配置页面，支持管理员动态调整算法权重、国标限量阈值、预警分数等参数。参数修改后立即生效，无需重启服务。</w:t>
      </w:r>
    </w:p>
    <w:p w14:paraId="1A8B360C">
      <w:pPr>
        <w:pStyle w:val="38"/>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p>
    <w:p w14:paraId="31C874AC">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46" w:name="_Toc24531"/>
      <w:bookmarkStart w:id="47" w:name="_Toc18186"/>
      <w:bookmarkStart w:id="48" w:name="_Toc1194760438"/>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业务流程分析</w:t>
      </w:r>
      <w:bookmarkEnd w:id="46"/>
      <w:bookmarkEnd w:id="47"/>
      <w:bookmarkEnd w:id="48"/>
    </w:p>
    <w:p w14:paraId="015C957B">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本系统核心业务流程围绕"数据驱动监管决策"展开：</w:t>
      </w:r>
    </w:p>
    <w:p w14:paraId="5D20793C">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（1）批次录入：监管人员录入批次基础信息、检测数据、物流轨迹，提交后数据写入 MySQL，触发数据清洗流水线执行算法分析，结果落库后推送 WebSocket 消息，前端自动刷新大盘数据；</w:t>
      </w:r>
    </w:p>
    <w:p w14:paraId="0552FEFA">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（2）定时清洗（可选开启）：定时任务周期性扫描所有未清洗批次（cleaned=0），批量执行清洗逻辑，清洗完成后推送最新大盘数据，确保大屏数据与数据库始终同步；</w:t>
      </w:r>
    </w:p>
    <w:p w14:paraId="7B3C09E2">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（3）预警处置：监管人员查看预警列表，对已处理预警点击确认，系统标记 handled=1，预警列表自动刷新。</w:t>
      </w:r>
    </w:p>
    <w:p w14:paraId="6E9712D6">
      <w:pPr>
        <w:pStyle w:val="38"/>
        <w:pageBreakBefore w:val="0"/>
        <w:kinsoku/>
        <w:wordWrap/>
        <w:overflowPunct/>
        <w:topLinePunct w:val="0"/>
        <w:bidi w:val="0"/>
        <w:spacing w:line="360" w:lineRule="auto"/>
        <w:ind w:firstLine="0" w:firstLineChars="0"/>
        <w:jc w:val="both"/>
        <w:textAlignment w:val="auto"/>
        <w:rPr>
          <w:rFonts w:hint="eastAsia" w:asciiTheme="minorEastAsia" w:hAnsiTheme="minorEastAsia" w:eastAsiaTheme="minorEastAsia" w:cstheme="minorEastAsia"/>
          <w:sz w:val="24"/>
          <w:szCs w:val="24"/>
        </w:rPr>
      </w:pPr>
      <w:bookmarkStart w:id="49" w:name="_Toc208196826"/>
    </w:p>
    <w:bookmarkEnd w:id="49"/>
    <w:p w14:paraId="50AE371F">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50" w:name="_Toc7400"/>
      <w:bookmarkStart w:id="51" w:name="_Toc22365"/>
      <w:bookmarkStart w:id="52" w:name="_Toc19798"/>
      <w:bookmarkStart w:id="53" w:name="_Toc1366582016"/>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可行性分析</w:t>
      </w:r>
      <w:bookmarkEnd w:id="50"/>
      <w:bookmarkEnd w:id="51"/>
      <w:bookmarkEnd w:id="52"/>
      <w:bookmarkEnd w:id="53"/>
    </w:p>
    <w:p w14:paraId="0E6DFBC6">
      <w:pPr>
        <w:pStyle w:val="38"/>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bCs/>
          <w:sz w:val="24"/>
          <w:szCs w:val="24"/>
        </w:rPr>
        <w:t>可行性分析主要是针对系统开发过程中存在的技术以及现实问题进行分析，主要从三个方面进行系统的可行性分析，分别分析系统在经济方面、在技术方面、在操作方面的可行性，进而项目开发过程更加的快速高效，对软件进行需求分析能够确定系统是否具备开发的基础条件。</w:t>
      </w:r>
    </w:p>
    <w:p w14:paraId="16F718A1">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54" w:name="_Toc7759"/>
      <w:bookmarkStart w:id="55" w:name="_Toc1067"/>
      <w:bookmarkStart w:id="56" w:name="_Toc1920"/>
      <w:r>
        <w:rPr>
          <w:rFonts w:hint="eastAsia" w:asciiTheme="minorEastAsia" w:hAnsiTheme="minorEastAsia" w:eastAsiaTheme="minorEastAsia" w:cstheme="minorEastAsia"/>
          <w:sz w:val="24"/>
          <w:szCs w:val="24"/>
          <w:lang w:val="en-US" w:eastAsia="zh-CN"/>
        </w:rPr>
        <w:t xml:space="preserve"> </w:t>
      </w:r>
      <w:bookmarkStart w:id="57" w:name="_Toc806338247"/>
      <w:r>
        <w:rPr>
          <w:rFonts w:hint="eastAsia" w:asciiTheme="minorEastAsia" w:hAnsiTheme="minorEastAsia" w:eastAsiaTheme="minorEastAsia" w:cstheme="minorEastAsia"/>
          <w:sz w:val="24"/>
          <w:szCs w:val="24"/>
        </w:rPr>
        <w:t>技术可行性</w:t>
      </w:r>
      <w:bookmarkEnd w:id="54"/>
      <w:bookmarkEnd w:id="55"/>
      <w:bookmarkEnd w:id="56"/>
      <w:bookmarkEnd w:id="57"/>
    </w:p>
    <w:p w14:paraId="3182426B">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SpringBoot 2.7.x + MyBatis-Plus 3.5.x：社区活跃，文档完备，Maven 依赖管理成熟；</w:t>
      </w:r>
    </w:p>
    <w:p w14:paraId="1A2259DD">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Vue3 + Element Plus + ECharts 5.4.x：前端三件套技术成熟，案例丰富；</w:t>
      </w:r>
    </w:p>
    <w:p w14:paraId="724B574C">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Spring 原生 WebSocket：内置于 spring-boot-starter-websocket，无需引入第三方库；</w:t>
      </w:r>
    </w:p>
    <w:p w14:paraId="79B60919">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规则引擎：基于 Java 原生实现的 3σ 统计异常检测与加权评分，无需引入机器学习库，降低学习曲线与部署复杂度；</w:t>
      </w:r>
    </w:p>
    <w:p w14:paraId="49DD22F1">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部署环境：系统可在单台 4核8GB 内存云服务器（CentOS 7.9 + JDK 11 + MySQL 8.0 + Redis 7.0）上稳定运行。</w:t>
      </w:r>
    </w:p>
    <w:p w14:paraId="39A23225">
      <w:pPr>
        <w:pStyle w:val="5"/>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bookmarkStart w:id="58" w:name="_Toc25489"/>
      <w:bookmarkStart w:id="59" w:name="_Toc887"/>
      <w:bookmarkStart w:id="60" w:name="_Toc29185"/>
      <w:bookmarkStart w:id="61" w:name="_Toc1505104759"/>
      <w:r>
        <w:rPr>
          <w:rFonts w:hint="eastAsia" w:asciiTheme="minorEastAsia" w:hAnsiTheme="minorEastAsia" w:eastAsiaTheme="minorEastAsia" w:cstheme="minorEastAsia"/>
          <w:sz w:val="24"/>
          <w:szCs w:val="24"/>
        </w:rPr>
        <w:t>3.4.2 操作可行性</w:t>
      </w:r>
      <w:bookmarkEnd w:id="58"/>
      <w:bookmarkEnd w:id="59"/>
      <w:bookmarkEnd w:id="60"/>
      <w:bookmarkEnd w:id="61"/>
    </w:p>
    <w:p w14:paraId="6A62CCE3">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登录后默认进入监管大屏首页，界面遵循"所见即所得"原则；</w:t>
      </w:r>
    </w:p>
    <w:p w14:paraId="2D7B460B">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所有图表均带图例与单位，悬停显示详细数值；</w:t>
      </w:r>
    </w:p>
    <w:p w14:paraId="33E95A1F">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全系统无命令行操作，管理员仅需修改 application.yml 中数据库和 Redis 配置即可完成部署。</w:t>
      </w:r>
    </w:p>
    <w:p w14:paraId="27A7893D">
      <w:pPr>
        <w:pStyle w:val="5"/>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bookmarkStart w:id="62" w:name="_Toc3408"/>
      <w:bookmarkStart w:id="63" w:name="_Toc7670"/>
      <w:bookmarkStart w:id="64" w:name="_Toc3491"/>
      <w:bookmarkStart w:id="65" w:name="_Toc1085806500"/>
      <w:r>
        <w:rPr>
          <w:rFonts w:hint="eastAsia" w:asciiTheme="minorEastAsia" w:hAnsiTheme="minorEastAsia" w:eastAsiaTheme="minorEastAsia" w:cstheme="minorEastAsia"/>
          <w:sz w:val="24"/>
          <w:szCs w:val="24"/>
        </w:rPr>
        <w:t>3.4.3 经济可行性</w:t>
      </w:r>
      <w:bookmarkEnd w:id="62"/>
      <w:bookmarkEnd w:id="63"/>
      <w:bookmarkEnd w:id="64"/>
      <w:bookmarkEnd w:id="65"/>
    </w:p>
    <w:p w14:paraId="26A7BDF9">
      <w:pPr>
        <w:pageBreakBefore w:val="0"/>
        <w:widowControl w:val="0"/>
        <w:kinsoku/>
        <w:wordWrap/>
        <w:overflowPunct/>
        <w:topLinePunct w:val="0"/>
        <w:autoSpaceDE/>
        <w:autoSpaceDN/>
        <w:bidi w:val="0"/>
        <w:adjustRightInd/>
        <w:snapToGrid/>
        <w:spacing w:line="360" w:lineRule="auto"/>
        <w:ind w:firstLine="48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全部采用开源技术栈，零授权费用；</w:t>
      </w:r>
    </w:p>
    <w:p w14:paraId="10D6FD4F">
      <w:pPr>
        <w:pageBreakBefore w:val="0"/>
        <w:widowControl w:val="0"/>
        <w:kinsoku/>
        <w:wordWrap/>
        <w:overflowPunct/>
        <w:topLinePunct w:val="0"/>
        <w:autoSpaceDE/>
        <w:autoSpaceDN/>
        <w:bidi w:val="0"/>
        <w:adjustRightInd/>
        <w:snapToGrid/>
        <w:spacing w:line="360" w:lineRule="auto"/>
        <w:ind w:firstLine="48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单台云服务器月租约 ¥300，远低于私有化区块链节点运维成本；</w:t>
      </w:r>
    </w:p>
    <w:p w14:paraId="116BE6F3">
      <w:pPr>
        <w:pageBreakBefore w:val="0"/>
        <w:widowControl w:val="0"/>
        <w:kinsoku/>
        <w:wordWrap/>
        <w:overflowPunct/>
        <w:topLinePunct w:val="0"/>
        <w:autoSpaceDE/>
        <w:autoSpaceDN/>
        <w:bidi w:val="0"/>
        <w:adjustRightInd/>
        <w:snapToGrid/>
        <w:spacing w:line="360" w:lineRule="auto"/>
        <w:ind w:firstLine="48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开发周期约 12 周，人力成本可控。</w:t>
      </w:r>
    </w:p>
    <w:p w14:paraId="6B7CDDD9">
      <w:pPr>
        <w:pStyle w:val="5"/>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bookmarkStart w:id="66" w:name="_Toc18626"/>
      <w:bookmarkStart w:id="67" w:name="_Toc31443"/>
      <w:bookmarkStart w:id="68" w:name="_Toc1981296941"/>
      <w:r>
        <w:rPr>
          <w:rFonts w:hint="eastAsia" w:asciiTheme="minorEastAsia" w:hAnsiTheme="minorEastAsia" w:eastAsiaTheme="minorEastAsia" w:cstheme="minorEastAsia"/>
          <w:sz w:val="24"/>
          <w:szCs w:val="24"/>
        </w:rPr>
        <w:t>3.4.4 社会可行性</w:t>
      </w:r>
      <w:bookmarkEnd w:id="66"/>
      <w:bookmarkEnd w:id="67"/>
      <w:bookmarkEnd w:id="68"/>
    </w:p>
    <w:p w14:paraId="2DADBF5D">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契合国务院《"十四五"数字经济发展规划》中"推进食品安全智慧监管"的战略部署；</w:t>
      </w:r>
    </w:p>
    <w:p w14:paraId="0B6AC59D">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rPr>
        <w:t>所有算法基于公开规则设计，不涉及个人隐私信息采集与处理，符合《个人信息保护法》要求。</w:t>
      </w:r>
    </w:p>
    <w:p w14:paraId="0A96BFC6">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lang w:val="en-US" w:eastAsia="zh-CN"/>
        </w:rPr>
      </w:pPr>
      <w:bookmarkStart w:id="69" w:name="_Toc776257005"/>
      <w:bookmarkStart w:id="70" w:name="_Toc28727"/>
      <w:r>
        <w:rPr>
          <w:rFonts w:hint="eastAsia" w:asciiTheme="minorEastAsia" w:hAnsiTheme="minorEastAsia" w:eastAsiaTheme="minorEastAsia" w:cstheme="minorEastAsia"/>
          <w:sz w:val="28"/>
          <w:szCs w:val="28"/>
          <w:lang w:val="en-US" w:eastAsia="zh-CN"/>
        </w:rPr>
        <w:t xml:space="preserve"> 本章小结</w:t>
      </w:r>
      <w:bookmarkEnd w:id="69"/>
    </w:p>
    <w:p w14:paraId="506223A2">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章通过严谨的需求捕获与分析，明确了系统在功能、性能、安全、部署等方面的详细要求，并论证了其在技术、操作、经济、社会四个维度的高度可行性。特别强调了本系统区别于同类研究的三大核心特征：SpringBoot 单体架构的工程务实性、纯 Java 规则引擎的技术自主性、WebSocket 驱动的监管大屏可视化设计专业性。这些分析成果为第四章的系统设计提供了清晰、可验证、可追溯的需求输入。</w:t>
      </w:r>
    </w:p>
    <w:p w14:paraId="0C022BE5">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p>
    <w:p w14:paraId="62EB9769">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p>
    <w:p w14:paraId="28A369B2">
      <w:pPr>
        <w:rPr>
          <w:rFonts w:hint="eastAsia" w:ascii="黑体" w:hAnsi="黑体" w:eastAsia="黑体" w:cs="黑体"/>
          <w:sz w:val="32"/>
          <w:szCs w:val="32"/>
        </w:rPr>
      </w:pPr>
      <w:bookmarkStart w:id="71" w:name="_Toc4344"/>
      <w:bookmarkStart w:id="72" w:name="_Toc588327510"/>
      <w:r>
        <w:rPr>
          <w:rFonts w:hint="eastAsia" w:ascii="黑体" w:hAnsi="黑体" w:eastAsia="黑体" w:cs="黑体"/>
          <w:sz w:val="32"/>
          <w:szCs w:val="32"/>
        </w:rPr>
        <w:br w:type="page"/>
      </w:r>
    </w:p>
    <w:p w14:paraId="358DB05B">
      <w:pPr>
        <w:pStyle w:val="3"/>
        <w:keepNext/>
        <w:keepLines/>
        <w:pageBreakBefore w:val="0"/>
        <w:widowControl w:val="0"/>
        <w:numPr>
          <w:ilvl w:val="0"/>
          <w:numId w:val="1"/>
        </w:numPr>
        <w:kinsoku/>
        <w:wordWrap/>
        <w:overflowPunct/>
        <w:topLinePunct w:val="0"/>
        <w:autoSpaceDE/>
        <w:autoSpaceDN/>
        <w:bidi w:val="0"/>
        <w:adjustRightInd/>
        <w:snapToGrid/>
        <w:spacing w:before="157" w:beforeLines="50" w:after="157" w:afterLines="50" w:line="240" w:lineRule="auto"/>
        <w:ind w:left="425" w:leftChars="0" w:hanging="425" w:firstLineChars="0"/>
        <w:jc w:val="center"/>
        <w:textAlignment w:val="auto"/>
        <w:rPr>
          <w:rFonts w:hint="eastAsia" w:ascii="黑体" w:hAnsi="黑体" w:eastAsia="黑体" w:cs="黑体"/>
          <w:sz w:val="32"/>
          <w:szCs w:val="32"/>
        </w:rPr>
      </w:pPr>
      <w:r>
        <w:rPr>
          <w:rFonts w:hint="eastAsia" w:ascii="黑体" w:hAnsi="黑体" w:eastAsia="黑体" w:cs="黑体"/>
          <w:sz w:val="32"/>
          <w:szCs w:val="32"/>
        </w:rPr>
        <w:t>基于SpringCloud的食品安全溯源系统设计</w:t>
      </w:r>
      <w:bookmarkEnd w:id="70"/>
      <w:bookmarkEnd w:id="71"/>
      <w:bookmarkEnd w:id="72"/>
    </w:p>
    <w:p w14:paraId="3A4D50C1">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73" w:name="_Toc3000"/>
      <w:bookmarkStart w:id="74" w:name="_Toc30774"/>
      <w:bookmarkStart w:id="75" w:name="_Toc1005749782"/>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系统设计目标</w:t>
      </w:r>
      <w:bookmarkEnd w:id="73"/>
      <w:bookmarkEnd w:id="74"/>
      <w:bookmarkEnd w:id="75"/>
    </w:p>
    <w:p w14:paraId="39F5675E">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bookmarkStart w:id="76" w:name="_Toc14187"/>
      <w:r>
        <w:rPr>
          <w:rFonts w:hint="eastAsia" w:asciiTheme="minorEastAsia" w:hAnsiTheme="minorEastAsia" w:eastAsiaTheme="minorEastAsia" w:cstheme="minorEastAsia"/>
          <w:sz w:val="24"/>
          <w:szCs w:val="24"/>
        </w:rPr>
        <w:t>本系统设计以"监管可用、工程可行、技术先进"为根本原则，确立以下四项目标：</w:t>
      </w:r>
    </w:p>
    <w:p w14:paraId="68EEB178">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（1）架构轻量化目标：采用 SpringBoot 单体架构，严格控制服务粒度，降低部署复杂度与资源消耗，确保单台 4核8GB 云服务器可承载地市级监管平台运行；</w:t>
      </w:r>
    </w:p>
    <w:p w14:paraId="5114555F">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（2）数据自治化目标：core-service 独立完成批次录入、数据清洗、入库、算法调度、消息推送全流程，不依赖 Python 中间件，所有数据流转在 Java 生态内闭环处理；</w:t>
      </w:r>
    </w:p>
    <w:p w14:paraId="7FC7CE66">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（3）分析智能化目标：集成 3σ 统计异常检测算法与加权规则风险评分算法，所有阈值均从配置表动态读取，支持运行时"改配置即生效"；</w:t>
      </w:r>
    </w:p>
    <w:p w14:paraId="59F6CE85">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（4）交互监管化目标：前端大屏设计遵循监管人员工作习惯，所有图表均具备实时刷新与数据联动，确保每一处视觉元素均可转化为监管动作。</w:t>
      </w:r>
    </w:p>
    <w:p w14:paraId="53C5F47E">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77" w:name="_Toc30157"/>
      <w:bookmarkStart w:id="78" w:name="_Toc792800537"/>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系统总体设计</w:t>
      </w:r>
      <w:bookmarkEnd w:id="76"/>
      <w:bookmarkEnd w:id="77"/>
      <w:bookmarkEnd w:id="78"/>
    </w:p>
    <w:p w14:paraId="66E95C91">
      <w:pPr>
        <w:pStyle w:val="38"/>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本系统采用分层清晰、职责分明的四层架构，自底向上依次为：</w:t>
      </w:r>
    </w:p>
    <w:p w14:paraId="7B109086">
      <w:pPr>
        <w:pStyle w:val="38"/>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数据层（Data Layer）：MySQL 8.0 作为主数据库，存储用户、批次、检测、物流、预警、风险评估、操作日志等全部业务数据；Redis 作为配置参数缓存层（TTL 30 分钟），加速配置读取并支持配置热更新。</w:t>
      </w:r>
    </w:p>
    <w:p w14:paraId="32A83858">
      <w:pPr>
        <w:pStyle w:val="38"/>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持久层（Persistence Layer）：MyBatis-Plus 框架提供统一的数据访问抽象。Mapper 层继承 BaseMapper&lt;T&gt; 获得基础 CRUD 能力，Service 层调用 IService&lt;T&gt; 封装业务逻辑，实体类与数据库表通过 MyBatis-Plus 注解自动映射。</w:t>
      </w:r>
    </w:p>
    <w:p w14:paraId="7CB4BA30">
      <w:pPr>
        <w:pStyle w:val="38"/>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业务层（Business Layer）：核心服务类包括 BatchService（批次管理）、AlertService（预警管理）、OverviewService（大盘聚合）、DataCleanService（清洗流水线）、RiskScoring（风险评分）、StatisticalAnomalyDetector（异常检测）、DataChangeNotifier（WebSocket 广播）、ConfigService（配置管理）、SimulationService（数据模拟）。</w:t>
      </w:r>
    </w:p>
    <w:p w14:paraId="185C6D3A">
      <w:pPr>
        <w:pStyle w:val="38"/>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接口层（Interface Layer）：RESTful 风格的 @RestController 处理 HTTP 请求，Spring 原生 TextWebSocketHandler 处理 WebSocket 升级请求。DataChangeWebSocketHandler 管理 WebSocket 会话并对外暴露 broadcast() 方法。</w:t>
      </w:r>
    </w:p>
    <w:p w14:paraId="1989A585">
      <w:pPr>
        <w:pStyle w:val="38"/>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前端层（Frontend Layer）：Vue3 SPA 单页应用，通过 Vue Router 实现页面路由，Pinia store 管理用户状态与 Token，Axios 封装 HTTP 请求，WebSocket 客户端封装实时通信。</w:t>
      </w:r>
    </w:p>
    <w:p w14:paraId="056B7F28">
      <w:pPr>
        <w:pStyle w:val="38"/>
        <w:pageBreakBefore w:val="0"/>
        <w:kinsoku/>
        <w:wordWrap/>
        <w:overflowPunct/>
        <w:topLinePunct w:val="0"/>
        <w:bidi w:val="0"/>
        <w:spacing w:line="360" w:lineRule="auto"/>
        <w:ind w:firstLine="0" w:firstLineChars="0"/>
        <w:jc w:val="both"/>
        <w:textAlignment w:val="auto"/>
        <w:rPr>
          <w:rFonts w:hint="eastAsia" w:asciiTheme="minorEastAsia" w:hAnsiTheme="minorEastAsia" w:eastAsiaTheme="minorEastAsia" w:cstheme="minorEastAsia"/>
          <w:sz w:val="24"/>
          <w:szCs w:val="24"/>
        </w:rPr>
      </w:pPr>
    </w:p>
    <w:p w14:paraId="20782966">
      <w:pPr>
        <w:pStyle w:val="38"/>
        <w:pageBreakBefore w:val="0"/>
        <w:kinsoku/>
        <w:wordWrap/>
        <w:overflowPunct/>
        <w:topLinePunct w:val="0"/>
        <w:bidi w:val="0"/>
        <w:spacing w:line="360" w:lineRule="auto"/>
        <w:ind w:firstLine="0" w:firstLineChars="0"/>
        <w:jc w:val="both"/>
        <w:textAlignment w:val="auto"/>
        <w:rPr>
          <w:rFonts w:hint="eastAsia" w:asciiTheme="minorEastAsia" w:hAnsiTheme="minorEastAsia" w:eastAsiaTheme="minorEastAsia" w:cstheme="minorEastAsia"/>
          <w:sz w:val="24"/>
          <w:szCs w:val="24"/>
        </w:rPr>
      </w:pPr>
    </w:p>
    <w:p w14:paraId="41CB4CDF">
      <w:pPr>
        <w:pStyle w:val="38"/>
        <w:pageBreakBefore w:val="0"/>
        <w:kinsoku/>
        <w:wordWrap/>
        <w:overflowPunct/>
        <w:topLinePunct w:val="0"/>
        <w:bidi w:val="0"/>
        <w:spacing w:line="360" w:lineRule="auto"/>
        <w:ind w:firstLine="0" w:firstLineChars="0"/>
        <w:jc w:val="both"/>
        <w:textAlignment w:val="auto"/>
        <w:rPr>
          <w:rFonts w:hint="eastAsia" w:asciiTheme="minorEastAsia" w:hAnsiTheme="minorEastAsia" w:eastAsiaTheme="minorEastAsia" w:cstheme="minorEastAsia"/>
          <w:sz w:val="24"/>
          <w:szCs w:val="24"/>
        </w:rPr>
      </w:pPr>
    </w:p>
    <w:p w14:paraId="4E4A2774">
      <w:pPr>
        <w:pStyle w:val="38"/>
        <w:pageBreakBefore w:val="0"/>
        <w:kinsoku/>
        <w:wordWrap/>
        <w:overflowPunct/>
        <w:topLinePunct w:val="0"/>
        <w:bidi w:val="0"/>
        <w:spacing w:line="360" w:lineRule="auto"/>
        <w:ind w:firstLine="0" w:firstLineChars="0"/>
        <w:jc w:val="both"/>
        <w:textAlignment w:val="auto"/>
        <w:rPr>
          <w:rFonts w:hint="eastAsia" w:asciiTheme="minorEastAsia" w:hAnsiTheme="minorEastAsia" w:eastAsiaTheme="minorEastAsia" w:cstheme="minorEastAsia"/>
          <w:sz w:val="24"/>
          <w:szCs w:val="24"/>
        </w:rPr>
      </w:pPr>
    </w:p>
    <w:p w14:paraId="7D43125D">
      <w:pPr>
        <w:pStyle w:val="38"/>
        <w:pageBreakBefore w:val="0"/>
        <w:kinsoku/>
        <w:wordWrap/>
        <w:overflowPunct/>
        <w:topLinePunct w:val="0"/>
        <w:bidi w:val="0"/>
        <w:spacing w:line="360" w:lineRule="auto"/>
        <w:ind w:firstLine="0" w:firstLineChars="0"/>
        <w:jc w:val="both"/>
        <w:textAlignment w:val="auto"/>
        <w:rPr>
          <w:rFonts w:hint="eastAsia" w:asciiTheme="minorEastAsia" w:hAnsiTheme="minorEastAsia" w:eastAsiaTheme="minorEastAsia" w:cstheme="minorEastAsia"/>
          <w:sz w:val="24"/>
          <w:szCs w:val="24"/>
        </w:rPr>
      </w:pPr>
    </w:p>
    <w:p w14:paraId="3FB6110C">
      <w:pPr>
        <w:pStyle w:val="38"/>
        <w:pageBreakBefore w:val="0"/>
        <w:kinsoku/>
        <w:wordWrap/>
        <w:overflowPunct/>
        <w:topLinePunct w:val="0"/>
        <w:bidi w:val="0"/>
        <w:spacing w:line="360" w:lineRule="auto"/>
        <w:ind w:firstLine="0" w:firstLineChars="0"/>
        <w:jc w:val="both"/>
        <w:textAlignment w:val="auto"/>
        <w:rPr>
          <w:rFonts w:hint="eastAsia" w:asciiTheme="minorEastAsia" w:hAnsiTheme="minorEastAsia" w:eastAsiaTheme="minorEastAsia" w:cstheme="minorEastAsia"/>
          <w:sz w:val="24"/>
          <w:szCs w:val="24"/>
        </w:rPr>
      </w:pPr>
    </w:p>
    <w:p w14:paraId="2C092EAE">
      <w:pPr>
        <w:pStyle w:val="38"/>
        <w:pageBreakBefore w:val="0"/>
        <w:kinsoku/>
        <w:wordWrap/>
        <w:overflowPunct/>
        <w:topLinePunct w:val="0"/>
        <w:bidi w:val="0"/>
        <w:spacing w:line="360" w:lineRule="auto"/>
        <w:ind w:firstLine="0" w:firstLineChars="0"/>
        <w:jc w:val="both"/>
        <w:textAlignment w:val="auto"/>
        <w:rPr>
          <w:rFonts w:hint="eastAsia" w:asciiTheme="minorEastAsia" w:hAnsiTheme="minorEastAsia" w:eastAsiaTheme="minorEastAsia" w:cstheme="minorEastAsia"/>
          <w:sz w:val="24"/>
          <w:szCs w:val="24"/>
        </w:rPr>
      </w:pPr>
      <w:r>
        <w:drawing>
          <wp:inline distT="0" distB="0" distL="114300" distR="114300">
            <wp:extent cx="5265420" cy="4159250"/>
            <wp:effectExtent l="0" t="0" r="17780" b="635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12"/>
                    <a:stretch>
                      <a:fillRect/>
                    </a:stretch>
                  </pic:blipFill>
                  <pic:spPr>
                    <a:xfrm>
                      <a:off x="0" y="0"/>
                      <a:ext cx="5265420" cy="4159250"/>
                    </a:xfrm>
                    <a:prstGeom prst="rect">
                      <a:avLst/>
                    </a:prstGeom>
                    <a:noFill/>
                    <a:ln>
                      <a:noFill/>
                    </a:ln>
                  </pic:spPr>
                </pic:pic>
              </a:graphicData>
            </a:graphic>
          </wp:inline>
        </w:drawing>
      </w:r>
    </w:p>
    <w:p w14:paraId="0ECC192D">
      <w:pPr>
        <w:pStyle w:val="38"/>
        <w:pageBreakBefore w:val="0"/>
        <w:kinsoku/>
        <w:wordWrap/>
        <w:overflowPunct/>
        <w:topLinePunct w:val="0"/>
        <w:bidi w:val="0"/>
        <w:spacing w:line="360" w:lineRule="auto"/>
        <w:ind w:firstLine="0" w:firstLineChars="0"/>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图4.1 相关系统总体功能结构图</w:t>
      </w:r>
    </w:p>
    <w:p w14:paraId="13584BD8">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79" w:name="_Toc28553"/>
      <w:bookmarkStart w:id="80" w:name="_Toc10900"/>
      <w:bookmarkStart w:id="81" w:name="_Toc1610079371"/>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功能结构设计</w:t>
      </w:r>
      <w:bookmarkEnd w:id="79"/>
      <w:bookmarkEnd w:id="80"/>
      <w:bookmarkEnd w:id="81"/>
    </w:p>
    <w:p w14:paraId="20B737AD">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系统划分为以下七大功能模块：</w:t>
      </w:r>
    </w:p>
    <w:p w14:paraId="3473FF47">
      <w:pPr>
        <w:pStyle w:val="2"/>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p>
    <w:p w14:paraId="488B593B">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82" w:name="_Toc14434"/>
      <w:bookmarkStart w:id="83" w:name="_Toc29409"/>
      <w:r>
        <w:rPr>
          <w:rFonts w:hint="eastAsia" w:asciiTheme="minorEastAsia" w:hAnsiTheme="minorEastAsia" w:eastAsiaTheme="minorEastAsia" w:cstheme="minorEastAsia"/>
          <w:sz w:val="24"/>
          <w:szCs w:val="24"/>
          <w:lang w:val="en-US" w:eastAsia="zh-CN"/>
        </w:rPr>
        <w:t xml:space="preserve"> </w:t>
      </w:r>
      <w:bookmarkStart w:id="84" w:name="_Toc162552550"/>
      <w:r>
        <w:rPr>
          <w:rFonts w:hint="eastAsia" w:asciiTheme="minorEastAsia" w:hAnsiTheme="minorEastAsia" w:eastAsiaTheme="minorEastAsia" w:cstheme="minorEastAsia"/>
          <w:sz w:val="24"/>
          <w:szCs w:val="24"/>
        </w:rPr>
        <w:t>用户认证模块</w:t>
      </w:r>
      <w:bookmarkEnd w:id="84"/>
    </w:p>
    <w:p w14:paraId="3D38C908">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职责：管理用户会话生命周期与权限边界。JWT Token 中嵌入 role 字段（admin/supervisor），前端路由守卫依据角色动态加载菜单，监管员可见大屏与预警列表，管理员额外可见系统配置页面。</w:t>
      </w:r>
    </w:p>
    <w:p w14:paraId="3148DFE6">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85" w:name="_Toc421508866"/>
      <w:r>
        <w:rPr>
          <w:rFonts w:hint="eastAsia" w:asciiTheme="minorEastAsia" w:hAnsiTheme="minorEastAsia" w:eastAsiaTheme="minorEastAsia" w:cstheme="minorEastAsia"/>
          <w:sz w:val="24"/>
          <w:szCs w:val="24"/>
          <w:lang w:val="en-US" w:eastAsia="zh-CN"/>
        </w:rPr>
        <w:t xml:space="preserve"> 批次管理</w:t>
      </w:r>
      <w:r>
        <w:rPr>
          <w:rFonts w:hint="eastAsia" w:asciiTheme="minorEastAsia" w:hAnsiTheme="minorEastAsia" w:eastAsiaTheme="minorEastAsia" w:cstheme="minorEastAsia"/>
          <w:sz w:val="24"/>
          <w:szCs w:val="24"/>
        </w:rPr>
        <w:t>模块</w:t>
      </w:r>
      <w:bookmarkEnd w:id="85"/>
    </w:p>
    <w:p w14:paraId="63E2B5D3">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职责：提供批次的新增、编辑、删除、查询与溯源链展示能力。批次录入时同时提交检测数据和物流轨迹数据（支持多条）；批次号做服务端重复性校验；删除操作级联清理关联的检测数据、物流数据、预警记录和风险评估记录。</w:t>
      </w:r>
    </w:p>
    <w:p w14:paraId="25DB526D">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86" w:name="_Toc1898443056"/>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数据清洗与智能分析模块</w:t>
      </w:r>
      <w:bookmarkEnd w:id="86"/>
    </w:p>
    <w:p w14:paraId="7E3A16A7">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职责：实现批次数据的算法化处理与风险评估。核心流程：读取检测数据 + 物流数据 → 3σ 温湿度统计异常检测 → 加权规则风险评分 → 结果落库（risk_assessment + alert_record）。</w:t>
      </w:r>
    </w:p>
    <w:p w14:paraId="41345445">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87" w:name="_Toc1967898713"/>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预警管理模块</w:t>
      </w:r>
      <w:bookmarkEnd w:id="87"/>
    </w:p>
    <w:p w14:paraId="51DC99CB">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9"/>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职责：提供预警数据的多维查询、统计分析与处理状态管理。预警大盘展示处理率、等级分布、7天趋势等聚合指标；预警列表支持按类型、处理状态过滤和关键字搜索；处理操作将 handled 标记置为 1。</w:t>
      </w:r>
    </w:p>
    <w:p w14:paraId="337CAC6C">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kern w:val="2"/>
          <w:sz w:val="24"/>
          <w:szCs w:val="24"/>
          <w:lang w:val="en-US" w:eastAsia="zh-CN" w:bidi="ar-SA"/>
        </w:rPr>
      </w:pPr>
      <w:bookmarkStart w:id="88" w:name="_Toc1078021944"/>
      <w:r>
        <w:rPr>
          <w:rFonts w:hint="eastAsia" w:asciiTheme="minorEastAsia" w:hAnsiTheme="minorEastAsia" w:eastAsiaTheme="minorEastAsia" w:cstheme="minorEastAsia"/>
          <w:kern w:val="2"/>
          <w:sz w:val="24"/>
          <w:szCs w:val="24"/>
          <w:lang w:val="en-US" w:eastAsia="zh-CN" w:bidi="ar-SA"/>
        </w:rPr>
        <w:t xml:space="preserve"> WebSocket 实时推送模块</w:t>
      </w:r>
      <w:bookmarkEnd w:id="88"/>
    </w:p>
    <w:p w14:paraId="6C75F689">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职责：实现服务端到客户端的主动数据推送。DataChangeNotifier 封装广播能力，DataChangeWebSocketHandler 管理会话集合，前端订阅 OVERVIEW_UPDATE 事件后自动刷新大盘数据。</w:t>
      </w:r>
    </w:p>
    <w:p w14:paraId="045FFFCC">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p>
    <w:p w14:paraId="05DDF16A">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lang w:val="en-US" w:eastAsia="zh-CN"/>
        </w:rPr>
      </w:pPr>
    </w:p>
    <w:p w14:paraId="5BE5B1BD">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kern w:val="2"/>
          <w:sz w:val="24"/>
          <w:szCs w:val="24"/>
          <w:lang w:val="en-US" w:eastAsia="zh-CN" w:bidi="ar-SA"/>
        </w:rPr>
      </w:pPr>
      <w:bookmarkStart w:id="89" w:name="_Toc2142766716"/>
      <w:r>
        <w:rPr>
          <w:rFonts w:hint="eastAsia" w:asciiTheme="minorEastAsia" w:hAnsiTheme="minorEastAsia" w:eastAsiaTheme="minorEastAsia" w:cstheme="minorEastAsia"/>
          <w:kern w:val="2"/>
          <w:sz w:val="24"/>
          <w:szCs w:val="24"/>
          <w:lang w:val="en-US" w:eastAsia="zh-CN" w:bidi="ar-SA"/>
        </w:rPr>
        <w:t xml:space="preserve"> 监管大屏模块</w:t>
      </w:r>
      <w:bookmarkEnd w:id="89"/>
    </w:p>
    <w:p w14:paraId="141249EF">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职责：将数据与算法结果转化为监管决策语言。基于 ECharts 实现仪表盘（风险指数）、饼图（风险等级分布）、柱状图（预警类型分布）、折线图（近30天趋势）。</w:t>
      </w:r>
    </w:p>
    <w:p w14:paraId="147C4030">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kern w:val="2"/>
          <w:sz w:val="24"/>
          <w:szCs w:val="24"/>
          <w:lang w:val="en-US" w:eastAsia="zh-CN" w:bidi="ar-SA"/>
        </w:rPr>
      </w:pPr>
      <w:bookmarkStart w:id="90" w:name="_Toc179435622"/>
      <w:r>
        <w:rPr>
          <w:rFonts w:hint="eastAsia" w:asciiTheme="minorEastAsia" w:hAnsiTheme="minorEastAsia" w:eastAsiaTheme="minorEastAsia" w:cstheme="minorEastAsia"/>
          <w:kern w:val="2"/>
          <w:sz w:val="24"/>
          <w:szCs w:val="24"/>
          <w:lang w:val="en-US" w:eastAsia="zh-CN" w:bidi="ar-SA"/>
        </w:rPr>
        <w:t xml:space="preserve"> 系统参数配置模块</w:t>
      </w:r>
      <w:bookmarkEnd w:id="90"/>
    </w:p>
    <w:p w14:paraId="10A535C8">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职责：提供参数的持久化存储与动态生效机制。ConfigService 维护 Redis 缓存 + MySQL 主库的一致性，对外暴露配置变更监听（发布-订阅），参数修改后立即通知所有监听器。</w:t>
      </w:r>
    </w:p>
    <w:p w14:paraId="0699AE3A">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91" w:name="_Toc707458566"/>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数据库设计</w:t>
      </w:r>
      <w:bookmarkEnd w:id="82"/>
      <w:bookmarkEnd w:id="83"/>
      <w:bookmarkEnd w:id="91"/>
    </w:p>
    <w:p w14:paraId="539F45BC">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bookmarkStart w:id="92" w:name="_Toc4586"/>
      <w:bookmarkStart w:id="93" w:name="_Toc731"/>
      <w:r>
        <w:rPr>
          <w:rFonts w:hint="eastAsia" w:asciiTheme="minorEastAsia" w:hAnsiTheme="minorEastAsia" w:eastAsiaTheme="minorEastAsia" w:cstheme="minorEastAsia"/>
          <w:sz w:val="24"/>
          <w:szCs w:val="24"/>
        </w:rPr>
        <w:t>通过E-R图能够直观显示系统中的数据信息以及表信息，属性关系等；在数据库中可以查询到表信息和名称，通过数据库的表信息能够明白表之间的关系结构和表内容等。</w:t>
      </w:r>
    </w:p>
    <w:p w14:paraId="6803B4A6">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94" w:name="_Toc1786648970"/>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E-R图</w:t>
      </w:r>
      <w:bookmarkEnd w:id="92"/>
      <w:bookmarkEnd w:id="93"/>
      <w:bookmarkEnd w:id="94"/>
    </w:p>
    <w:p w14:paraId="7C173286">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E-R模型是在模型中使用最频繁的工程数据库模型， </w:t>
      </w:r>
    </w:p>
    <w:p w14:paraId="1780EDB6">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在需求分析阶段，对于其需要进行重视。数据库E-R图反映了数据实体之间的联系。</w:t>
      </w:r>
    </w:p>
    <w:p w14:paraId="32A372B9">
      <w:pPr>
        <w:keepNext w:val="0"/>
        <w:keepLines w:val="0"/>
        <w:pageBreakBefore w:val="0"/>
        <w:widowControl w:val="0"/>
        <w:kinsoku/>
        <w:wordWrap/>
        <w:overflowPunct/>
        <w:topLinePunct w:val="0"/>
        <w:autoSpaceDE/>
        <w:autoSpaceDN/>
        <w:bidi w:val="0"/>
        <w:adjustRightInd/>
        <w:snapToGrid/>
        <w:spacing w:line="360" w:lineRule="auto"/>
        <w:ind w:firstLine="482"/>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本系统的E-R图如相关下图4.3所示。</w:t>
      </w:r>
    </w:p>
    <w:p w14:paraId="7B48AF27">
      <w:pPr>
        <w:pStyle w:val="38"/>
        <w:pageBreakBefore w:val="0"/>
        <w:kinsoku/>
        <w:wordWrap/>
        <w:overflowPunct/>
        <w:topLinePunct w:val="0"/>
        <w:bidi w:val="0"/>
        <w:spacing w:line="360" w:lineRule="auto"/>
        <w:ind w:firstLine="420"/>
        <w:jc w:val="both"/>
        <w:textAlignment w:val="auto"/>
        <w:rPr>
          <w:rFonts w:hint="eastAsia" w:asciiTheme="minorEastAsia" w:hAnsiTheme="minorEastAsia" w:eastAsiaTheme="minorEastAsia" w:cstheme="minorEastAsia"/>
          <w:sz w:val="24"/>
          <w:szCs w:val="24"/>
        </w:rPr>
      </w:pPr>
      <w:r>
        <w:drawing>
          <wp:inline distT="0" distB="0" distL="114300" distR="114300">
            <wp:extent cx="5272405" cy="1705610"/>
            <wp:effectExtent l="0" t="0" r="10795" b="2159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3"/>
                    <a:stretch>
                      <a:fillRect/>
                    </a:stretch>
                  </pic:blipFill>
                  <pic:spPr>
                    <a:xfrm>
                      <a:off x="0" y="0"/>
                      <a:ext cx="5272405" cy="1705610"/>
                    </a:xfrm>
                    <a:prstGeom prst="rect">
                      <a:avLst/>
                    </a:prstGeom>
                    <a:noFill/>
                    <a:ln>
                      <a:noFill/>
                    </a:ln>
                  </pic:spPr>
                </pic:pic>
              </a:graphicData>
            </a:graphic>
          </wp:inline>
        </w:drawing>
      </w:r>
    </w:p>
    <w:p w14:paraId="5DD339DF">
      <w:pPr>
        <w:pStyle w:val="38"/>
        <w:pageBreakBefore w:val="0"/>
        <w:kinsoku/>
        <w:wordWrap/>
        <w:overflowPunct/>
        <w:topLinePunct w:val="0"/>
        <w:bidi w:val="0"/>
        <w:spacing w:line="360" w:lineRule="auto"/>
        <w:ind w:firstLine="0" w:firstLineChars="0"/>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图4.3E-R结构示意图</w:t>
      </w:r>
    </w:p>
    <w:p w14:paraId="03F15CC3">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95" w:name="_Toc3912"/>
      <w:bookmarkStart w:id="96" w:name="_Toc28987"/>
      <w:bookmarkStart w:id="97" w:name="_Toc2092886436"/>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数据表结构</w:t>
      </w:r>
      <w:bookmarkEnd w:id="95"/>
      <w:bookmarkEnd w:id="96"/>
      <w:bookmarkEnd w:id="97"/>
    </w:p>
    <w:tbl>
      <w:tblPr>
        <w:tblStyle w:val="23"/>
        <w:tblW w:w="4999" w:type="pct"/>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98"/>
        <w:gridCol w:w="1629"/>
        <w:gridCol w:w="5509"/>
      </w:tblGrid>
      <w:tr w14:paraId="55DA4E8B">
        <w:trPr>
          <w:trHeight w:val="660" w:hRule="atLeast"/>
        </w:trPr>
        <w:tc>
          <w:tcPr>
            <w:tcW w:w="50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4DDC5741">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表名</w:t>
            </w:r>
          </w:p>
        </w:tc>
        <w:tc>
          <w:tcPr>
            <w:tcW w:w="2832"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76CBB7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主要字段（精简）</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D6E98E2">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说明</w:t>
            </w:r>
          </w:p>
        </w:tc>
      </w:tr>
      <w:tr w14:paraId="30D58424">
        <w:trPr>
          <w:trHeight w:val="660" w:hRule="atLeast"/>
        </w:trPr>
        <w:tc>
          <w:tcPr>
            <w:tcW w:w="50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ED5B8D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user_info</w:t>
            </w:r>
          </w:p>
        </w:tc>
        <w:tc>
          <w:tcPr>
            <w:tcW w:w="2832" w:type="pct"/>
            <w:tcBorders>
              <w:top w:val="single" w:color="D9D9D9" w:sz="8" w:space="0"/>
              <w:left w:val="single" w:color="D9D9D9" w:sz="8" w:space="0"/>
              <w:bottom w:val="single" w:color="D9D9D9" w:sz="8" w:space="0"/>
              <w:right w:val="single" w:color="D9D9D9" w:sz="8" w:space="0"/>
            </w:tcBorders>
            <w:shd w:val="clear" w:color="auto" w:fill="auto"/>
            <w:vAlign w:val="center"/>
          </w:tcPr>
          <w:p w14:paraId="5E1B4A2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id(PK), username(UNIQUE), password(BCrypt), role</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2BD4440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用户认证表，password 字段长度设为 100 兼容 BCrypt 哈希值</w:t>
            </w:r>
          </w:p>
        </w:tc>
      </w:tr>
      <w:tr w14:paraId="0C8F6416">
        <w:trPr>
          <w:trHeight w:val="660" w:hRule="atLeast"/>
        </w:trPr>
        <w:tc>
          <w:tcPr>
            <w:tcW w:w="50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459C3984">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batch_info</w:t>
            </w:r>
          </w:p>
        </w:tc>
        <w:tc>
          <w:tcPr>
            <w:tcW w:w="2832"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1EFC0C6">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id(PK), batch_no(UNIQUE), origin, production_date, enterprise, cleaned</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2366A5E7">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食品批次主表，cleaned 标记是否已清洗（0=未清洗，1=已清洗）</w:t>
            </w:r>
          </w:p>
        </w:tc>
      </w:tr>
      <w:tr w14:paraId="21D0B285">
        <w:trPr>
          <w:trHeight w:val="660" w:hRule="atLeast"/>
        </w:trPr>
        <w:tc>
          <w:tcPr>
            <w:tcW w:w="50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40C3A45E">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detection_data</w:t>
            </w:r>
          </w:p>
        </w:tc>
        <w:tc>
          <w:tcPr>
            <w:tcW w:w="2832"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C501D3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id(PK), batch_id(FK), pesticide, heavy_metal, microbe, test_time</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2D8BBFE8">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检测数据表，指标值使用 DECIMAL(10,4) 保证精度</w:t>
            </w:r>
          </w:p>
        </w:tc>
      </w:tr>
      <w:tr w14:paraId="18E21AD1">
        <w:trPr>
          <w:trHeight w:val="660" w:hRule="atLeast"/>
        </w:trPr>
        <w:tc>
          <w:tcPr>
            <w:tcW w:w="50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5791788">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logistics_data</w:t>
            </w:r>
          </w:p>
        </w:tc>
        <w:tc>
          <w:tcPr>
            <w:tcW w:w="2832"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638796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id(PK), batch_id(FK), gps_lng, gps_lat, temperature, humidity, record_time</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66F38BE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物流轨迹表，gps 使用 DECIMAL(10,8)，温湿度使用 DECIMAL(6,2)</w:t>
            </w:r>
          </w:p>
        </w:tc>
      </w:tr>
      <w:tr w14:paraId="7EED930F">
        <w:trPr>
          <w:trHeight w:val="660" w:hRule="atLeast"/>
        </w:trPr>
        <w:tc>
          <w:tcPr>
            <w:tcW w:w="50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5709A4A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alert_record</w:t>
            </w:r>
          </w:p>
        </w:tc>
        <w:tc>
          <w:tcPr>
            <w:tcW w:w="2832"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D1A8A1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id(PK), batch_id(FK), alert_type, risk_score, handled, create_time</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602856E">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预警主表，alert_type 枚举：TEMP/HUMIDITY/PESTICIDE/HEAVY_METAL/MICROBE/COMPOSITE</w:t>
            </w:r>
          </w:p>
        </w:tc>
      </w:tr>
      <w:tr w14:paraId="4D18E99F">
        <w:trPr>
          <w:trHeight w:val="660" w:hRule="atLeast"/>
        </w:trPr>
        <w:tc>
          <w:tcPr>
            <w:tcW w:w="50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5504DB96">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risk_assessment</w:t>
            </w:r>
          </w:p>
        </w:tc>
        <w:tc>
          <w:tcPr>
            <w:tcW w:w="2832"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8050B4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id(PK), batch_id(FK), risk_level, risk_score, factors(JSON), assessment_date</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154216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风险评估表，factors 存储 JSON 格式的评分归因明细</w:t>
            </w:r>
          </w:p>
        </w:tc>
      </w:tr>
      <w:tr w14:paraId="6AA2CC65">
        <w:trPr>
          <w:trHeight w:val="660" w:hRule="atLeast"/>
        </w:trPr>
        <w:tc>
          <w:tcPr>
            <w:tcW w:w="50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2474642E">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config_param</w:t>
            </w:r>
          </w:p>
        </w:tc>
        <w:tc>
          <w:tcPr>
            <w:tcW w:w="2832" w:type="pct"/>
            <w:tcBorders>
              <w:top w:val="single" w:color="D9D9D9" w:sz="8" w:space="0"/>
              <w:left w:val="single" w:color="D9D9D9" w:sz="8" w:space="0"/>
              <w:bottom w:val="single" w:color="D9D9D9" w:sz="8" w:space="0"/>
              <w:right w:val="single" w:color="D9D9D9" w:sz="8" w:space="0"/>
            </w:tcBorders>
            <w:shd w:val="clear" w:color="auto" w:fill="auto"/>
            <w:vAlign w:val="center"/>
          </w:tcPr>
          <w:p w14:paraId="4C91EA3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id(PK), param_key(UNIQUE), param_value, param_type, param_group, editable</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1EAA276">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系统参数表，editable 标记是否可编辑</w:t>
            </w:r>
          </w:p>
        </w:tc>
      </w:tr>
      <w:tr w14:paraId="355F9BC4">
        <w:trPr>
          <w:trHeight w:val="660" w:hRule="atLeast"/>
        </w:trPr>
        <w:tc>
          <w:tcPr>
            <w:tcW w:w="50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88AF5E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operation_log</w:t>
            </w:r>
          </w:p>
        </w:tc>
        <w:tc>
          <w:tcPr>
            <w:tcW w:w="2832"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628041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id(PK), username, operation_type, module, description, status, ip_address, create_time</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C639DB9">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操作日志表，AOP 切面自动采集</w:t>
            </w:r>
          </w:p>
        </w:tc>
      </w:tr>
    </w:tbl>
    <w:p w14:paraId="33278E39">
      <w:pPr>
        <w:pStyle w:val="38"/>
        <w:pageBreakBefore w:val="0"/>
        <w:kinsoku/>
        <w:wordWrap/>
        <w:overflowPunct/>
        <w:topLinePunct w:val="0"/>
        <w:bidi w:val="0"/>
        <w:spacing w:line="360" w:lineRule="auto"/>
        <w:ind w:left="0" w:leftChars="0" w:firstLine="0" w:firstLineChars="0"/>
        <w:jc w:val="both"/>
        <w:textAlignment w:val="auto"/>
        <w:rPr>
          <w:rFonts w:hint="eastAsia" w:asciiTheme="minorEastAsia" w:hAnsiTheme="minorEastAsia" w:eastAsiaTheme="minorEastAsia" w:cstheme="minorEastAsia"/>
          <w:sz w:val="24"/>
          <w:szCs w:val="24"/>
        </w:rPr>
      </w:pPr>
    </w:p>
    <w:p w14:paraId="4A369175">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lang w:val="en-US" w:eastAsia="zh-CN"/>
        </w:rPr>
      </w:pPr>
      <w:bookmarkStart w:id="98" w:name="_Toc1507675639"/>
      <w:r>
        <w:rPr>
          <w:rFonts w:hint="eastAsia" w:asciiTheme="minorEastAsia" w:hAnsiTheme="minorEastAsia" w:eastAsiaTheme="minorEastAsia" w:cstheme="minorEastAsia"/>
          <w:sz w:val="28"/>
          <w:szCs w:val="28"/>
          <w:lang w:val="en-US" w:eastAsia="zh-CN"/>
        </w:rPr>
        <w:t xml:space="preserve"> 接口设计</w:t>
      </w:r>
      <w:bookmarkEnd w:id="98"/>
    </w:p>
    <w:p w14:paraId="563CE633">
      <w:pPr>
        <w:pageBreakBefore w:val="0"/>
        <w:tabs>
          <w:tab w:val="left" w:pos="377"/>
        </w:tabs>
        <w:kinsoku/>
        <w:wordWrap/>
        <w:overflowPunct/>
        <w:topLinePunct w:val="0"/>
        <w:bidi w:val="0"/>
        <w:snapToGrid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系统采用RESTful风格设计后端API，关键接口定义如下：</w:t>
      </w:r>
    </w:p>
    <w:tbl>
      <w:tblPr>
        <w:tblStyle w:val="23"/>
        <w:tblW w:w="5000" w:type="pct"/>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01"/>
        <w:gridCol w:w="2011"/>
        <w:gridCol w:w="2012"/>
        <w:gridCol w:w="2012"/>
      </w:tblGrid>
      <w:tr w14:paraId="5CB8894B">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696E7781">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接口路径</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E16ED58">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HTTP方法</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54776F22">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描述</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1D6F59E">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响应状态码</w:t>
            </w:r>
          </w:p>
        </w:tc>
      </w:tr>
      <w:tr w14:paraId="4F882E48">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9347FAC">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/api/auth/login</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5F5628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POST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6609D5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JWT 登录认证</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6A403344">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200 OK / 401 Unauthorized</w:t>
            </w:r>
          </w:p>
        </w:tc>
      </w:tr>
      <w:tr w14:paraId="4A8B7EEA">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67FC26D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/api/auth/register</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20E26B0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POST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521AE510">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用户注册</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4A09B81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200 OK / 400 Bad Request</w:t>
            </w:r>
          </w:p>
        </w:tc>
      </w:tr>
      <w:tr w14:paraId="68296BD1">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29DA6AD9">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/api/batch/create</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125A45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POST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5C60B49E">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创建批次及关联数据</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7949B84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200 OK</w:t>
            </w:r>
          </w:p>
        </w:tc>
      </w:tr>
      <w:tr w14:paraId="39B59F9F">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B346704">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/api/batch/query</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6BF4A1C">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GET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2C0ADC98">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批次列表查询（分页）</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43998C2">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200 OK</w:t>
            </w:r>
          </w:p>
        </w:tc>
      </w:tr>
      <w:tr w14:paraId="60660F40">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5DEE6A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/api/batch/{id}</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6A9EBDA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PUT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2A1F2CD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编辑批次基础信息</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220C70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200 OK</w:t>
            </w:r>
          </w:p>
        </w:tc>
      </w:tr>
      <w:tr w14:paraId="27F55DF4">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69DB52B7">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/api/batch/{id}</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5286404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DELETE</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5D1D629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删除批次（级联）</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7EFEBB19">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200 OK</w:t>
            </w:r>
          </w:p>
        </w:tc>
      </w:tr>
      <w:tr w14:paraId="14037786">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48BD01D2">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/api/batch/{id}/trace</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443C7E2">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GET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52682A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获取溯源链数据</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54312B1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200 OK</w:t>
            </w:r>
          </w:p>
        </w:tc>
      </w:tr>
      <w:tr w14:paraId="3A097599">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7C0C315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/api/alert/list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DA28FE8">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GET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2EE228D1">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预警列表查询（分页）</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22C56824">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200 OK</w:t>
            </w:r>
          </w:p>
        </w:tc>
      </w:tr>
      <w:tr w14:paraId="5728C480">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6FFDF9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/api/alert/dashboard</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251E0842">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GET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4AA289E">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预警大盘聚合数据</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6EC9E167">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200 OK</w:t>
            </w:r>
          </w:p>
        </w:tc>
      </w:tr>
      <w:tr w14:paraId="21AA79F0">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79E5D98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/api/alert/{id}/handle</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4739887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PUT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5086A5F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标记预警已处理</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22B4FE4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200 OK</w:t>
            </w:r>
          </w:p>
        </w:tc>
      </w:tr>
      <w:tr w14:paraId="335A8201">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6DD47F4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/api/overview</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5210EF9">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GET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554EA0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大盘概览聚合数据</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76BEAD4C">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200 OK</w:t>
            </w:r>
          </w:p>
        </w:tc>
      </w:tr>
      <w:tr w14:paraId="6E856125">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E7BBD96">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/api/config/list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765F13D6">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GET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65C5964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参数列表（分组）</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2D63C07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200 OK</w:t>
            </w:r>
          </w:p>
        </w:tc>
      </w:tr>
      <w:tr w14:paraId="28A7BC4A">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E02AE16">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/api/config/update</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D878487">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PUT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490E77FC">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更新参数值</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D897836">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200 OK</w:t>
            </w:r>
          </w:p>
        </w:tc>
      </w:tr>
      <w:tr w14:paraId="729145EF">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00BAE28">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/api/log/list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1764BE4">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GET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57FAF1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操作日志列表（分页）</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718D23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200 OK</w:t>
            </w:r>
          </w:p>
        </w:tc>
      </w:tr>
      <w:tr w14:paraId="7AF5C0F5">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6F63E54">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/api/simulation/generate</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A98DF32">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POST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7E1D94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生成模拟批次数据</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B532804">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200 OK</w:t>
            </w:r>
          </w:p>
        </w:tc>
      </w:tr>
      <w:tr w14:paraId="7A7F3DED">
        <w:trPr>
          <w:trHeight w:val="660" w:hRule="atLeast"/>
        </w:trPr>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46241BB0">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/api/clean/trigger</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589CCF24">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POST</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76940F1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手动触发清洗</w:t>
            </w:r>
          </w:p>
        </w:tc>
        <w:tc>
          <w:tcPr>
            <w:tcW w:w="1250" w:type="pct"/>
            <w:tcBorders>
              <w:top w:val="single" w:color="D9D9D9" w:sz="8" w:space="0"/>
              <w:left w:val="single" w:color="D9D9D9" w:sz="8" w:space="0"/>
              <w:bottom w:val="single" w:color="D9D9D9" w:sz="8" w:space="0"/>
              <w:right w:val="single" w:color="D9D9D9" w:sz="8" w:space="0"/>
            </w:tcBorders>
            <w:shd w:val="clear" w:color="auto" w:fill="auto"/>
            <w:vAlign w:val="center"/>
          </w:tcPr>
          <w:p w14:paraId="6FA6AFF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200 OK</w:t>
            </w:r>
          </w:p>
        </w:tc>
      </w:tr>
    </w:tbl>
    <w:p w14:paraId="04525DAB">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lang w:val="en-US" w:eastAsia="zh-CN"/>
        </w:rPr>
      </w:pPr>
    </w:p>
    <w:p w14:paraId="137975E3">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lang w:val="en-US" w:eastAsia="zh-CN"/>
        </w:rPr>
      </w:pPr>
    </w:p>
    <w:p w14:paraId="1C7B29E3">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lang w:val="en-US" w:eastAsia="zh-CN"/>
        </w:rPr>
      </w:pPr>
      <w:bookmarkStart w:id="99" w:name="_Toc1344913720"/>
      <w:r>
        <w:rPr>
          <w:rFonts w:hint="eastAsia" w:asciiTheme="minorEastAsia" w:hAnsiTheme="minorEastAsia" w:eastAsiaTheme="minorEastAsia" w:cstheme="minorEastAsia"/>
          <w:sz w:val="28"/>
          <w:szCs w:val="28"/>
          <w:lang w:val="en-US" w:eastAsia="zh-CN"/>
        </w:rPr>
        <w:t xml:space="preserve"> 可视化界面设计</w:t>
      </w:r>
      <w:bookmarkEnd w:id="99"/>
    </w:p>
    <w:p w14:paraId="242716AA">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本系统前端采用 Vue3 Composition API 开发，界面设计严格遵循监管场景工作流，共包含 8 个核心视图：</w:t>
      </w:r>
    </w:p>
    <w:p w14:paraId="589AEB16">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登录页（/login）：深色毛玻璃风格，背景采用动态光球动画，tab 切换登录/注册表单，底部提供快捷登录入口（admin / supervisor01）；</w:t>
      </w:r>
    </w:p>
    <w:p w14:paraId="09B310D8">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大盘概览（/overview）：系统主视图，顶部 5 个统计卡片（批次总数/预警总数/待处理预警/平均温度/平均湿度），下方 4 个图表区域（风险等级分布饼图、风险评分直方图、预警类型柱状图、近30天趋势折线图），数据通过 WebSocket 实时推送自动刷新；</w:t>
      </w:r>
    </w:p>
    <w:p w14:paraId="0AE571C2">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批次录入（/batch/entry）：三区块表单（基础信息/检测数据/物流轨迹），批次号字段带异步重复性校验；</w:t>
      </w:r>
    </w:p>
    <w:p w14:paraId="543B5AF4">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批次查询（/batch/query）：多条件搜索表格，支持编辑、删除、溯源链跳转操作；</w:t>
      </w:r>
    </w:p>
    <w:p w14:paraId="2C57235A">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预警大盘（/alert/dashboard）：环形进度（处理率）、等级分布进度条、7天趋势柱状图、TOP5 预警批次排行；</w:t>
      </w:r>
    </w:p>
    <w:p w14:paraId="24339AF4">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预警列表（/alert/list）：预警记录表格，支持按类型/处理状态过滤，处理按钮仅对未处理预警可见；</w:t>
      </w:r>
    </w:p>
    <w:p w14:paraId="2181CFF6">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参数配置（/config）：参数分组展示（风险评分/异常检测/预警阈值/定时清洗），行内编辑保存后实时生效；</w:t>
      </w:r>
    </w:p>
    <w:p w14:paraId="3D6A7CC7">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操作日志（/operation-log）：AOP 自动采集的审计日志表格，展示用户名、角色、操作类型、时间戳等信息。</w:t>
      </w:r>
    </w:p>
    <w:p w14:paraId="5D8D8765">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lang w:val="en-US" w:eastAsia="zh-CN"/>
        </w:rPr>
      </w:pPr>
      <w:bookmarkStart w:id="100" w:name="_Toc1699507365"/>
      <w:r>
        <w:rPr>
          <w:rFonts w:hint="eastAsia" w:asciiTheme="minorEastAsia" w:hAnsiTheme="minorEastAsia" w:eastAsiaTheme="minorEastAsia" w:cstheme="minorEastAsia"/>
          <w:sz w:val="28"/>
          <w:szCs w:val="28"/>
          <w:lang w:val="en-US" w:eastAsia="zh-CN"/>
        </w:rPr>
        <w:t xml:space="preserve"> 本章小结</w:t>
      </w:r>
      <w:bookmarkEnd w:id="100"/>
    </w:p>
    <w:p w14:paraId="7B10A642">
      <w:pPr>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本章完成了系统从宏观架构到微观实现的完整设计。在总体架构层面，确立了 SpringBoot 单体分层模型；在功能模块层面，围绕认证、批次管理、分析、预警、推送、大屏、配置七大任务，定义了高内聚、低耦合的服务边界与数据流转逻辑；在数据库层面，基于 E-R 图推导出 8 张核心表，字段设计直指业务语义；在接口层面，以 RESTful 规范定义了全部 API，覆盖全部监管操作场景；在可视化层面，所有界面设计均服务于监管决策闭环，形成"感知-研判-处置"完整动线。</w:t>
      </w:r>
    </w:p>
    <w:p w14:paraId="2FB8D975">
      <w:pPr>
        <w:rPr>
          <w:rFonts w:hint="eastAsia" w:ascii="黑体" w:hAnsi="黑体" w:eastAsia="黑体" w:cs="黑体"/>
          <w:sz w:val="32"/>
          <w:szCs w:val="32"/>
        </w:rPr>
      </w:pPr>
      <w:bookmarkStart w:id="101" w:name="_Toc26965"/>
      <w:bookmarkStart w:id="102" w:name="_Toc2087778455"/>
      <w:r>
        <w:rPr>
          <w:rFonts w:hint="eastAsia" w:ascii="黑体" w:hAnsi="黑体" w:eastAsia="黑体" w:cs="黑体"/>
          <w:sz w:val="32"/>
          <w:szCs w:val="32"/>
        </w:rPr>
        <w:br w:type="page"/>
      </w:r>
    </w:p>
    <w:p w14:paraId="214D1E01">
      <w:pPr>
        <w:pStyle w:val="3"/>
        <w:keepNext/>
        <w:keepLines/>
        <w:pageBreakBefore w:val="0"/>
        <w:widowControl w:val="0"/>
        <w:numPr>
          <w:ilvl w:val="0"/>
          <w:numId w:val="1"/>
        </w:numPr>
        <w:kinsoku/>
        <w:wordWrap/>
        <w:overflowPunct/>
        <w:topLinePunct w:val="0"/>
        <w:autoSpaceDE/>
        <w:autoSpaceDN/>
        <w:bidi w:val="0"/>
        <w:adjustRightInd/>
        <w:snapToGrid/>
        <w:spacing w:before="157" w:beforeLines="50" w:after="157" w:afterLines="50" w:line="240" w:lineRule="auto"/>
        <w:ind w:left="425" w:leftChars="0" w:hanging="425" w:firstLineChars="0"/>
        <w:jc w:val="center"/>
        <w:textAlignment w:val="auto"/>
        <w:rPr>
          <w:rFonts w:hint="eastAsia" w:ascii="黑体" w:hAnsi="黑体" w:eastAsia="黑体" w:cs="黑体"/>
          <w:sz w:val="32"/>
          <w:szCs w:val="32"/>
        </w:rPr>
      </w:pPr>
      <w:r>
        <w:rPr>
          <w:rFonts w:hint="eastAsia" w:ascii="黑体" w:hAnsi="黑体" w:eastAsia="黑体" w:cs="黑体"/>
          <w:sz w:val="32"/>
          <w:szCs w:val="32"/>
        </w:rPr>
        <w:t>基于SpringCloud的食品安全溯源系统功能实现</w:t>
      </w:r>
      <w:bookmarkEnd w:id="101"/>
      <w:bookmarkEnd w:id="102"/>
    </w:p>
    <w:p w14:paraId="10E8475D">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103" w:name="_Toc1557184852"/>
      <w:r>
        <w:rPr>
          <w:rFonts w:hint="eastAsia" w:asciiTheme="minorEastAsia" w:hAnsiTheme="minorEastAsia" w:eastAsiaTheme="minorEastAsia" w:cstheme="minorEastAsia"/>
          <w:sz w:val="28"/>
          <w:szCs w:val="28"/>
          <w:lang w:val="en-US" w:eastAsia="zh-CN"/>
        </w:rPr>
        <w:t xml:space="preserve"> 系统开发环境</w:t>
      </w:r>
      <w:bookmarkEnd w:id="103"/>
    </w:p>
    <w:tbl>
      <w:tblPr>
        <w:tblStyle w:val="23"/>
        <w:tblW w:w="4998" w:type="pct"/>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77"/>
        <w:gridCol w:w="2778"/>
        <w:gridCol w:w="2778"/>
      </w:tblGrid>
      <w:tr w14:paraId="03291AD6">
        <w:trPr>
          <w:trHeight w:val="740" w:hRule="atLeast"/>
        </w:trPr>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55CE9FA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组件</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5D935EE">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版本</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6E670080">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说明</w:t>
            </w:r>
          </w:p>
        </w:tc>
      </w:tr>
      <w:tr w14:paraId="0A466BCB">
        <w:trPr>
          <w:trHeight w:val="660" w:hRule="atLeast"/>
        </w:trPr>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CE6DD4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JDK</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6971EBD7">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11</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0D46C1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Java 运行时环境</w:t>
            </w:r>
          </w:p>
        </w:tc>
      </w:tr>
      <w:tr w14:paraId="3E43CABD">
        <w:trPr>
          <w:trHeight w:val="660" w:hRule="atLeast"/>
        </w:trPr>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7D6CB6F1">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SpringBoot</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7950C9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2.7.18</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41D7D0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后端框架</w:t>
            </w:r>
          </w:p>
        </w:tc>
      </w:tr>
      <w:tr w14:paraId="19CAA52D">
        <w:trPr>
          <w:trHeight w:val="660" w:hRule="atLeast"/>
        </w:trPr>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95600A8">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MyBatis-Plus</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58047C6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3.5.5</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3E56B2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ORM 增强工具</w:t>
            </w:r>
          </w:p>
        </w:tc>
      </w:tr>
      <w:tr w14:paraId="00B1930D">
        <w:trPr>
          <w:trHeight w:val="660" w:hRule="atLeast"/>
        </w:trPr>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657F44F2">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MySQL</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5EF20C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8.0</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795737F0">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主数据库</w:t>
            </w:r>
          </w:p>
        </w:tc>
      </w:tr>
      <w:tr w14:paraId="6A8A22DE">
        <w:trPr>
          <w:trHeight w:val="660" w:hRule="atLeast"/>
        </w:trPr>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42C2AA16">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Redis</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7A3AF534">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7.0</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FD5DDF0">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配置缓存层</w:t>
            </w:r>
          </w:p>
        </w:tc>
      </w:tr>
      <w:tr w14:paraId="5575884C">
        <w:trPr>
          <w:trHeight w:val="660" w:hRule="atLeast"/>
        </w:trPr>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2FD9274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Node.js</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7656DB5E">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18+</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6D9FE0B2">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前端构建工具</w:t>
            </w:r>
          </w:p>
        </w:tc>
      </w:tr>
      <w:tr w14:paraId="528CBB83">
        <w:trPr>
          <w:trHeight w:val="660" w:hRule="atLeast"/>
        </w:trPr>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70C19340">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Vue</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615A0C78">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3.3+</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C5B887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前端框架</w:t>
            </w:r>
          </w:p>
        </w:tc>
      </w:tr>
      <w:tr w14:paraId="395A02D0">
        <w:trPr>
          <w:trHeight w:val="660" w:hRule="atLeast"/>
        </w:trPr>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5CBDD5DE">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Vite</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67E68F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5.x</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362A66E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前端构建工具</w:t>
            </w:r>
          </w:p>
        </w:tc>
      </w:tr>
      <w:tr w14:paraId="70EE5E1B">
        <w:trPr>
          <w:trHeight w:val="660" w:hRule="atLeast"/>
        </w:trPr>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074EAD2">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Element Plus</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707EA451">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2.x</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7D787E9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Vue3 组件库</w:t>
            </w:r>
          </w:p>
        </w:tc>
      </w:tr>
      <w:tr w14:paraId="5B6D781E">
        <w:trPr>
          <w:trHeight w:val="660" w:hRule="atLeast"/>
        </w:trPr>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2C761CA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ECharts</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00694230">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5.4.x</w:t>
            </w:r>
          </w:p>
        </w:tc>
        <w:tc>
          <w:tcPr>
            <w:tcW w:w="1666" w:type="pct"/>
            <w:tcBorders>
              <w:top w:val="single" w:color="D9D9D9" w:sz="8" w:space="0"/>
              <w:left w:val="single" w:color="D9D9D9" w:sz="8" w:space="0"/>
              <w:bottom w:val="single" w:color="D9D9D9" w:sz="8" w:space="0"/>
              <w:right w:val="single" w:color="D9D9D9" w:sz="8" w:space="0"/>
            </w:tcBorders>
            <w:shd w:val="clear" w:color="auto" w:fill="auto"/>
            <w:vAlign w:val="center"/>
          </w:tcPr>
          <w:p w14:paraId="1811648E">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可视化图表库</w:t>
            </w:r>
          </w:p>
        </w:tc>
      </w:tr>
    </w:tbl>
    <w:p w14:paraId="2850C721">
      <w:pPr>
        <w:pStyle w:val="2"/>
        <w:pageBreakBefore w:val="0"/>
        <w:kinsoku/>
        <w:wordWrap/>
        <w:overflowPunct/>
        <w:topLinePunct w:val="0"/>
        <w:bidi w:val="0"/>
        <w:spacing w:line="360" w:lineRule="auto"/>
        <w:ind w:left="0" w:leftChars="0" w:firstLine="0" w:firstLineChars="0"/>
        <w:jc w:val="both"/>
        <w:textAlignment w:val="auto"/>
        <w:rPr>
          <w:rFonts w:hint="eastAsia" w:asciiTheme="minorEastAsia" w:hAnsiTheme="minorEastAsia" w:eastAsiaTheme="minorEastAsia" w:cstheme="minorEastAsia"/>
          <w:sz w:val="24"/>
          <w:szCs w:val="24"/>
        </w:rPr>
      </w:pPr>
    </w:p>
    <w:p w14:paraId="3F316E08">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104" w:name="_Toc222601575"/>
      <w:r>
        <w:rPr>
          <w:rFonts w:hint="eastAsia" w:asciiTheme="minorEastAsia" w:hAnsiTheme="minorEastAsia" w:eastAsiaTheme="minorEastAsia" w:cstheme="minorEastAsia"/>
          <w:sz w:val="28"/>
          <w:szCs w:val="28"/>
          <w:lang w:val="en-US" w:eastAsia="zh-CN"/>
        </w:rPr>
        <w:t xml:space="preserve"> 用户认证模块实现</w:t>
      </w:r>
      <w:bookmarkEnd w:id="104"/>
    </w:p>
    <w:p w14:paraId="2D6DE13A">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105" w:name="_Toc348157951"/>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JWT Token 生成与验证</w:t>
      </w:r>
      <w:bookmarkEnd w:id="105"/>
    </w:p>
    <w:p w14:paraId="353E7D98">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用户登录时，后端 AuthController 接收用户名和密码，通过 UserService 查询数据库后调用 BCrypt PasswordEncoder.matches() 比对密码。验证通过后，使用 JJWT 库（jjwt-api + jjwt-impl + jjwt-jackson）生成含用户名、角色和过期时间（2小时）的 JWT Token：</w:t>
      </w:r>
    </w:p>
    <w:p w14:paraId="5C2CBE87">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Map&lt;String, String&gt; claims = new HashMap&lt;&gt;();</w:t>
      </w:r>
    </w:p>
    <w:p w14:paraId="220401EF">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claims.put("username", username);</w:t>
      </w:r>
    </w:p>
    <w:p w14:paraId="622C99CA">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claims.put("role", user.getRole());</w:t>
      </w:r>
    </w:p>
    <w:p w14:paraId="1790DF03">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String token = Jwts.builder()</w:t>
      </w:r>
    </w:p>
    <w:p w14:paraId="187F0C2B">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.setClaims(claims)</w:t>
      </w:r>
    </w:p>
    <w:p w14:paraId="7FE5706A">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.setIssuedAt(new Date())</w:t>
      </w:r>
    </w:p>
    <w:p w14:paraId="0E631D9F">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.setExpiration(new Date(System.currentTimeMillis() + 2 * 3600 * 1000))</w:t>
      </w:r>
    </w:p>
    <w:p w14:paraId="21BFF8CF">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.signWith(Keys.hmacShaKeyFor(SECRET_KEY.getBytes()), SignatureAlgorithm.HS256)</w:t>
      </w:r>
    </w:p>
    <w:p w14:paraId="55BBC815">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.compact();：</w:t>
      </w:r>
    </w:p>
    <w:p w14:paraId="7B141DA7">
      <w:pPr>
        <w:pStyle w:val="2"/>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前端在 Axios 请求拦截器中从 Pinia store 读取 Token，注入 Authorization: Bearer {token} 请求头；响应拦截器捕获 401 状态码，清空 Token 并跳转登录页。</w:t>
      </w:r>
    </w:p>
    <w:p w14:paraId="64963237">
      <w:pPr>
        <w:pStyle w:val="51"/>
        <w:pageBreakBefore w:val="0"/>
        <w:numPr>
          <w:ilvl w:val="2"/>
          <w:numId w:val="1"/>
        </w:numPr>
        <w:tabs>
          <w:tab w:val="left" w:pos="377"/>
        </w:tabs>
        <w:kinsoku/>
        <w:wordWrap/>
        <w:overflowPunct/>
        <w:topLinePunct w:val="0"/>
        <w:bidi w:val="0"/>
        <w:spacing w:before="0" w:after="0"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106" w:name="_Toc1745228029"/>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登录页面实现</w:t>
      </w:r>
      <w:bookmarkEnd w:id="106"/>
    </w:p>
    <w:p w14:paraId="34D20C2E">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登录页（Login.vue）基于 Element Plus 的 el-tabs 组件实现登录/注册表单切换。背景采用 CSS @keyframes 动画生成多个随机位置和速度的渐变圆形，模拟"光球"漂浮效果。注册表单的确认密码字段使用 Element Plus 表单项的自定义校验器（validator 函数）验证两次输入是否一致。登录成功后 Pinia store 存储 Token 与用户信息，路由守卫根据角色动态注册菜单。</w:t>
      </w:r>
    </w:p>
    <w:p w14:paraId="5A640D1C">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5271135" cy="3163570"/>
            <wp:effectExtent l="0" t="0" r="12065" b="1143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14"/>
                    <a:stretch>
                      <a:fillRect/>
                    </a:stretch>
                  </pic:blipFill>
                  <pic:spPr>
                    <a:xfrm>
                      <a:off x="0" y="0"/>
                      <a:ext cx="5271135" cy="3163570"/>
                    </a:xfrm>
                    <a:prstGeom prst="rect">
                      <a:avLst/>
                    </a:prstGeom>
                    <a:noFill/>
                    <a:ln>
                      <a:noFill/>
                    </a:ln>
                  </pic:spPr>
                </pic:pic>
              </a:graphicData>
            </a:graphic>
          </wp:inline>
        </w:drawing>
      </w:r>
    </w:p>
    <w:p w14:paraId="6F50B117">
      <w:pPr>
        <w:pageBreakBefore w:val="0"/>
        <w:tabs>
          <w:tab w:val="left" w:pos="377"/>
        </w:tabs>
        <w:kinsoku/>
        <w:wordWrap/>
        <w:overflowPunct/>
        <w:topLinePunct w:val="0"/>
        <w:bidi w:val="0"/>
        <w:spacing w:line="36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rPr>
        <w:t>图5.</w:t>
      </w:r>
      <w:r>
        <w:rPr>
          <w:rFonts w:hint="eastAsia" w:asciiTheme="minorEastAsia" w:hAnsiTheme="minorEastAsia" w:eastAsiaTheme="minorEastAsia" w:cstheme="minorEastAsia"/>
          <w:sz w:val="21"/>
          <w:szCs w:val="21"/>
          <w:lang w:val="en-US" w:eastAsia="zh-CN"/>
        </w:rPr>
        <w:t>1登陆页面实现</w:t>
      </w:r>
    </w:p>
    <w:p w14:paraId="7F01953B">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107" w:name="_Toc1715832677"/>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批次管理模块实现</w:t>
      </w:r>
      <w:bookmarkEnd w:id="107"/>
    </w:p>
    <w:p w14:paraId="2EA9874D">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108" w:name="_Toc1589390423"/>
      <w:bookmarkStart w:id="109" w:name="_Toc10149"/>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批次录入</w:t>
      </w:r>
      <w:bookmarkEnd w:id="108"/>
    </w:p>
    <w:p w14:paraId="69E2E118">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B</w:t>
      </w:r>
      <w:r>
        <w:rPr>
          <w:rFonts w:hint="eastAsia" w:asciiTheme="minorEastAsia" w:hAnsiTheme="minorEastAsia" w:eastAsiaTheme="minorEastAsia" w:cstheme="minorEastAsia"/>
          <w:sz w:val="24"/>
          <w:szCs w:val="24"/>
        </w:rPr>
        <w:t>atchController.createBatch() 接收批次基础信息、检测数据和物流轨迹（列表），在事务内依次执行：batchInfoMapper.insert(batch) → detectionDataMapper.insert(detection) → logisticsDataMapper.insertBatch(logisticsList)。批次号通过远程服务调用（RestTemplate）进行重复性校验，返回 409 Conflict 供前端显示错误提示。</w:t>
      </w:r>
    </w:p>
    <w:p w14:paraId="6DF9ED80">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录入成功后触发数据清洗：DataCleanService.cleanBatch(batchId) 执行算法分析，结果落库后调用 DataChangeNotifier.pushOverviewUpdate() 推送 WebSocket 消息，前端自动刷新大盘。</w:t>
      </w:r>
      <w:r>
        <w:rPr>
          <w:rFonts w:hint="eastAsia" w:asciiTheme="minorEastAsia" w:hAnsiTheme="minorEastAsia" w:eastAsiaTheme="minorEastAsia" w:cstheme="minorEastAsia"/>
          <w:sz w:val="24"/>
          <w:szCs w:val="24"/>
        </w:rPr>
        <w:drawing>
          <wp:inline distT="0" distB="0" distL="114300" distR="114300">
            <wp:extent cx="5266690" cy="2849245"/>
            <wp:effectExtent l="0" t="0" r="16510" b="20955"/>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15"/>
                    <a:stretch>
                      <a:fillRect/>
                    </a:stretch>
                  </pic:blipFill>
                  <pic:spPr>
                    <a:xfrm>
                      <a:off x="0" y="0"/>
                      <a:ext cx="5266690" cy="2849245"/>
                    </a:xfrm>
                    <a:prstGeom prst="rect">
                      <a:avLst/>
                    </a:prstGeom>
                    <a:noFill/>
                    <a:ln>
                      <a:noFill/>
                    </a:ln>
                  </pic:spPr>
                </pic:pic>
              </a:graphicData>
            </a:graphic>
          </wp:inline>
        </w:drawing>
      </w:r>
    </w:p>
    <w:p w14:paraId="0397945B">
      <w:pPr>
        <w:pStyle w:val="2"/>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p>
    <w:p w14:paraId="65F26466">
      <w:pPr>
        <w:pStyle w:val="2"/>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图5.</w:t>
      </w:r>
      <w:r>
        <w:rPr>
          <w:rFonts w:hint="eastAsia" w:asciiTheme="minorEastAsia" w:hAnsiTheme="minorEastAsia" w:eastAsiaTheme="minorEastAsia" w:cstheme="minorEastAsia"/>
          <w:sz w:val="24"/>
          <w:szCs w:val="24"/>
          <w:lang w:val="en-US" w:eastAsia="zh-CN"/>
        </w:rPr>
        <w:t>2</w:t>
      </w:r>
      <w:r>
        <w:rPr>
          <w:rFonts w:hint="eastAsia" w:asciiTheme="minorEastAsia" w:hAnsiTheme="minorEastAsia" w:eastAsiaTheme="minorEastAsia" w:cstheme="minorEastAsia"/>
          <w:sz w:val="24"/>
          <w:szCs w:val="24"/>
        </w:rPr>
        <w:t>登陆页面实现</w:t>
      </w:r>
    </w:p>
    <w:p w14:paraId="528BDFF9">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kern w:val="2"/>
          <w:sz w:val="24"/>
          <w:szCs w:val="24"/>
          <w:lang w:val="en-US" w:eastAsia="zh-CN" w:bidi="ar-SA"/>
        </w:rPr>
      </w:pPr>
      <w:bookmarkStart w:id="110" w:name="_Toc335754328"/>
      <w:r>
        <w:rPr>
          <w:rFonts w:hint="eastAsia" w:asciiTheme="minorEastAsia" w:hAnsiTheme="minorEastAsia" w:eastAsiaTheme="minorEastAsia" w:cstheme="minorEastAsia"/>
          <w:kern w:val="2"/>
          <w:sz w:val="24"/>
          <w:szCs w:val="24"/>
          <w:lang w:val="en-US" w:eastAsia="zh-CN" w:bidi="ar-SA"/>
        </w:rPr>
        <w:t xml:space="preserve"> 溯源链查询</w:t>
      </w:r>
      <w:bookmarkEnd w:id="110"/>
    </w:p>
    <w:p w14:paraId="249F991F">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TraceService.getTraceChain(batchId) 以批次为中心聚合全量数据：</w:t>
      </w:r>
    </w:p>
    <w:p w14:paraId="538BC3D3">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public TraceChainDTO getTraceChain(Long batchId) {</w:t>
      </w:r>
    </w:p>
    <w:p w14:paraId="043B3183">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BatchInfo batch = batchInfoMapper.selectById(batchId);</w:t>
      </w:r>
    </w:p>
    <w:p w14:paraId="4A9479CF">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DetectionData detection = detectionDataMapper.selectLatestByBatchId(batchId);</w:t>
      </w:r>
    </w:p>
    <w:p w14:paraId="4B77BC46">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List&lt;LogisticsData&gt; logistics = logisticsDataMapper.selectByBatchId(batchId);</w:t>
      </w:r>
    </w:p>
    <w:p w14:paraId="055D4157">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RiskAssessment assessment = riskAssessmentMapper.selectByBatchId(batchId);</w:t>
      </w:r>
    </w:p>
    <w:p w14:paraId="059E47EA">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List&lt;AlertRecord&gt; alerts = alertRecordMapper.selectByBatchId(batchId);</w:t>
      </w:r>
    </w:p>
    <w:p w14:paraId="7B2D3457">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 组装 DTO 返回</w:t>
      </w:r>
    </w:p>
    <w:p w14:paraId="43F8EA07">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t>
      </w:r>
    </w:p>
    <w:p w14:paraId="768368D8">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前端 TraceChain.vue 以时间线形式依次展示：批次基础信息 → 检测环节（三个指标数值及是否超标高亮）→ 物流轨迹列表（温度/湿度异常行高亮）→ 风险评估结果（圆环分数 + JSON 明细展开）→ 预警记录列表。</w:t>
      </w:r>
    </w:p>
    <w:p w14:paraId="7B1B80DE">
      <w:pPr>
        <w:pStyle w:val="2"/>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5266690" cy="2849245"/>
            <wp:effectExtent l="0" t="0" r="16510" b="20955"/>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16"/>
                    <a:stretch>
                      <a:fillRect/>
                    </a:stretch>
                  </pic:blipFill>
                  <pic:spPr>
                    <a:xfrm>
                      <a:off x="0" y="0"/>
                      <a:ext cx="5266690" cy="2849245"/>
                    </a:xfrm>
                    <a:prstGeom prst="rect">
                      <a:avLst/>
                    </a:prstGeom>
                    <a:noFill/>
                    <a:ln>
                      <a:noFill/>
                    </a:ln>
                  </pic:spPr>
                </pic:pic>
              </a:graphicData>
            </a:graphic>
          </wp:inline>
        </w:drawing>
      </w:r>
    </w:p>
    <w:p w14:paraId="4C7C0ADD">
      <w:pPr>
        <w:pStyle w:val="2"/>
        <w:pageBreakBefore w:val="0"/>
        <w:kinsoku/>
        <w:wordWrap/>
        <w:overflowPunct/>
        <w:topLinePunct w:val="0"/>
        <w:bidi w:val="0"/>
        <w:spacing w:line="36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图5.3溯源链页面实现</w:t>
      </w:r>
    </w:p>
    <w:bookmarkEnd w:id="109"/>
    <w:p w14:paraId="161F9867">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111" w:name="_Toc1583450027"/>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数据清洗与智能分析</w:t>
      </w:r>
      <w:r>
        <w:rPr>
          <w:rFonts w:hint="eastAsia" w:asciiTheme="minorEastAsia" w:hAnsiTheme="minorEastAsia" w:eastAsiaTheme="minorEastAsia" w:cstheme="minorEastAsia"/>
          <w:sz w:val="28"/>
          <w:szCs w:val="28"/>
          <w:lang w:val="en-US" w:eastAsia="zh-CN"/>
        </w:rPr>
        <w:t>算法</w:t>
      </w:r>
      <w:r>
        <w:rPr>
          <w:rFonts w:hint="eastAsia" w:asciiTheme="minorEastAsia" w:hAnsiTheme="minorEastAsia" w:eastAsiaTheme="minorEastAsia" w:cstheme="minorEastAsia"/>
          <w:sz w:val="28"/>
          <w:szCs w:val="28"/>
        </w:rPr>
        <w:t>模块实现</w:t>
      </w:r>
      <w:bookmarkEnd w:id="111"/>
    </w:p>
    <w:p w14:paraId="344B07E4">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112" w:name="_Toc1427250165"/>
      <w:bookmarkStart w:id="113" w:name="_Toc291185505"/>
      <w:bookmarkStart w:id="114" w:name="_Toc9125"/>
      <w:r>
        <w:rPr>
          <w:rFonts w:hint="default" w:ascii="Times New Roman" w:hAnsi="Times New Roman" w:cs="Times New Roman" w:eastAsiaTheme="minorEastAsia"/>
          <w:sz w:val="24"/>
          <w:szCs w:val="24"/>
          <w:lang w:val="en-US" w:eastAsia="zh-CN"/>
        </w:rPr>
        <w:t xml:space="preserve"> </w:t>
      </w:r>
      <w:r>
        <w:rPr>
          <w:rFonts w:hint="default" w:ascii="Times New Roman" w:hAnsi="Times New Roman" w:cs="Times New Roman" w:eastAsiaTheme="minorEastAsia"/>
          <w:sz w:val="24"/>
          <w:szCs w:val="24"/>
        </w:rPr>
        <w:t>StatisticalAnomalyDetector</w:t>
      </w:r>
      <w:r>
        <w:rPr>
          <w:rFonts w:hint="eastAsia" w:asciiTheme="minorEastAsia" w:hAnsiTheme="minorEastAsia" w:eastAsiaTheme="minorEastAsia" w:cstheme="minorEastAsia"/>
          <w:sz w:val="24"/>
          <w:szCs w:val="24"/>
        </w:rPr>
        <w:t>（3σ 异常检测）</w:t>
      </w:r>
      <w:bookmarkEnd w:id="112"/>
    </w:p>
    <w:p w14:paraId="54DA75A1">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该类实现基于拉依达准则（3σ 原则）**的物流温湿度异常检测算法。对于同一批次的 n 条物流轨迹数据，分别计算温度和湿度的样本均值（x̄）与样本标准差（s），其中：</w:t>
      </w:r>
    </w:p>
    <w:p w14:paraId="21A85DE1">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$s = \sqrt{\frac{\sum_{i=1}^{n}(x_i - \bar{x})^2}{n-1}}$</w:t>
      </w:r>
    </w:p>
    <w:p w14:paraId="055EE4AA">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对于每条物流记录，计算其偏离度 $|x_i - \bar{x}|$ 与标准差 s 的比值，映射到 [0, 1] 区间得到异常分数：</w:t>
      </w:r>
    </w:p>
    <w:p w14:paraId="2D8293B5">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public double calculateAnomalyScore(List&lt;LogisticsData&gt; records, double value) {</w:t>
      </w:r>
    </w:p>
    <w:p w14:paraId="27D88DD0">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if (records.size() &lt; 2) return 0.0;</w:t>
      </w:r>
    </w:p>
    <w:p w14:paraId="38166E60">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double mean = calculateMean(records);</w:t>
      </w:r>
    </w:p>
    <w:p w14:paraId="20DE3879">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double std = calculateStd(records, mean);</w:t>
      </w:r>
    </w:p>
    <w:p w14:paraId="6C772DDF">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 xml:space="preserve">    if (std &lt; 0.001) return 0.0; </w:t>
      </w:r>
      <w:r>
        <w:rPr>
          <w:rFonts w:hint="eastAsia" w:asciiTheme="minorEastAsia" w:hAnsiTheme="minorEastAsia" w:eastAsiaTheme="minorEastAsia" w:cstheme="minorEastAsia"/>
          <w:sz w:val="24"/>
          <w:szCs w:val="24"/>
        </w:rPr>
        <w:t xml:space="preserve"> // 方差过小视为无波动</w:t>
      </w:r>
    </w:p>
    <w:p w14:paraId="5DA9FE93">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eastAsia" w:asciiTheme="minorEastAsia" w:hAnsiTheme="minorEastAsia" w:eastAsiaTheme="minorEastAsia" w:cstheme="minorEastAsia"/>
          <w:sz w:val="24"/>
          <w:szCs w:val="24"/>
        </w:rPr>
        <w:t xml:space="preserve">    </w:t>
      </w:r>
      <w:r>
        <w:rPr>
          <w:rFonts w:hint="default" w:ascii="Times New Roman" w:hAnsi="Times New Roman" w:cs="Times New Roman" w:eastAsiaTheme="minorEastAsia"/>
          <w:sz w:val="24"/>
          <w:szCs w:val="24"/>
        </w:rPr>
        <w:t>double deviation = Math.abs(value - mean) / std;</w:t>
      </w:r>
    </w:p>
    <w:p w14:paraId="0C3505AF">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 0-2σ: 0~0.3 | 2-3σ: 0.3~0.7 | &gt;3σ: 0.7~1.0</w:t>
      </w:r>
    </w:p>
    <w:p w14:paraId="190CE877">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double score = Math.min(1.0, (deviation - 2.0) / 3.0 * 0.4 + 0.3);</w:t>
      </w:r>
    </w:p>
    <w:p w14:paraId="0024AC9A">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return Math.max(0.0, score);</w:t>
      </w:r>
    </w:p>
    <w:p w14:paraId="3B16ECEB">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w:t>
      </w:r>
    </w:p>
    <w:p w14:paraId="6CE95492">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所有阈值（σ 系数、分数映射区间）均通过 </w:t>
      </w:r>
      <w:r>
        <w:rPr>
          <w:rFonts w:hint="default" w:ascii="Times New Roman" w:hAnsi="Times New Roman" w:cs="Times New Roman" w:eastAsiaTheme="minorEastAsia"/>
          <w:sz w:val="24"/>
          <w:szCs w:val="24"/>
        </w:rPr>
        <w:t>ConfigService.getNumericValue(key)</w:t>
      </w:r>
      <w:r>
        <w:rPr>
          <w:rFonts w:hint="eastAsia" w:asciiTheme="minorEastAsia" w:hAnsiTheme="minorEastAsia" w:eastAsiaTheme="minorEastAsia" w:cstheme="minorEastAsia"/>
          <w:sz w:val="24"/>
          <w:szCs w:val="24"/>
        </w:rPr>
        <w:t xml:space="preserve"> 动态读取，配置文件示例：</w:t>
      </w:r>
      <w:r>
        <w:rPr>
          <w:rFonts w:hint="default" w:ascii="Times New Roman" w:hAnsi="Times New Roman" w:cs="Times New Roman" w:eastAsiaTheme="minorEastAsia"/>
          <w:sz w:val="24"/>
          <w:szCs w:val="24"/>
        </w:rPr>
        <w:t>anomaly.temp.sigma=3、anomaly.humidity.sigma=3</w:t>
      </w:r>
      <w:r>
        <w:rPr>
          <w:rFonts w:hint="eastAsia" w:asciiTheme="minorEastAsia" w:hAnsiTheme="minorEastAsia" w:eastAsiaTheme="minorEastAsia" w:cstheme="minorEastAsia"/>
          <w:sz w:val="24"/>
          <w:szCs w:val="24"/>
        </w:rPr>
        <w:t>。</w:t>
      </w:r>
    </w:p>
    <w:p w14:paraId="459DF6CB">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kern w:val="2"/>
          <w:sz w:val="24"/>
          <w:szCs w:val="24"/>
          <w:lang w:val="en-US" w:eastAsia="zh-CN" w:bidi="ar-SA"/>
        </w:rPr>
      </w:pPr>
      <w:bookmarkStart w:id="115" w:name="_Toc401186165"/>
      <w:r>
        <w:rPr>
          <w:rFonts w:hint="eastAsia" w:asciiTheme="minorEastAsia" w:hAnsiTheme="minorEastAsia" w:eastAsiaTheme="minorEastAsia" w:cstheme="minorEastAsia"/>
          <w:kern w:val="2"/>
          <w:sz w:val="24"/>
          <w:szCs w:val="24"/>
          <w:lang w:val="en-US" w:eastAsia="zh-CN" w:bidi="ar-SA"/>
        </w:rPr>
        <w:t xml:space="preserve"> </w:t>
      </w:r>
      <w:r>
        <w:rPr>
          <w:rFonts w:hint="default" w:ascii="Times New Roman" w:hAnsi="Times New Roman" w:cs="Times New Roman" w:eastAsiaTheme="minorEastAsia"/>
          <w:kern w:val="2"/>
          <w:sz w:val="24"/>
          <w:szCs w:val="24"/>
          <w:lang w:val="en-US" w:eastAsia="zh-CN" w:bidi="ar-SA"/>
        </w:rPr>
        <w:t>RiskScoring</w:t>
      </w:r>
      <w:r>
        <w:rPr>
          <w:rFonts w:hint="eastAsia" w:asciiTheme="minorEastAsia" w:hAnsiTheme="minorEastAsia" w:eastAsiaTheme="minorEastAsia" w:cstheme="minorEastAsia"/>
          <w:kern w:val="2"/>
          <w:sz w:val="24"/>
          <w:szCs w:val="24"/>
          <w:lang w:val="en-US" w:eastAsia="zh-CN" w:bidi="ar-SA"/>
        </w:rPr>
        <w:t>（加权风险评分）</w:t>
      </w:r>
      <w:bookmarkEnd w:id="115"/>
    </w:p>
    <w:p w14:paraId="7260A981">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该类采用规则驱动的加权评分机制，将风险评分分为检测指标维度（占总分 70%）和物流维度（占总分 30%）：</w:t>
      </w:r>
    </w:p>
    <w:p w14:paraId="673E2EB8">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检测指标权重分配：农残 35%，重金属 35%，微生物 30%</w:t>
      </w:r>
    </w:p>
    <w:p w14:paraId="74566CC0">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BigDecimal pesticideWeight = configService.getNumericValue("risk.weight.pesticide", new BigDecimal("0.35"));</w:t>
      </w:r>
    </w:p>
    <w:p w14:paraId="60559529">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BigDecimal heavyMetalWeight = configService.getNumericValue("risk.weight.heavy_metal", new BigDecimal("0.35"));</w:t>
      </w:r>
    </w:p>
    <w:p w14:paraId="15973534">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BigDecimal microbeWeight = configService.getNumericValue("risk.weight.microbe", new BigDecimal("0.30"));</w:t>
      </w:r>
    </w:p>
    <w:p w14:paraId="63535A9E">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物流权重分配：温度 60%，湿度 40%</w:t>
      </w:r>
    </w:p>
    <w:p w14:paraId="67B2711D">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BigDecimal tempWeight = configService.getNumericValue("risk.weight.temp", new BigDecimal("0.60"));</w:t>
      </w:r>
    </w:p>
    <w:p w14:paraId="5FC5D2EC">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超标型指标（农残、重金属、微生物）采用分段线性评分：超标 1 倍内得分 0-60 分，1-3 倍得分 60-90 分，3 倍以上得分 91-100 分。范围型指标（温度、湿度）按相对偏离度计分。最终评分 = Σ(检测指标分 × 权重) × 0.7 + Σ(物流指标分 × 权重) × 0.3。</w:t>
      </w:r>
    </w:p>
    <w:p w14:paraId="3E13B1B4">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评分结果判定风险等级：0-30 分为 Low，31-70 分为 Medium，71-100 分为 High。所有权重和阈值均从 config_param 表动态读取。</w:t>
      </w:r>
    </w:p>
    <w:p w14:paraId="44BFEA96">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lang w:val="en-US" w:eastAsia="zh-CN"/>
        </w:rPr>
      </w:pPr>
    </w:p>
    <w:p w14:paraId="2ADB0B55">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kern w:val="2"/>
          <w:sz w:val="24"/>
          <w:szCs w:val="24"/>
          <w:lang w:val="en-US" w:eastAsia="zh-CN" w:bidi="ar-SA"/>
        </w:rPr>
      </w:pPr>
      <w:bookmarkStart w:id="116" w:name="_Toc1784707222"/>
      <w:r>
        <w:rPr>
          <w:rFonts w:hint="default" w:ascii="Times New Roman" w:hAnsi="Times New Roman" w:cs="Times New Roman" w:eastAsiaTheme="minorEastAsia"/>
          <w:kern w:val="2"/>
          <w:sz w:val="24"/>
          <w:szCs w:val="24"/>
          <w:lang w:val="en-US" w:eastAsia="zh-CN" w:bidi="ar-SA"/>
        </w:rPr>
        <w:t xml:space="preserve"> DataCleanService</w:t>
      </w:r>
      <w:r>
        <w:rPr>
          <w:rFonts w:hint="eastAsia" w:asciiTheme="minorEastAsia" w:hAnsiTheme="minorEastAsia" w:eastAsiaTheme="minorEastAsia" w:cstheme="minorEastAsia"/>
          <w:kern w:val="2"/>
          <w:sz w:val="24"/>
          <w:szCs w:val="24"/>
          <w:lang w:val="en-US" w:eastAsia="zh-CN" w:bidi="ar-SA"/>
        </w:rPr>
        <w:t>（清洗流水线入口）</w:t>
      </w:r>
      <w:bookmarkEnd w:id="116"/>
    </w:p>
    <w:p w14:paraId="68CF9E14">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 xml:space="preserve">cleanBatch(Long batchId) </w:t>
      </w:r>
      <w:r>
        <w:rPr>
          <w:rFonts w:hint="eastAsia" w:asciiTheme="minorEastAsia" w:hAnsiTheme="minorEastAsia" w:eastAsiaTheme="minorEastAsia" w:cstheme="minorEastAsia"/>
          <w:sz w:val="24"/>
          <w:szCs w:val="24"/>
        </w:rPr>
        <w:t>方法串联检测数据读取、异常检测、风险评分、结果落库的全流程：</w:t>
      </w:r>
    </w:p>
    <w:p w14:paraId="60268B87">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public void cleanBatch(Long batchId) {</w:t>
      </w:r>
    </w:p>
    <w:p w14:paraId="28B6DCE8">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 1. 读取检测数据</w:t>
      </w:r>
    </w:p>
    <w:p w14:paraId="05A4F5EB">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DetectionData detection = detectionDataMapper.selectLatestByBatchId(batchId);</w:t>
      </w:r>
    </w:p>
    <w:p w14:paraId="5E7DA5B8">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List&lt;LogisticsData&gt; logistics = logisticsDataMapper.selectByBatchId(batchId);</w:t>
      </w:r>
    </w:p>
    <w:p w14:paraId="6E26288B">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 2. 3σ 异常检测</w:t>
      </w:r>
    </w:p>
    <w:p w14:paraId="164B28D1">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double tempAnomaly = anomalyDetector.detectTemperatureAnomaly(logistics);</w:t>
      </w:r>
    </w:p>
    <w:p w14:paraId="0CBCCC91">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double humAnomaly = anomalyDetector.detectHumidityAnomaly(logistics);</w:t>
      </w:r>
    </w:p>
    <w:p w14:paraId="664CDC17">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 3. 风险评分</w:t>
      </w:r>
    </w:p>
    <w:p w14:paraId="45EC674E">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RiskScoringResult result = riskScoring.calculateScore(detection, logistics);</w:t>
      </w:r>
    </w:p>
    <w:p w14:paraId="6720ED21">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 4. 落库 </w:t>
      </w:r>
      <w:r>
        <w:rPr>
          <w:rFonts w:hint="default" w:ascii="Times New Roman" w:hAnsi="Times New Roman" w:cs="Times New Roman" w:eastAsiaTheme="minorEastAsia"/>
          <w:sz w:val="24"/>
          <w:szCs w:val="24"/>
        </w:rPr>
        <w:t>risk_assessment</w:t>
      </w:r>
    </w:p>
    <w:p w14:paraId="07EFA34C">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RiskAssessment assessment = new RiskAssessment();</w:t>
      </w:r>
    </w:p>
    <w:p w14:paraId="715EB93F">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assessment.setBatchId(batchId);</w:t>
      </w:r>
    </w:p>
    <w:p w14:paraId="579FA09C">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assessment.setRiskLevel(result.getLevel());</w:t>
      </w:r>
    </w:p>
    <w:p w14:paraId="5E2C919A">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assessment.setRiskScore(result.getScore());</w:t>
      </w:r>
    </w:p>
    <w:p w14:paraId="3252BD6B">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assessment.setFactors(toJson(result.getFactors()));</w:t>
      </w:r>
    </w:p>
    <w:p w14:paraId="53AF4597">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riskAssessmentMapper.insert(assessment);</w:t>
      </w:r>
    </w:p>
    <w:p w14:paraId="172C3E4C">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 5. 生成预警记录</w:t>
      </w:r>
    </w:p>
    <w:p w14:paraId="19DC348D">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if (tempAnomaly &gt; threshold || result.getScore() &gt; alertThreshold) {</w:t>
      </w:r>
    </w:p>
    <w:p w14:paraId="1302DCBA">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AlertRecord alert = new AlertRecord();</w:t>
      </w:r>
    </w:p>
    <w:p w14:paraId="7181E4FD">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alert.setBatchId(batchId);</w:t>
      </w:r>
    </w:p>
    <w:p w14:paraId="45B18455">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alert.setAlertType(determineAlertType(tempAnomaly, result));</w:t>
      </w:r>
    </w:p>
    <w:p w14:paraId="5A4265D2">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alert.setRiskScore(BigDecimal.valueOf(result.getScore()));</w:t>
      </w:r>
    </w:p>
    <w:p w14:paraId="1CFC34E1">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alertRecordMapper.insert(alert);</w:t>
      </w:r>
    </w:p>
    <w:p w14:paraId="5E5453FC">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w:t>
      </w:r>
    </w:p>
    <w:p w14:paraId="2E5B344A">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 6. 标记批次已清洗</w:t>
      </w:r>
    </w:p>
    <w:p w14:paraId="2A0FAEDF">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eastAsia" w:asciiTheme="minorEastAsia" w:hAnsiTheme="minorEastAsia" w:eastAsiaTheme="minorEastAsia" w:cstheme="minorEastAsia"/>
          <w:sz w:val="24"/>
          <w:szCs w:val="24"/>
        </w:rPr>
        <w:t xml:space="preserve"> </w:t>
      </w:r>
      <w:r>
        <w:rPr>
          <w:rFonts w:hint="default" w:ascii="Times New Roman" w:hAnsi="Times New Roman" w:cs="Times New Roman" w:eastAsiaTheme="minorEastAsia"/>
          <w:sz w:val="24"/>
          <w:szCs w:val="24"/>
        </w:rPr>
        <w:t xml:space="preserve">   batchInfoMapper.updateCleaned(batchId, 1);</w:t>
      </w:r>
    </w:p>
    <w:p w14:paraId="5EB0EE66">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w:t>
      </w:r>
    </w:p>
    <w:p w14:paraId="3F72A23B">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cleanAllUnprocessed()</w:t>
      </w:r>
      <w:r>
        <w:rPr>
          <w:rFonts w:hint="eastAsia" w:asciiTheme="minorEastAsia" w:hAnsiTheme="minorEastAsia" w:eastAsiaTheme="minorEastAsia" w:cstheme="minorEastAsia"/>
          <w:sz w:val="24"/>
          <w:szCs w:val="24"/>
        </w:rPr>
        <w:t xml:space="preserve"> 方法由 </w:t>
      </w:r>
      <w:r>
        <w:rPr>
          <w:rFonts w:hint="default" w:ascii="Times New Roman" w:hAnsi="Times New Roman" w:cs="Times New Roman" w:eastAsiaTheme="minorEastAsia"/>
          <w:sz w:val="24"/>
          <w:szCs w:val="24"/>
        </w:rPr>
        <w:t>DataCleanScheduler</w:t>
      </w:r>
      <w:r>
        <w:rPr>
          <w:rFonts w:hint="eastAsia" w:asciiTheme="minorEastAsia" w:hAnsiTheme="minorEastAsia" w:eastAsiaTheme="minorEastAsia" w:cstheme="minorEastAsia"/>
          <w:sz w:val="24"/>
          <w:szCs w:val="24"/>
        </w:rPr>
        <w:t xml:space="preserve"> 定时调用，遍历所有 </w:t>
      </w:r>
      <w:r>
        <w:rPr>
          <w:rFonts w:hint="default" w:ascii="Times New Roman" w:hAnsi="Times New Roman" w:cs="Times New Roman" w:eastAsiaTheme="minorEastAsia"/>
          <w:sz w:val="24"/>
          <w:szCs w:val="24"/>
        </w:rPr>
        <w:t>cleaned=0</w:t>
      </w:r>
      <w:r>
        <w:rPr>
          <w:rFonts w:hint="eastAsia" w:asciiTheme="minorEastAsia" w:hAnsiTheme="minorEastAsia" w:eastAsiaTheme="minorEastAsia" w:cstheme="minorEastAsia"/>
          <w:sz w:val="24"/>
          <w:szCs w:val="24"/>
        </w:rPr>
        <w:t xml:space="preserve"> 的批次执行清洗逻辑。</w:t>
      </w:r>
    </w:p>
    <w:p w14:paraId="30985403">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lang w:val="en-US" w:eastAsia="zh-CN"/>
        </w:rPr>
      </w:pPr>
    </w:p>
    <w:p w14:paraId="68739D6E">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kern w:val="2"/>
          <w:sz w:val="24"/>
          <w:szCs w:val="24"/>
          <w:lang w:val="en-US" w:eastAsia="zh-CN" w:bidi="ar-SA"/>
        </w:rPr>
      </w:pPr>
      <w:bookmarkStart w:id="117" w:name="_Toc1670182505"/>
      <w:r>
        <w:rPr>
          <w:rFonts w:hint="eastAsia" w:asciiTheme="minorEastAsia" w:hAnsiTheme="minorEastAsia" w:eastAsiaTheme="minorEastAsia" w:cstheme="minorEastAsia"/>
          <w:kern w:val="2"/>
          <w:sz w:val="24"/>
          <w:szCs w:val="24"/>
          <w:lang w:val="en-US" w:eastAsia="zh-CN" w:bidi="ar-SA"/>
        </w:rPr>
        <w:t xml:space="preserve"> 定时清洗调度器的动态调度实现</w:t>
      </w:r>
      <w:bookmarkEnd w:id="117"/>
    </w:p>
    <w:p w14:paraId="2D15ACA0">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传统 </w:t>
      </w:r>
      <w:r>
        <w:rPr>
          <w:rFonts w:hint="default" w:ascii="Times New Roman" w:hAnsi="Times New Roman" w:cs="Times New Roman" w:eastAsiaTheme="minorEastAsia"/>
          <w:sz w:val="24"/>
          <w:szCs w:val="24"/>
        </w:rPr>
        <w:t>@Scheduled</w:t>
      </w:r>
      <w:r>
        <w:rPr>
          <w:rFonts w:hint="eastAsia" w:asciiTheme="minorEastAsia" w:hAnsiTheme="minorEastAsia" w:eastAsiaTheme="minorEastAsia" w:cstheme="minorEastAsia"/>
          <w:sz w:val="24"/>
          <w:szCs w:val="24"/>
        </w:rPr>
        <w:t xml:space="preserve"> 注解写死间隔，无法响应配置变更。本系统使用 </w:t>
      </w:r>
      <w:r>
        <w:rPr>
          <w:rFonts w:hint="default" w:ascii="Times New Roman" w:hAnsi="Times New Roman" w:cs="Times New Roman" w:eastAsiaTheme="minorEastAsia"/>
          <w:sz w:val="24"/>
          <w:szCs w:val="24"/>
        </w:rPr>
        <w:t>TaskScheduler</w:t>
      </w:r>
      <w:r>
        <w:rPr>
          <w:rFonts w:hint="eastAsia" w:asciiTheme="minorEastAsia" w:hAnsiTheme="minorEastAsia" w:eastAsiaTheme="minorEastAsia" w:cstheme="minorEastAsia"/>
          <w:sz w:val="24"/>
          <w:szCs w:val="24"/>
        </w:rPr>
        <w:t xml:space="preserve"> 配合 </w:t>
      </w:r>
      <w:r>
        <w:rPr>
          <w:rFonts w:hint="default" w:ascii="Times New Roman" w:hAnsi="Times New Roman" w:cs="Times New Roman" w:eastAsiaTheme="minorEastAsia"/>
          <w:sz w:val="24"/>
          <w:szCs w:val="24"/>
        </w:rPr>
        <w:t>ConfigService</w:t>
      </w:r>
      <w:r>
        <w:rPr>
          <w:rFonts w:hint="eastAsia" w:asciiTheme="minorEastAsia" w:hAnsiTheme="minorEastAsia" w:eastAsiaTheme="minorEastAsia" w:cstheme="minorEastAsia"/>
          <w:sz w:val="24"/>
          <w:szCs w:val="24"/>
        </w:rPr>
        <w:t xml:space="preserve"> 发布-订阅机制实现动态调度：</w:t>
      </w:r>
    </w:p>
    <w:p w14:paraId="3A51B5D0">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 @PostConstruct</w:t>
      </w:r>
      <w:r>
        <w:rPr>
          <w:rFonts w:hint="eastAsia" w:asciiTheme="minorEastAsia" w:hAnsiTheme="minorEastAsia" w:eastAsiaTheme="minorEastAsia" w:cstheme="minorEastAsia"/>
          <w:sz w:val="24"/>
          <w:szCs w:val="24"/>
        </w:rPr>
        <w:t xml:space="preserve"> 启动时注册配置监听器</w:t>
      </w:r>
    </w:p>
    <w:p w14:paraId="5579399C">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configService.addListener("schedule.enabled", (key, newValue) -&gt; {</w:t>
      </w:r>
    </w:p>
    <w:p w14:paraId="0CF4AF55">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if ("true".equalsIgnoreCase(newValue.trim())) {</w:t>
      </w:r>
    </w:p>
    <w:p w14:paraId="58CCB71F">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 xml:space="preserve">        doSchedule(); </w:t>
      </w:r>
      <w:r>
        <w:rPr>
          <w:rFonts w:hint="eastAsia" w:asciiTheme="minorEastAsia" w:hAnsiTheme="minorEastAsia" w:eastAsiaTheme="minorEastAsia" w:cstheme="minorEastAsia"/>
          <w:sz w:val="24"/>
          <w:szCs w:val="24"/>
        </w:rPr>
        <w:t xml:space="preserve">   // 开启调度</w:t>
      </w:r>
    </w:p>
    <w:p w14:paraId="2B120800">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eastAsia" w:asciiTheme="minorEastAsia" w:hAnsiTheme="minorEastAsia" w:eastAsiaTheme="minorEastAsia" w:cstheme="minorEastAsia"/>
          <w:sz w:val="24"/>
          <w:szCs w:val="24"/>
        </w:rPr>
        <w:t xml:space="preserve">    </w:t>
      </w:r>
      <w:r>
        <w:rPr>
          <w:rFonts w:hint="default" w:ascii="Times New Roman" w:hAnsi="Times New Roman" w:cs="Times New Roman" w:eastAsiaTheme="minorEastAsia"/>
          <w:sz w:val="24"/>
          <w:szCs w:val="24"/>
        </w:rPr>
        <w:t>} else {</w:t>
      </w:r>
    </w:p>
    <w:p w14:paraId="0C84E46E">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 xml:space="preserve">        doUnschedule();</w:t>
      </w:r>
      <w:r>
        <w:rPr>
          <w:rFonts w:hint="eastAsia" w:asciiTheme="minorEastAsia" w:hAnsiTheme="minorEastAsia" w:eastAsiaTheme="minorEastAsia" w:cstheme="minorEastAsia"/>
          <w:sz w:val="24"/>
          <w:szCs w:val="24"/>
        </w:rPr>
        <w:t xml:space="preserve">  // 停止调度</w:t>
      </w:r>
    </w:p>
    <w:p w14:paraId="226B1FC6">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Regular" w:hAnsi="Times New Roman Regular" w:cs="Times New Roman Regular" w:eastAsiaTheme="minorEastAsia"/>
          <w:sz w:val="24"/>
          <w:szCs w:val="24"/>
        </w:rPr>
      </w:pPr>
      <w:r>
        <w:rPr>
          <w:rFonts w:hint="default" w:ascii="Times New Roman" w:hAnsi="Times New Roman" w:cs="Times New Roman" w:eastAsiaTheme="minorEastAsia"/>
          <w:sz w:val="24"/>
          <w:szCs w:val="24"/>
        </w:rPr>
        <w:t xml:space="preserve">  </w:t>
      </w:r>
      <w:r>
        <w:rPr>
          <w:rFonts w:hint="default" w:ascii="Times New Roman Regular" w:hAnsi="Times New Roman Regular" w:cs="Times New Roman Regular" w:eastAsiaTheme="minorEastAsia"/>
          <w:sz w:val="24"/>
          <w:szCs w:val="24"/>
        </w:rPr>
        <w:t xml:space="preserve">  }</w:t>
      </w:r>
    </w:p>
    <w:p w14:paraId="22C2F00A">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w:t>
      </w:r>
    </w:p>
    <w:p w14:paraId="724210EF">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configService.addListener("schedule.interval", (key, newValue) -&gt; {</w:t>
      </w:r>
    </w:p>
    <w:p w14:paraId="4724288D">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Regular" w:hAnsi="Times New Roman Regular" w:cs="Times New Roman Regular" w:eastAsiaTheme="minorEastAsia"/>
          <w:sz w:val="24"/>
          <w:szCs w:val="24"/>
        </w:rPr>
      </w:pPr>
      <w:r>
        <w:rPr>
          <w:rFonts w:hint="default" w:ascii="Times New Roman Regular" w:hAnsi="Times New Roman Regular" w:cs="Times New Roman Regular" w:eastAsiaTheme="minorEastAsia"/>
          <w:sz w:val="24"/>
          <w:szCs w:val="24"/>
        </w:rPr>
        <w:t xml:space="preserve">    if (scheduled) {</w:t>
      </w:r>
    </w:p>
    <w:p w14:paraId="38ACE898">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default" w:ascii="Times New Roman Regular" w:hAnsi="Times New Roman Regular" w:cs="Times New Roman Regular" w:eastAsiaTheme="minorEastAsia"/>
          <w:sz w:val="24"/>
          <w:szCs w:val="24"/>
        </w:rPr>
        <w:t xml:space="preserve">        doReschedule(); </w:t>
      </w:r>
      <w:r>
        <w:rPr>
          <w:rFonts w:hint="eastAsia" w:asciiTheme="minorEastAsia" w:hAnsiTheme="minorEastAsia" w:eastAsiaTheme="minorEastAsia" w:cstheme="minorEastAsia"/>
          <w:sz w:val="24"/>
          <w:szCs w:val="24"/>
        </w:rPr>
        <w:t xml:space="preserve"> // 间隔变更时重新调度</w:t>
      </w:r>
    </w:p>
    <w:p w14:paraId="77B4D5C3">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eastAsia" w:asciiTheme="minorEastAsia" w:hAnsiTheme="minorEastAsia" w:eastAsiaTheme="minorEastAsia" w:cstheme="minorEastAsia"/>
          <w:sz w:val="24"/>
          <w:szCs w:val="24"/>
        </w:rPr>
        <w:t xml:space="preserve"> </w:t>
      </w:r>
      <w:r>
        <w:rPr>
          <w:rFonts w:hint="default" w:ascii="Times New Roman" w:hAnsi="Times New Roman" w:cs="Times New Roman" w:eastAsiaTheme="minorEastAsia"/>
          <w:sz w:val="24"/>
          <w:szCs w:val="24"/>
        </w:rPr>
        <w:t xml:space="preserve">   }</w:t>
      </w:r>
    </w:p>
    <w:p w14:paraId="18D6CA4C">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w:t>
      </w:r>
    </w:p>
    <w:p w14:paraId="747F703E">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p>
    <w:p w14:paraId="63B3A808">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 scheduleAtFixedRate</w:t>
      </w:r>
      <w:r>
        <w:rPr>
          <w:rFonts w:hint="eastAsia" w:asciiTheme="minorEastAsia" w:hAnsiTheme="minorEastAsia" w:eastAsiaTheme="minorEastAsia" w:cstheme="minorEastAsia"/>
          <w:sz w:val="24"/>
          <w:szCs w:val="24"/>
        </w:rPr>
        <w:t xml:space="preserve"> 以固定间隔执行</w:t>
      </w:r>
    </w:p>
    <w:p w14:paraId="625E1E59">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currentTask = taskScheduler.scheduleAtFixedRate(</w:t>
      </w:r>
    </w:p>
    <w:p w14:paraId="12BAE119">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 -&gt; runOnce(),</w:t>
      </w:r>
    </w:p>
    <w:p w14:paraId="5E8AC407">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intervalMs</w:t>
      </w:r>
    </w:p>
    <w:p w14:paraId="04314A85">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w:t>
      </w:r>
    </w:p>
    <w:p w14:paraId="44F920B8">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当管理员在参数配置页面修改 schedule.enabled=true 或 schedule.interval=60 时，对应的监听器立即被触发，清洗任务随之开启或以新间隔重新调度，无需重启服务。</w:t>
      </w:r>
    </w:p>
    <w:p w14:paraId="7F652F15">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lang w:val="en-US" w:eastAsia="zh-CN"/>
        </w:rPr>
      </w:pPr>
    </w:p>
    <w:bookmarkEnd w:id="113"/>
    <w:bookmarkEnd w:id="114"/>
    <w:p w14:paraId="0AB60697">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118" w:name="_Toc998611598"/>
      <w:r>
        <w:rPr>
          <w:rFonts w:hint="default" w:ascii="Times New Roman" w:hAnsi="Times New Roman" w:cs="Times New Roman" w:eastAsiaTheme="minorEastAsia"/>
          <w:sz w:val="28"/>
          <w:szCs w:val="28"/>
          <w:lang w:val="en-US" w:eastAsia="zh-CN"/>
        </w:rPr>
        <w:t xml:space="preserve"> </w:t>
      </w:r>
      <w:r>
        <w:rPr>
          <w:rFonts w:hint="default" w:ascii="Times New Roman" w:hAnsi="Times New Roman" w:cs="Times New Roman" w:eastAsiaTheme="minorEastAsia"/>
          <w:sz w:val="28"/>
          <w:szCs w:val="28"/>
        </w:rPr>
        <w:t>WebSocket</w:t>
      </w:r>
      <w:r>
        <w:rPr>
          <w:rFonts w:hint="eastAsia" w:asciiTheme="minorEastAsia" w:hAnsiTheme="minorEastAsia" w:eastAsiaTheme="minorEastAsia" w:cstheme="minorEastAsia"/>
          <w:sz w:val="28"/>
          <w:szCs w:val="28"/>
        </w:rPr>
        <w:t xml:space="preserve"> 实时推送模块实现</w:t>
      </w:r>
      <w:bookmarkEnd w:id="118"/>
    </w:p>
    <w:p w14:paraId="03C47DA2">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119" w:name="_Toc1080426281"/>
      <w:bookmarkStart w:id="120" w:name="_Toc7977"/>
      <w:bookmarkStart w:id="121" w:name="_Toc291185510"/>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 xml:space="preserve">后端 </w:t>
      </w:r>
      <w:r>
        <w:rPr>
          <w:rFonts w:hint="default" w:ascii="Times New Roman" w:hAnsi="Times New Roman" w:cs="Times New Roman" w:eastAsiaTheme="minorEastAsia"/>
          <w:sz w:val="24"/>
          <w:szCs w:val="24"/>
        </w:rPr>
        <w:t xml:space="preserve">WebSocket </w:t>
      </w:r>
      <w:r>
        <w:rPr>
          <w:rFonts w:hint="eastAsia" w:asciiTheme="minorEastAsia" w:hAnsiTheme="minorEastAsia" w:eastAsiaTheme="minorEastAsia" w:cstheme="minorEastAsia"/>
          <w:sz w:val="24"/>
          <w:szCs w:val="24"/>
        </w:rPr>
        <w:t>配置与广播</w:t>
      </w:r>
      <w:bookmarkEnd w:id="119"/>
    </w:p>
    <w:p w14:paraId="4C56B64A">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WebSocketConfig</w:t>
      </w:r>
      <w:r>
        <w:rPr>
          <w:rFonts w:hint="eastAsia" w:asciiTheme="minorEastAsia" w:hAnsiTheme="minorEastAsia" w:eastAsiaTheme="minorEastAsia" w:cstheme="minorEastAsia"/>
          <w:sz w:val="24"/>
          <w:szCs w:val="24"/>
        </w:rPr>
        <w:t xml:space="preserve"> 实现 </w:t>
      </w:r>
      <w:r>
        <w:rPr>
          <w:rFonts w:hint="default" w:ascii="Times New Roman" w:hAnsi="Times New Roman" w:cs="Times New Roman" w:eastAsiaTheme="minorEastAsia"/>
          <w:sz w:val="24"/>
          <w:szCs w:val="24"/>
        </w:rPr>
        <w:t>WebSocketConfigure</w:t>
      </w:r>
      <w:r>
        <w:rPr>
          <w:rFonts w:hint="eastAsia" w:asciiTheme="minorEastAsia" w:hAnsiTheme="minorEastAsia" w:eastAsiaTheme="minorEastAsia" w:cstheme="minorEastAsia"/>
          <w:sz w:val="24"/>
          <w:szCs w:val="24"/>
        </w:rPr>
        <w:t xml:space="preserve">r，将 </w:t>
      </w:r>
      <w:r>
        <w:rPr>
          <w:rFonts w:hint="default" w:ascii="Times New Roman" w:hAnsi="Times New Roman" w:cs="Times New Roman" w:eastAsiaTheme="minorEastAsia"/>
          <w:sz w:val="24"/>
          <w:szCs w:val="24"/>
        </w:rPr>
        <w:t>DataChangeWebSocketHandler</w:t>
      </w:r>
      <w:r>
        <w:rPr>
          <w:rFonts w:hint="eastAsia" w:asciiTheme="minorEastAsia" w:hAnsiTheme="minorEastAsia" w:eastAsiaTheme="minorEastAsia" w:cstheme="minorEastAsia"/>
          <w:sz w:val="24"/>
          <w:szCs w:val="24"/>
        </w:rPr>
        <w:t xml:space="preserve"> 注册为 </w:t>
      </w:r>
      <w:r>
        <w:rPr>
          <w:rFonts w:hint="default" w:ascii="Times New Roman" w:hAnsi="Times New Roman" w:cs="Times New Roman" w:eastAsiaTheme="minorEastAsia"/>
          <w:sz w:val="24"/>
          <w:szCs w:val="24"/>
        </w:rPr>
        <w:t xml:space="preserve">/ws/data-change </w:t>
      </w:r>
      <w:r>
        <w:rPr>
          <w:rFonts w:hint="eastAsia" w:asciiTheme="minorEastAsia" w:hAnsiTheme="minorEastAsia" w:eastAsiaTheme="minorEastAsia" w:cstheme="minorEastAsia"/>
          <w:sz w:val="24"/>
          <w:szCs w:val="24"/>
        </w:rPr>
        <w:t>端点：</w:t>
      </w:r>
    </w:p>
    <w:p w14:paraId="68BB3212">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registry.addHandler(dataChangeWebSocketHandler, "/ws/data-change")</w:t>
      </w:r>
    </w:p>
    <w:p w14:paraId="67C74346">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.setAllowedOrigins("*");</w:t>
      </w:r>
    </w:p>
    <w:p w14:paraId="487C7A7C">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DataChangeWebSocketHandler</w:t>
      </w:r>
      <w:r>
        <w:rPr>
          <w:rFonts w:hint="eastAsia" w:asciiTheme="minorEastAsia" w:hAnsiTheme="minorEastAsia" w:eastAsiaTheme="minorEastAsia" w:cstheme="minorEastAsia"/>
          <w:sz w:val="24"/>
          <w:szCs w:val="24"/>
        </w:rPr>
        <w:t xml:space="preserve"> 维护 </w:t>
      </w:r>
      <w:r>
        <w:rPr>
          <w:rFonts w:hint="default" w:ascii="Times New Roman" w:hAnsi="Times New Roman" w:cs="Times New Roman" w:eastAsiaTheme="minorEastAsia"/>
          <w:sz w:val="24"/>
          <w:szCs w:val="24"/>
        </w:rPr>
        <w:t>CopyOnWriteArraySet&lt;WebSocketSession&gt;</w:t>
      </w:r>
      <w:r>
        <w:rPr>
          <w:rFonts w:hint="eastAsia" w:asciiTheme="minorEastAsia" w:hAnsiTheme="minorEastAsia" w:eastAsiaTheme="minorEastAsia" w:cstheme="minorEastAsia"/>
          <w:sz w:val="24"/>
          <w:szCs w:val="24"/>
        </w:rPr>
        <w:t xml:space="preserve"> 存储所有在线会话，</w:t>
      </w:r>
      <w:r>
        <w:rPr>
          <w:rFonts w:hint="default" w:ascii="Times New Roman" w:hAnsi="Times New Roman" w:cs="Times New Roman" w:eastAsiaTheme="minorEastAsia"/>
          <w:sz w:val="24"/>
          <w:szCs w:val="24"/>
        </w:rPr>
        <w:t xml:space="preserve">broadcast(Map payload) </w:t>
      </w:r>
      <w:r>
        <w:rPr>
          <w:rFonts w:hint="eastAsia" w:asciiTheme="minorEastAsia" w:hAnsiTheme="minorEastAsia" w:eastAsiaTheme="minorEastAsia" w:cstheme="minorEastAsia"/>
          <w:sz w:val="24"/>
          <w:szCs w:val="24"/>
        </w:rPr>
        <w:t>遍历所有会话发送 JSON 消息：</w:t>
      </w:r>
    </w:p>
    <w:p w14:paraId="29B1A465">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public void broadcast(Map&lt;String, Object&gt; payload) {</w:t>
      </w:r>
    </w:p>
    <w:p w14:paraId="0F63B4B6">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payload.put("timestamp", LocalDateTime.now().toString());</w:t>
      </w:r>
    </w:p>
    <w:p w14:paraId="2E116B47">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String json = objectMapper.writeValueAsString(payload);</w:t>
      </w:r>
    </w:p>
    <w:p w14:paraId="25230E88">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for (WebSocketSession session : sessions) {</w:t>
      </w:r>
    </w:p>
    <w:p w14:paraId="4C8D9AF3">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if (session.isOpen()) {</w:t>
      </w:r>
    </w:p>
    <w:p w14:paraId="31A91868">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session.sendMessage(new TextMessage(json));</w:t>
      </w:r>
    </w:p>
    <w:p w14:paraId="25E93797">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w:t>
      </w:r>
    </w:p>
    <w:p w14:paraId="2B9DC36F">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w:t>
      </w:r>
    </w:p>
    <w:p w14:paraId="0D3CDA18">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w:t>
      </w:r>
    </w:p>
    <w:p w14:paraId="29702DBA">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default" w:ascii="Times New Roman" w:hAnsi="Times New Roman" w:cs="Times New Roman" w:eastAsiaTheme="minorEastAsia"/>
          <w:sz w:val="24"/>
          <w:szCs w:val="24"/>
        </w:rPr>
        <w:t xml:space="preserve">DataChangeNotifier </w:t>
      </w:r>
      <w:r>
        <w:rPr>
          <w:rFonts w:hint="eastAsia" w:asciiTheme="minorEastAsia" w:hAnsiTheme="minorEastAsia" w:eastAsiaTheme="minorEastAsia" w:cstheme="minorEastAsia"/>
          <w:sz w:val="24"/>
          <w:szCs w:val="24"/>
        </w:rPr>
        <w:t xml:space="preserve">作为门面类封装广播能力，对外暴露 </w:t>
      </w:r>
      <w:r>
        <w:rPr>
          <w:rFonts w:hint="default" w:ascii="Times New Roman" w:hAnsi="Times New Roman" w:cs="Times New Roman" w:eastAsiaTheme="minorEastAsia"/>
          <w:sz w:val="24"/>
          <w:szCs w:val="24"/>
        </w:rPr>
        <w:t xml:space="preserve">pushOverviewUpdate()、pushAlertNew()、pushBatchNew() </w:t>
      </w:r>
      <w:r>
        <w:rPr>
          <w:rFonts w:hint="eastAsia" w:asciiTheme="minorEastAsia" w:hAnsiTheme="minorEastAsia" w:eastAsiaTheme="minorEastAsia" w:cstheme="minorEastAsia"/>
          <w:sz w:val="24"/>
          <w:szCs w:val="24"/>
        </w:rPr>
        <w:t>三个方法，业务层调用这些方法时无需感知</w:t>
      </w:r>
      <w:r>
        <w:rPr>
          <w:rFonts w:hint="default" w:ascii="Times New Roman" w:hAnsi="Times New Roman" w:cs="Times New Roman" w:eastAsiaTheme="minorEastAsia"/>
          <w:sz w:val="24"/>
          <w:szCs w:val="24"/>
        </w:rPr>
        <w:t xml:space="preserve"> WebSocket </w:t>
      </w:r>
      <w:r>
        <w:rPr>
          <w:rFonts w:hint="eastAsia" w:asciiTheme="minorEastAsia" w:hAnsiTheme="minorEastAsia" w:eastAsiaTheme="minorEastAsia" w:cstheme="minorEastAsia"/>
          <w:sz w:val="24"/>
          <w:szCs w:val="24"/>
        </w:rPr>
        <w:t>细节。</w:t>
      </w:r>
    </w:p>
    <w:p w14:paraId="1359C79A">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5267325" cy="5143500"/>
            <wp:effectExtent l="0" t="0" r="15875" b="12700"/>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17"/>
                    <a:stretch>
                      <a:fillRect/>
                    </a:stretch>
                  </pic:blipFill>
                  <pic:spPr>
                    <a:xfrm>
                      <a:off x="0" y="0"/>
                      <a:ext cx="5267325" cy="5143500"/>
                    </a:xfrm>
                    <a:prstGeom prst="rect">
                      <a:avLst/>
                    </a:prstGeom>
                    <a:noFill/>
                    <a:ln>
                      <a:noFill/>
                    </a:ln>
                  </pic:spPr>
                </pic:pic>
              </a:graphicData>
            </a:graphic>
          </wp:inline>
        </w:drawing>
      </w:r>
    </w:p>
    <w:p w14:paraId="02F30A70">
      <w:pPr>
        <w:pStyle w:val="2"/>
        <w:pageBreakBefore w:val="0"/>
        <w:kinsoku/>
        <w:wordWrap/>
        <w:overflowPunct/>
        <w:topLinePunct w:val="0"/>
        <w:bidi w:val="0"/>
        <w:spacing w:line="36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rPr>
        <w:t>图5.</w:t>
      </w:r>
      <w:r>
        <w:rPr>
          <w:rFonts w:hint="eastAsia" w:asciiTheme="minorEastAsia" w:hAnsiTheme="minorEastAsia" w:eastAsiaTheme="minorEastAsia" w:cstheme="minorEastAsia"/>
          <w:sz w:val="21"/>
          <w:szCs w:val="21"/>
          <w:lang w:val="en-US" w:eastAsia="zh-CN"/>
        </w:rPr>
        <w:t>4 websocket实时推送时序图</w:t>
      </w:r>
    </w:p>
    <w:p w14:paraId="71616A21">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kern w:val="2"/>
          <w:sz w:val="24"/>
          <w:szCs w:val="24"/>
          <w:lang w:val="en-US" w:eastAsia="zh-CN" w:bidi="ar-SA"/>
        </w:rPr>
      </w:pPr>
      <w:bookmarkStart w:id="122" w:name="_Toc1750269382"/>
      <w:r>
        <w:rPr>
          <w:rFonts w:hint="eastAsia" w:asciiTheme="minorEastAsia" w:hAnsiTheme="minorEastAsia" w:eastAsiaTheme="minorEastAsia" w:cstheme="minorEastAsia"/>
          <w:kern w:val="2"/>
          <w:sz w:val="24"/>
          <w:szCs w:val="24"/>
          <w:lang w:val="en-US" w:eastAsia="zh-CN" w:bidi="ar-SA"/>
        </w:rPr>
        <w:t xml:space="preserve"> 前端 </w:t>
      </w:r>
      <w:r>
        <w:rPr>
          <w:rFonts w:hint="default" w:ascii="Times New Roman" w:hAnsi="Times New Roman" w:cs="Times New Roman" w:eastAsiaTheme="minorEastAsia"/>
          <w:kern w:val="2"/>
          <w:sz w:val="24"/>
          <w:szCs w:val="24"/>
          <w:lang w:val="en-US" w:eastAsia="zh-CN" w:bidi="ar-SA"/>
        </w:rPr>
        <w:t xml:space="preserve">WebSocket </w:t>
      </w:r>
      <w:r>
        <w:rPr>
          <w:rFonts w:hint="eastAsia" w:asciiTheme="minorEastAsia" w:hAnsiTheme="minorEastAsia" w:eastAsiaTheme="minorEastAsia" w:cstheme="minorEastAsia"/>
          <w:kern w:val="2"/>
          <w:sz w:val="24"/>
          <w:szCs w:val="24"/>
          <w:lang w:val="en-US" w:eastAsia="zh-CN" w:bidi="ar-SA"/>
        </w:rPr>
        <w:t>客户端封装</w:t>
      </w:r>
      <w:bookmarkEnd w:id="122"/>
    </w:p>
    <w:p w14:paraId="35F32C69">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前端 </w:t>
      </w:r>
      <w:r>
        <w:rPr>
          <w:rFonts w:hint="default" w:ascii="Times New Roman" w:hAnsi="Times New Roman" w:cs="Times New Roman" w:eastAsiaTheme="minorEastAsia"/>
          <w:sz w:val="24"/>
          <w:szCs w:val="24"/>
        </w:rPr>
        <w:t>ws.js</w:t>
      </w:r>
      <w:r>
        <w:rPr>
          <w:rFonts w:hint="eastAsia" w:asciiTheme="minorEastAsia" w:hAnsiTheme="minorEastAsia" w:eastAsiaTheme="minorEastAsia" w:cstheme="minorEastAsia"/>
          <w:sz w:val="24"/>
          <w:szCs w:val="24"/>
        </w:rPr>
        <w:t xml:space="preserve"> 封装了订阅-发布模式与指数退避重连机制：</w:t>
      </w:r>
    </w:p>
    <w:p w14:paraId="2C611DE5">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连接地址根据当前页面协议自动选择 ws/wss</w:t>
      </w:r>
    </w:p>
    <w:p w14:paraId="5910461A">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const WS_URL = `${location.protocol === 'https:' ? 'wss' : 'ws'}://${location.host}/ws/data-change`</w:t>
      </w:r>
    </w:p>
    <w:p w14:paraId="398E5CA3">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p>
    <w:p w14:paraId="5065D90D">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订阅指定类型的消息</w:t>
      </w:r>
    </w:p>
    <w:p w14:paraId="3DB9D88F">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function on(type, handler) {</w:t>
      </w:r>
    </w:p>
    <w:p w14:paraId="1B559E50">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listeners[type] ??= []</w:t>
      </w:r>
    </w:p>
    <w:p w14:paraId="0568C137">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listeners[type].push(handler)</w:t>
      </w:r>
    </w:p>
    <w:p w14:paraId="511B0DA9">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w:t>
      </w:r>
    </w:p>
    <w:p w14:paraId="1A0EF460">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收到消息时根据 type 分发给对应 handler</w:t>
      </w:r>
    </w:p>
    <w:p w14:paraId="33687275">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function emit(type, data) {</w:t>
      </w:r>
    </w:p>
    <w:p w14:paraId="3ECAC307">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listeners[type]?.forEach(h =&gt; h(data))</w:t>
      </w:r>
    </w:p>
    <w:p w14:paraId="20DD5658">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w:t>
      </w:r>
    </w:p>
    <w:p w14:paraId="467D6C89">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指数退避重连：1s → 2s → 5s → 10s → 30s</w:t>
      </w:r>
    </w:p>
    <w:p w14:paraId="062685D1">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 xml:space="preserve">在 </w:t>
      </w:r>
      <w:r>
        <w:rPr>
          <w:rFonts w:hint="default" w:ascii="Times New Roman" w:hAnsi="Times New Roman" w:cs="Times New Roman" w:eastAsiaTheme="minorEastAsia"/>
          <w:sz w:val="24"/>
          <w:szCs w:val="24"/>
        </w:rPr>
        <w:t xml:space="preserve">Vue </w:t>
      </w:r>
      <w:r>
        <w:rPr>
          <w:rFonts w:hint="eastAsia" w:asciiTheme="minorEastAsia" w:hAnsiTheme="minorEastAsia" w:eastAsiaTheme="minorEastAsia" w:cstheme="minorEastAsia"/>
          <w:sz w:val="24"/>
          <w:szCs w:val="24"/>
        </w:rPr>
        <w:t xml:space="preserve">组件 </w:t>
      </w:r>
      <w:r>
        <w:rPr>
          <w:rFonts w:hint="default" w:ascii="Times New Roman" w:hAnsi="Times New Roman" w:cs="Times New Roman" w:eastAsiaTheme="minorEastAsia"/>
          <w:sz w:val="24"/>
          <w:szCs w:val="24"/>
        </w:rPr>
        <w:t xml:space="preserve">onMounted </w:t>
      </w:r>
      <w:r>
        <w:rPr>
          <w:rFonts w:hint="eastAsia" w:asciiTheme="minorEastAsia" w:hAnsiTheme="minorEastAsia" w:eastAsiaTheme="minorEastAsia" w:cstheme="minorEastAsia"/>
          <w:sz w:val="24"/>
          <w:szCs w:val="24"/>
        </w:rPr>
        <w:t xml:space="preserve">时订阅 </w:t>
      </w:r>
      <w:r>
        <w:rPr>
          <w:rFonts w:hint="default" w:ascii="Times New Roman" w:hAnsi="Times New Roman" w:cs="Times New Roman" w:eastAsiaTheme="minorEastAsia"/>
          <w:sz w:val="24"/>
          <w:szCs w:val="24"/>
        </w:rPr>
        <w:t xml:space="preserve">WebSocket </w:t>
      </w:r>
      <w:r>
        <w:rPr>
          <w:rFonts w:hint="eastAsia" w:asciiTheme="minorEastAsia" w:hAnsiTheme="minorEastAsia" w:eastAsiaTheme="minorEastAsia" w:cstheme="minorEastAsia"/>
          <w:sz w:val="24"/>
          <w:szCs w:val="24"/>
        </w:rPr>
        <w:t>消息，</w:t>
      </w:r>
      <w:r>
        <w:rPr>
          <w:rFonts w:hint="default" w:ascii="Times New Roman" w:hAnsi="Times New Roman" w:cs="Times New Roman" w:eastAsiaTheme="minorEastAsia"/>
          <w:sz w:val="24"/>
          <w:szCs w:val="24"/>
        </w:rPr>
        <w:t xml:space="preserve">onUnmounted </w:t>
      </w:r>
      <w:r>
        <w:rPr>
          <w:rFonts w:hint="eastAsia" w:asciiTheme="minorEastAsia" w:hAnsiTheme="minorEastAsia" w:eastAsiaTheme="minorEastAsia" w:cstheme="minorEastAsia"/>
          <w:sz w:val="24"/>
          <w:szCs w:val="24"/>
        </w:rPr>
        <w:t xml:space="preserve">时取消订阅并主动关闭连接，通过 </w:t>
      </w:r>
      <w:r>
        <w:rPr>
          <w:rFonts w:hint="default" w:ascii="Times New Roman" w:hAnsi="Times New Roman" w:cs="Times New Roman" w:eastAsiaTheme="minorEastAsia"/>
          <w:sz w:val="24"/>
          <w:szCs w:val="24"/>
        </w:rPr>
        <w:t xml:space="preserve">readyState </w:t>
      </w:r>
      <w:r>
        <w:rPr>
          <w:rFonts w:hint="eastAsia" w:asciiTheme="minorEastAsia" w:hAnsiTheme="minorEastAsia" w:eastAsiaTheme="minorEastAsia" w:cstheme="minorEastAsia"/>
          <w:sz w:val="24"/>
          <w:szCs w:val="24"/>
        </w:rPr>
        <w:t>判断防止在连接建立过程中误关闭。</w:t>
      </w:r>
    </w:p>
    <w:bookmarkEnd w:id="120"/>
    <w:bookmarkEnd w:id="121"/>
    <w:p w14:paraId="75AE43EE">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123" w:name="_Toc546506668"/>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监管大屏可视化模块实现</w:t>
      </w:r>
      <w:bookmarkEnd w:id="123"/>
    </w:p>
    <w:p w14:paraId="6D0E9313">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大盘概览页面</w:t>
      </w:r>
      <w:r>
        <w:rPr>
          <w:rFonts w:hint="default" w:ascii="Times New Roman" w:hAnsi="Times New Roman" w:cs="Times New Roman" w:eastAsiaTheme="minorEastAsia"/>
          <w:sz w:val="24"/>
          <w:szCs w:val="24"/>
        </w:rPr>
        <w:t>（Overview.vue）</w:t>
      </w:r>
      <w:r>
        <w:rPr>
          <w:rFonts w:hint="eastAsia" w:asciiTheme="minorEastAsia" w:hAnsiTheme="minorEastAsia" w:eastAsiaTheme="minorEastAsia" w:cstheme="minorEastAsia"/>
          <w:sz w:val="24"/>
          <w:szCs w:val="24"/>
        </w:rPr>
        <w:t xml:space="preserve">集成了 5 个 </w:t>
      </w:r>
      <w:r>
        <w:rPr>
          <w:rFonts w:hint="default" w:ascii="Times New Roman" w:hAnsi="Times New Roman" w:cs="Times New Roman" w:eastAsiaTheme="minorEastAsia"/>
          <w:sz w:val="24"/>
          <w:szCs w:val="24"/>
        </w:rPr>
        <w:t xml:space="preserve">ECharts </w:t>
      </w:r>
      <w:r>
        <w:rPr>
          <w:rFonts w:hint="eastAsia" w:asciiTheme="minorEastAsia" w:hAnsiTheme="minorEastAsia" w:eastAsiaTheme="minorEastAsia" w:cstheme="minorEastAsia"/>
          <w:sz w:val="24"/>
          <w:szCs w:val="24"/>
        </w:rPr>
        <w:t>图表，初始化时创建图表实例，</w:t>
      </w:r>
      <w:r>
        <w:rPr>
          <w:rFonts w:hint="default" w:ascii="Times New Roman" w:hAnsi="Times New Roman" w:cs="Times New Roman" w:eastAsiaTheme="minorEastAsia"/>
          <w:sz w:val="24"/>
          <w:szCs w:val="24"/>
        </w:rPr>
        <w:t xml:space="preserve">WebSocket </w:t>
      </w:r>
      <w:r>
        <w:rPr>
          <w:rFonts w:hint="eastAsia" w:asciiTheme="minorEastAsia" w:hAnsiTheme="minorEastAsia" w:eastAsiaTheme="minorEastAsia" w:cstheme="minorEastAsia"/>
          <w:sz w:val="24"/>
          <w:szCs w:val="24"/>
        </w:rPr>
        <w:t xml:space="preserve">推送 </w:t>
      </w:r>
      <w:r>
        <w:rPr>
          <w:rFonts w:hint="default" w:ascii="Times New Roman" w:hAnsi="Times New Roman" w:cs="Times New Roman" w:eastAsiaTheme="minorEastAsia"/>
          <w:sz w:val="24"/>
          <w:szCs w:val="24"/>
        </w:rPr>
        <w:t>OVERVIEW_UPDATE</w:t>
      </w:r>
      <w:r>
        <w:rPr>
          <w:rFonts w:hint="eastAsia" w:asciiTheme="minorEastAsia" w:hAnsiTheme="minorEastAsia" w:eastAsiaTheme="minorEastAsia" w:cstheme="minorEastAsia"/>
          <w:sz w:val="24"/>
          <w:szCs w:val="24"/>
        </w:rPr>
        <w:t xml:space="preserve"> 事件时触发 </w:t>
      </w:r>
      <w:r>
        <w:rPr>
          <w:rFonts w:hint="default" w:ascii="Times New Roman" w:hAnsi="Times New Roman" w:cs="Times New Roman" w:eastAsiaTheme="minorEastAsia"/>
          <w:sz w:val="24"/>
          <w:szCs w:val="24"/>
        </w:rPr>
        <w:t xml:space="preserve">chart.setOption(newOption, true) </w:t>
      </w:r>
      <w:r>
        <w:rPr>
          <w:rFonts w:hint="eastAsia" w:asciiTheme="minorEastAsia" w:hAnsiTheme="minorEastAsia" w:eastAsiaTheme="minorEastAsia" w:cstheme="minorEastAsia"/>
          <w:sz w:val="24"/>
          <w:szCs w:val="24"/>
        </w:rPr>
        <w:t>以完全替换模式更新数据：</w:t>
      </w:r>
    </w:p>
    <w:p w14:paraId="548A9223">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wsService.on('OVERVIEW_UPDATE', (data) =&gt; {</w:t>
      </w:r>
    </w:p>
    <w:p w14:paraId="0B0D0C43">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    overviewData.value = data</w:t>
      </w:r>
    </w:p>
    <w:p w14:paraId="67992454">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eastAsia" w:asciiTheme="minorEastAsia" w:hAnsiTheme="minorEastAsia" w:eastAsiaTheme="minorEastAsia" w:cstheme="minorEastAsia"/>
          <w:sz w:val="24"/>
          <w:szCs w:val="24"/>
        </w:rPr>
        <w:t xml:space="preserve">    // 各图表</w:t>
      </w:r>
      <w:r>
        <w:rPr>
          <w:rFonts w:hint="default" w:ascii="Times New Roman" w:hAnsi="Times New Roman" w:cs="Times New Roman" w:eastAsiaTheme="minorEastAsia"/>
          <w:sz w:val="24"/>
          <w:szCs w:val="24"/>
        </w:rPr>
        <w:t xml:space="preserve">通过 watch </w:t>
      </w:r>
      <w:r>
        <w:rPr>
          <w:rFonts w:hint="eastAsia" w:asciiTheme="minorEastAsia" w:hAnsiTheme="minorEastAsia" w:eastAsiaTheme="minorEastAsia" w:cstheme="minorEastAsia"/>
          <w:sz w:val="24"/>
          <w:szCs w:val="24"/>
        </w:rPr>
        <w:t xml:space="preserve">响应式监听 </w:t>
      </w:r>
      <w:r>
        <w:rPr>
          <w:rFonts w:hint="default" w:ascii="Times New Roman" w:hAnsi="Times New Roman" w:cs="Times New Roman" w:eastAsiaTheme="minorEastAsia"/>
          <w:sz w:val="24"/>
          <w:szCs w:val="24"/>
        </w:rPr>
        <w:t>overviewData</w:t>
      </w:r>
      <w:r>
        <w:rPr>
          <w:rFonts w:hint="eastAsia" w:asciiTheme="minorEastAsia" w:hAnsiTheme="minorEastAsia" w:eastAsiaTheme="minorEastAsia" w:cstheme="minorEastAsia"/>
          <w:sz w:val="24"/>
          <w:szCs w:val="24"/>
        </w:rPr>
        <w:t xml:space="preserve">，自动调用 </w:t>
      </w:r>
      <w:r>
        <w:rPr>
          <w:rFonts w:hint="default" w:ascii="Times New Roman" w:hAnsi="Times New Roman" w:cs="Times New Roman" w:eastAsiaTheme="minorEastAsia"/>
          <w:sz w:val="24"/>
          <w:szCs w:val="24"/>
        </w:rPr>
        <w:t>setOption</w:t>
      </w:r>
    </w:p>
    <w:p w14:paraId="4AA3AB5E">
      <w:pPr>
        <w:pageBreakBefore w:val="0"/>
        <w:tabs>
          <w:tab w:val="left" w:pos="377"/>
        </w:tabs>
        <w:kinsoku/>
        <w:wordWrap/>
        <w:overflowPunct/>
        <w:topLinePunct w:val="0"/>
        <w:bidi w:val="0"/>
        <w:spacing w:line="360" w:lineRule="auto"/>
        <w:ind w:firstLine="480" w:firstLineChars="200"/>
        <w:jc w:val="both"/>
        <w:textAlignment w:val="auto"/>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w:t>
      </w:r>
    </w:p>
    <w:p w14:paraId="7587EF14">
      <w:pPr>
        <w:pageBreakBefore w:val="0"/>
        <w:tabs>
          <w:tab w:val="left" w:pos="377"/>
        </w:tabs>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风险等级饼图通过 </w:t>
      </w:r>
      <w:r>
        <w:rPr>
          <w:rFonts w:hint="default" w:ascii="Times New Roman" w:hAnsi="Times New Roman" w:cs="Times New Roman" w:eastAsiaTheme="minorEastAsia"/>
          <w:sz w:val="24"/>
          <w:szCs w:val="24"/>
        </w:rPr>
        <w:t xml:space="preserve">visualMap </w:t>
      </w:r>
      <w:r>
        <w:rPr>
          <w:rFonts w:hint="eastAsia" w:asciiTheme="minorEastAsia" w:hAnsiTheme="minorEastAsia" w:eastAsiaTheme="minorEastAsia" w:cstheme="minorEastAsia"/>
          <w:sz w:val="24"/>
          <w:szCs w:val="24"/>
        </w:rPr>
        <w:t xml:space="preserve">将 </w:t>
      </w:r>
      <w:r>
        <w:rPr>
          <w:rFonts w:hint="default" w:ascii="Times New Roman" w:hAnsi="Times New Roman" w:cs="Times New Roman" w:eastAsiaTheme="minorEastAsia"/>
          <w:sz w:val="24"/>
          <w:szCs w:val="24"/>
        </w:rPr>
        <w:t>Low</w:t>
      </w:r>
      <w:r>
        <w:rPr>
          <w:rFonts w:hint="eastAsia" w:asciiTheme="minorEastAsia" w:hAnsiTheme="minorEastAsia" w:eastAsiaTheme="minorEastAsia" w:cstheme="minorEastAsia"/>
          <w:sz w:val="24"/>
          <w:szCs w:val="24"/>
        </w:rPr>
        <w:t xml:space="preserve">（绿）/ </w:t>
      </w:r>
      <w:r>
        <w:rPr>
          <w:rFonts w:hint="default" w:ascii="Times New Roman" w:hAnsi="Times New Roman" w:cs="Times New Roman" w:eastAsiaTheme="minorEastAsia"/>
          <w:sz w:val="24"/>
          <w:szCs w:val="24"/>
        </w:rPr>
        <w:t>Medium</w:t>
      </w:r>
      <w:r>
        <w:rPr>
          <w:rFonts w:hint="eastAsia" w:asciiTheme="minorEastAsia" w:hAnsiTheme="minorEastAsia" w:eastAsiaTheme="minorEastAsia" w:cstheme="minorEastAsia"/>
          <w:sz w:val="24"/>
          <w:szCs w:val="24"/>
        </w:rPr>
        <w:t xml:space="preserve">（橙）/ </w:t>
      </w:r>
      <w:r>
        <w:rPr>
          <w:rFonts w:hint="default" w:ascii="Times New Roman" w:hAnsi="Times New Roman" w:cs="Times New Roman" w:eastAsiaTheme="minorEastAsia"/>
          <w:sz w:val="24"/>
          <w:szCs w:val="24"/>
        </w:rPr>
        <w:t>High</w:t>
      </w:r>
      <w:r>
        <w:rPr>
          <w:rFonts w:hint="eastAsia" w:asciiTheme="minorEastAsia" w:hAnsiTheme="minorEastAsia" w:eastAsiaTheme="minorEastAsia" w:cstheme="minorEastAsia"/>
          <w:sz w:val="24"/>
          <w:szCs w:val="24"/>
        </w:rPr>
        <w:t>（红）三段颜色固化在配置中，悬停显示详细信息。趋势折线图支持鼠标拖拽缩放时间范围，便于监管人员观察特定时间段的批次与预警波动。</w:t>
      </w:r>
    </w:p>
    <w:p w14:paraId="5C3017F6">
      <w:pPr>
        <w:pageBreakBefore w:val="0"/>
        <w:tabs>
          <w:tab w:val="left" w:pos="377"/>
        </w:tabs>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5266690" cy="2849245"/>
            <wp:effectExtent l="0" t="0" r="16510" b="209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8"/>
                    <a:stretch>
                      <a:fillRect/>
                    </a:stretch>
                  </pic:blipFill>
                  <pic:spPr>
                    <a:xfrm>
                      <a:off x="0" y="0"/>
                      <a:ext cx="5266690" cy="2849245"/>
                    </a:xfrm>
                    <a:prstGeom prst="rect">
                      <a:avLst/>
                    </a:prstGeom>
                    <a:noFill/>
                    <a:ln>
                      <a:noFill/>
                    </a:ln>
                  </pic:spPr>
                </pic:pic>
              </a:graphicData>
            </a:graphic>
          </wp:inline>
        </w:drawing>
      </w:r>
    </w:p>
    <w:p w14:paraId="62E291A0">
      <w:pPr>
        <w:pageBreakBefore w:val="0"/>
        <w:tabs>
          <w:tab w:val="left" w:pos="377"/>
        </w:tabs>
        <w:kinsoku/>
        <w:wordWrap/>
        <w:overflowPunct/>
        <w:topLinePunct w:val="0"/>
        <w:bidi w:val="0"/>
        <w:spacing w:line="36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图5.</w:t>
      </w:r>
      <w:r>
        <w:rPr>
          <w:rFonts w:hint="eastAsia" w:asciiTheme="minorEastAsia" w:hAnsiTheme="minorEastAsia" w:eastAsiaTheme="minorEastAsia" w:cstheme="minorEastAsia"/>
          <w:sz w:val="21"/>
          <w:szCs w:val="21"/>
          <w:lang w:val="en-US" w:eastAsia="zh-CN"/>
        </w:rPr>
        <w:t xml:space="preserve">5 </w:t>
      </w:r>
      <w:r>
        <w:rPr>
          <w:rFonts w:hint="eastAsia" w:asciiTheme="minorEastAsia" w:hAnsi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lang w:val="en-US" w:eastAsia="zh-CN"/>
        </w:rPr>
        <w:t>监管大屏页面图</w:t>
      </w:r>
    </w:p>
    <w:p w14:paraId="3482CC76">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br w:type="page"/>
      </w:r>
    </w:p>
    <w:p w14:paraId="621CD87E">
      <w:pPr>
        <w:pStyle w:val="2"/>
        <w:pageBreakBefore w:val="0"/>
        <w:kinsoku/>
        <w:wordWrap/>
        <w:overflowPunct/>
        <w:topLinePunct w:val="0"/>
        <w:bidi w:val="0"/>
        <w:spacing w:line="360" w:lineRule="auto"/>
        <w:ind w:firstLine="0" w:firstLineChars="0"/>
        <w:jc w:val="both"/>
        <w:textAlignment w:val="auto"/>
        <w:rPr>
          <w:rFonts w:hint="eastAsia" w:asciiTheme="minorEastAsia" w:hAnsiTheme="minorEastAsia" w:eastAsiaTheme="minorEastAsia" w:cstheme="minorEastAsia"/>
          <w:sz w:val="24"/>
          <w:szCs w:val="24"/>
        </w:rPr>
      </w:pPr>
    </w:p>
    <w:p w14:paraId="67369BEA">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4"/>
          <w:szCs w:val="24"/>
        </w:rPr>
      </w:pPr>
      <w:bookmarkStart w:id="124" w:name="_Toc350010857"/>
      <w:bookmarkStart w:id="125" w:name="_Toc28755"/>
      <w:r>
        <w:rPr>
          <w:rFonts w:hint="eastAsia" w:asciiTheme="minorEastAsia" w:hAnsiTheme="minorEastAsia" w:eastAsiaTheme="minorEastAsia" w:cstheme="minorEastAsia"/>
          <w:kern w:val="2"/>
          <w:sz w:val="24"/>
          <w:szCs w:val="24"/>
          <w:lang w:val="en-US" w:eastAsia="zh-CN" w:bidi="ar-SA"/>
        </w:rPr>
        <w:t xml:space="preserve"> 系统参数配置模块实现</w:t>
      </w:r>
      <w:bookmarkEnd w:id="124"/>
    </w:p>
    <w:p w14:paraId="3826B56D">
      <w:pPr>
        <w:pageBreakBefore w:val="0"/>
        <w:kinsoku/>
        <w:wordWrap/>
        <w:overflowPunct/>
        <w:topLinePunct w:val="0"/>
        <w:bidi w:val="0"/>
        <w:adjustRightInd w:val="0"/>
        <w:snapToGrid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ConfigService 实现了配置的 CRUD + Redis 缓存 + 发布-订阅监听三层能力：</w:t>
      </w:r>
    </w:p>
    <w:p w14:paraId="380C4630">
      <w:pPr>
        <w:pageBreakBefore w:val="0"/>
        <w:kinsoku/>
        <w:wordWrap/>
        <w:overflowPunct/>
        <w:topLinePunct w:val="0"/>
        <w:bidi w:val="0"/>
        <w:adjustRightInd w:val="0"/>
        <w:snapToGrid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缓存层：读取时优先查 Redis（config:{key}，TTL 30 分钟），未命中再查 DB 并回填缓存；</w:t>
      </w:r>
    </w:p>
    <w:p w14:paraId="19082006">
      <w:pPr>
        <w:pageBreakBefore w:val="0"/>
        <w:kinsoku/>
        <w:wordWrap/>
        <w:overflowPunct/>
        <w:topLinePunct w:val="0"/>
        <w:bidi w:val="0"/>
        <w:adjustRightInd w:val="0"/>
        <w:snapToGrid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持久层：更新时先写 MySQL，再同步更新 Redis，确保一致性；</w:t>
      </w:r>
    </w:p>
    <w:p w14:paraId="0D8ADB2A">
      <w:pPr>
        <w:pageBreakBefore w:val="0"/>
        <w:kinsoku/>
        <w:wordWrap/>
        <w:overflowPunct/>
        <w:topLinePunct w:val="0"/>
        <w:bidi w:val="0"/>
        <w:adjustRightInd w:val="0"/>
        <w:snapToGrid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监听层：addListener(key, listener) 注册变更监听器，updateParam() 在更新成功后主动调用所有监听器的 onChange(key, newValue) 回调。</w:t>
      </w:r>
    </w:p>
    <w:p w14:paraId="4CE791D2">
      <w:pPr>
        <w:pageBreakBefore w:val="0"/>
        <w:kinsoku/>
        <w:wordWrap/>
        <w:overflowPunct/>
        <w:topLinePunct w:val="0"/>
        <w:bidi w:val="0"/>
        <w:adjustRightInd w:val="0"/>
        <w:snapToGrid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前端 Config.vue 以 el-radio-group 分组展示参数，点击保存后调用 /api/config/update 接口，后端 updateParam() 返回成功后直接更新本地 row.paramValue，实时生效。</w:t>
      </w:r>
    </w:p>
    <w:p w14:paraId="4559C9AD">
      <w:pPr>
        <w:pStyle w:val="2"/>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5266690" cy="2849245"/>
            <wp:effectExtent l="0" t="0" r="16510" b="2095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9"/>
                    <a:stretch>
                      <a:fillRect/>
                    </a:stretch>
                  </pic:blipFill>
                  <pic:spPr>
                    <a:xfrm>
                      <a:off x="0" y="0"/>
                      <a:ext cx="5266690" cy="2849245"/>
                    </a:xfrm>
                    <a:prstGeom prst="rect">
                      <a:avLst/>
                    </a:prstGeom>
                    <a:noFill/>
                    <a:ln>
                      <a:noFill/>
                    </a:ln>
                  </pic:spPr>
                </pic:pic>
              </a:graphicData>
            </a:graphic>
          </wp:inline>
        </w:drawing>
      </w:r>
    </w:p>
    <w:p w14:paraId="546010B0">
      <w:pPr>
        <w:pStyle w:val="2"/>
        <w:pageBreakBefore w:val="0"/>
        <w:kinsoku/>
        <w:wordWrap/>
        <w:overflowPunct/>
        <w:topLinePunct w:val="0"/>
        <w:bidi w:val="0"/>
        <w:spacing w:line="360" w:lineRule="auto"/>
        <w:jc w:val="center"/>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图5.</w:t>
      </w:r>
      <w:r>
        <w:rPr>
          <w:rFonts w:hint="eastAsia" w:asciiTheme="minorEastAsia" w:hAnsiTheme="minorEastAsia" w:eastAsiaTheme="minorEastAsia" w:cstheme="minorEastAsia"/>
          <w:sz w:val="21"/>
          <w:szCs w:val="21"/>
          <w:lang w:val="en-US" w:eastAsia="zh-CN"/>
        </w:rPr>
        <w:t>6参数配置</w:t>
      </w:r>
      <w:r>
        <w:rPr>
          <w:rFonts w:hint="eastAsia" w:asciiTheme="minorEastAsia" w:hAnsiTheme="minorEastAsia" w:eastAsiaTheme="minorEastAsia" w:cstheme="minorEastAsia"/>
          <w:sz w:val="21"/>
          <w:szCs w:val="21"/>
        </w:rPr>
        <w:t>页面实现</w:t>
      </w:r>
    </w:p>
    <w:p w14:paraId="3540AE96">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kern w:val="2"/>
          <w:sz w:val="24"/>
          <w:szCs w:val="24"/>
          <w:lang w:val="en-US" w:eastAsia="zh-CN" w:bidi="ar-SA"/>
        </w:rPr>
      </w:pPr>
      <w:bookmarkStart w:id="126" w:name="_Toc674764466"/>
      <w:bookmarkStart w:id="127" w:name="_Toc7428"/>
      <w:r>
        <w:rPr>
          <w:rFonts w:hint="eastAsia" w:asciiTheme="minorEastAsia" w:hAnsiTheme="minorEastAsia" w:eastAsiaTheme="minorEastAsia" w:cstheme="minorEastAsia"/>
          <w:kern w:val="2"/>
          <w:sz w:val="24"/>
          <w:szCs w:val="24"/>
          <w:lang w:val="en-US" w:eastAsia="zh-CN" w:bidi="ar-SA"/>
        </w:rPr>
        <w:t xml:space="preserve"> 操作日志审计模块实现</w:t>
      </w:r>
      <w:bookmarkEnd w:id="126"/>
    </w:p>
    <w:p w14:paraId="34BB2850">
      <w:pPr>
        <w:pageBreakBefore w:val="0"/>
        <w:kinsoku/>
        <w:wordWrap/>
        <w:overflowPunct/>
        <w:topLinePunct w:val="0"/>
        <w:bidi w:val="0"/>
        <w:adjustRightInd w:val="0"/>
        <w:snapToGrid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本系统采用 Spring AOP 切面实现操作日志的自动采集。OperationLogAspect 拦截所有 @RestController 中以特定前缀开头的方法（如 /api/batch/*、/api/alert/*），通过 JoinPoint 获取目标方法名、类名，通过 HandlerMethodArgumentResolver 解析 @LoginUser 注解获取当前操作用户名，通过 HttpServletRequest 获取 IP 地址和请求参数。密码字段在记录前做脱敏处理（替换为 ****）。日志异步写入数据库，避免阻塞主业务流程。</w:t>
      </w:r>
    </w:p>
    <w:p w14:paraId="03767E48">
      <w:pPr>
        <w:pStyle w:val="2"/>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drawing>
          <wp:inline distT="0" distB="0" distL="114300" distR="114300">
            <wp:extent cx="5266690" cy="2849245"/>
            <wp:effectExtent l="0" t="0" r="16510" b="2095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0"/>
                    <a:stretch>
                      <a:fillRect/>
                    </a:stretch>
                  </pic:blipFill>
                  <pic:spPr>
                    <a:xfrm>
                      <a:off x="0" y="0"/>
                      <a:ext cx="5266690" cy="2849245"/>
                    </a:xfrm>
                    <a:prstGeom prst="rect">
                      <a:avLst/>
                    </a:prstGeom>
                    <a:noFill/>
                    <a:ln>
                      <a:noFill/>
                    </a:ln>
                  </pic:spPr>
                </pic:pic>
              </a:graphicData>
            </a:graphic>
          </wp:inline>
        </w:drawing>
      </w:r>
    </w:p>
    <w:p w14:paraId="062E296F">
      <w:pPr>
        <w:pageBreakBefore w:val="0"/>
        <w:kinsoku/>
        <w:wordWrap/>
        <w:overflowPunct/>
        <w:topLinePunct w:val="0"/>
        <w:bidi w:val="0"/>
        <w:spacing w:line="360" w:lineRule="auto"/>
        <w:jc w:val="center"/>
        <w:textAlignment w:val="auto"/>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图5.7操作日志审计页面实现</w:t>
      </w:r>
    </w:p>
    <w:p w14:paraId="584A35FB">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kern w:val="2"/>
          <w:sz w:val="24"/>
          <w:szCs w:val="24"/>
          <w:lang w:val="en-US" w:eastAsia="zh-CN" w:bidi="ar-SA"/>
        </w:rPr>
      </w:pPr>
      <w:bookmarkStart w:id="128" w:name="_Toc2052723902"/>
      <w:r>
        <w:rPr>
          <w:rFonts w:hint="eastAsia" w:asciiTheme="minorEastAsia" w:hAnsiTheme="minorEastAsia" w:eastAsiaTheme="minorEastAsia" w:cstheme="minorEastAsia"/>
          <w:kern w:val="2"/>
          <w:sz w:val="24"/>
          <w:szCs w:val="24"/>
          <w:lang w:val="en-US" w:eastAsia="zh-CN" w:bidi="ar-SA"/>
        </w:rPr>
        <w:t xml:space="preserve"> 本章小结</w:t>
      </w:r>
      <w:bookmarkEnd w:id="128"/>
    </w:p>
    <w:p w14:paraId="0FE29DA3">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rPr>
        <w:t>本章围绕系统七大功能模块逐一展开实现细节的解析。JWT 认证通过 BCrypt + JJWT 实现安全无状态鉴权；批次管理通过 MyBatis-Plus 事务保障数据一致性；3σ 异常检测与加权风险评分算法均基于纯 Java 原生实现，阈值参数化存储于配置表，支持运行时动态调整；TaskScheduler + ConfigService 发布-订阅机制实现定时任务的动态调度；WebSocket 推送通过 DataChangeNotifier 门面统一封装，前端订阅-发布模式实现多页面实时同步；ECharts 图表通过响应式数据绑定实现无刷新自动重绘；AOP 切面实现零侵入的操作日志采集。</w:t>
      </w:r>
    </w:p>
    <w:p w14:paraId="353AADBE">
      <w:pPr>
        <w:rPr>
          <w:rFonts w:hint="eastAsia" w:ascii="黑体" w:hAnsi="黑体" w:eastAsia="黑体" w:cs="黑体"/>
          <w:sz w:val="32"/>
          <w:szCs w:val="32"/>
        </w:rPr>
      </w:pPr>
      <w:bookmarkStart w:id="129" w:name="_Toc805831859"/>
      <w:r>
        <w:rPr>
          <w:rFonts w:hint="eastAsia" w:ascii="黑体" w:hAnsi="黑体" w:eastAsia="黑体" w:cs="黑体"/>
          <w:sz w:val="32"/>
          <w:szCs w:val="32"/>
        </w:rPr>
        <w:br w:type="page"/>
      </w:r>
    </w:p>
    <w:p w14:paraId="7FDD2EBB">
      <w:pPr>
        <w:pStyle w:val="3"/>
        <w:keepNext/>
        <w:keepLines/>
        <w:pageBreakBefore w:val="0"/>
        <w:widowControl w:val="0"/>
        <w:numPr>
          <w:ilvl w:val="0"/>
          <w:numId w:val="1"/>
        </w:numPr>
        <w:kinsoku/>
        <w:wordWrap/>
        <w:overflowPunct/>
        <w:topLinePunct w:val="0"/>
        <w:autoSpaceDE/>
        <w:autoSpaceDN/>
        <w:bidi w:val="0"/>
        <w:adjustRightInd/>
        <w:snapToGrid/>
        <w:spacing w:before="157" w:beforeLines="50" w:after="157" w:afterLines="50" w:line="240" w:lineRule="auto"/>
        <w:ind w:left="425" w:leftChars="0" w:hanging="425" w:firstLineChars="0"/>
        <w:jc w:val="center"/>
        <w:textAlignment w:val="auto"/>
        <w:rPr>
          <w:rFonts w:hint="eastAsia" w:asciiTheme="minorEastAsia" w:hAnsiTheme="minorEastAsia" w:eastAsiaTheme="minorEastAsia" w:cstheme="minorEastAsia"/>
          <w:sz w:val="24"/>
          <w:szCs w:val="24"/>
        </w:rPr>
      </w:pPr>
      <w:r>
        <w:rPr>
          <w:rFonts w:hint="eastAsia" w:ascii="黑体" w:hAnsi="黑体" w:eastAsia="黑体" w:cs="黑体"/>
          <w:sz w:val="32"/>
          <w:szCs w:val="32"/>
        </w:rPr>
        <w:t>基于SpringCloud的食品安全溯源系统测试</w:t>
      </w:r>
      <w:bookmarkEnd w:id="125"/>
      <w:bookmarkEnd w:id="127"/>
      <w:bookmarkEnd w:id="129"/>
    </w:p>
    <w:p w14:paraId="606BB0F4">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lang w:val="en-US" w:eastAsia="zh-CN"/>
        </w:rPr>
      </w:pPr>
      <w:bookmarkStart w:id="130" w:name="_Toc1584176231"/>
      <w:r>
        <w:rPr>
          <w:rFonts w:hint="eastAsia" w:asciiTheme="minorEastAsia" w:hAnsiTheme="minorEastAsia" w:eastAsiaTheme="minorEastAsia" w:cstheme="minorEastAsia"/>
          <w:sz w:val="28"/>
          <w:szCs w:val="28"/>
          <w:lang w:val="en-US" w:eastAsia="zh-CN"/>
        </w:rPr>
        <w:t xml:space="preserve"> 测试环境</w:t>
      </w:r>
      <w:bookmarkEnd w:id="130"/>
    </w:p>
    <w:tbl>
      <w:tblPr>
        <w:tblStyle w:val="23"/>
        <w:tblW w:w="15000"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000"/>
        <w:gridCol w:w="5000"/>
        <w:gridCol w:w="5000"/>
      </w:tblGrid>
      <w:tr w14:paraId="0293E4D5">
        <w:trPr>
          <w:trHeight w:val="660" w:hRule="atLeast"/>
        </w:trPr>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B92C714">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组件</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A48EA86">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版本</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61D1E68">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说明</w:t>
            </w:r>
          </w:p>
        </w:tc>
      </w:tr>
      <w:tr w14:paraId="4237D8B0">
        <w:trPr>
          <w:trHeight w:val="660" w:hRule="atLeast"/>
        </w:trPr>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35AF486">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操作系统</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2D643B27">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macOS 14 / Windows 11</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716FF90">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开发与测试环境</w:t>
            </w:r>
          </w:p>
        </w:tc>
      </w:tr>
      <w:tr w14:paraId="76C1DEAF">
        <w:trPr>
          <w:trHeight w:val="660" w:hRule="atLeast"/>
        </w:trPr>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82E1B6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JDK</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4EE07A1">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OpenJDK 11</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1560A02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Java 运行时</w:t>
            </w:r>
          </w:p>
        </w:tc>
      </w:tr>
      <w:tr w14:paraId="32A8731E">
        <w:trPr>
          <w:trHeight w:val="660" w:hRule="atLeast"/>
        </w:trPr>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19DDDD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MySQL</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2DA87E9">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8.0.33</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8279A9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数据库</w:t>
            </w:r>
          </w:p>
        </w:tc>
      </w:tr>
      <w:tr w14:paraId="37C00B67">
        <w:trPr>
          <w:trHeight w:val="660" w:hRule="atLeast"/>
        </w:trPr>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230F15C">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Redis</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342204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7.0.11</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215FAF5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缓存</w:t>
            </w:r>
          </w:p>
        </w:tc>
      </w:tr>
      <w:tr w14:paraId="772776B7">
        <w:trPr>
          <w:trHeight w:val="660" w:hRule="atLeast"/>
        </w:trPr>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D20F591">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Chrome</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0DA7988">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120+</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062D4A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浏览器测试</w:t>
            </w:r>
          </w:p>
        </w:tc>
      </w:tr>
      <w:tr w14:paraId="420B00E2">
        <w:trPr>
          <w:trHeight w:val="660" w:hRule="atLeast"/>
        </w:trPr>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6DC868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Postman</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8868869">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10.x</w:t>
            </w:r>
          </w:p>
        </w:tc>
        <w:tc>
          <w:tcPr>
            <w:tcW w:w="5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CBFCF6C">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HTTP 接口测试</w:t>
            </w:r>
          </w:p>
        </w:tc>
      </w:tr>
    </w:tbl>
    <w:p w14:paraId="38A72A5C">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131" w:name="_Toc747658911"/>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功能测试</w:t>
      </w:r>
      <w:bookmarkEnd w:id="131"/>
    </w:p>
    <w:p w14:paraId="2ED3F299">
      <w:pPr>
        <w:keepNext w:val="0"/>
        <w:keepLines w:val="0"/>
        <w:pageBreakBefore w:val="0"/>
        <w:widowControl w:val="0"/>
        <w:kinsoku/>
        <w:wordWrap/>
        <w:overflowPunct/>
        <w:topLinePunct w:val="0"/>
        <w:autoSpaceDE/>
        <w:autoSpaceDN/>
        <w:bidi w:val="0"/>
        <w:adjustRightInd w:val="0"/>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bookmarkStart w:id="132" w:name="_Hlk7554218"/>
      <w:r>
        <w:rPr>
          <w:rFonts w:hint="eastAsia" w:asciiTheme="minorEastAsia" w:hAnsiTheme="minorEastAsia" w:eastAsiaTheme="minorEastAsia" w:cstheme="minorEastAsia"/>
          <w:sz w:val="24"/>
          <w:szCs w:val="24"/>
        </w:rPr>
        <w:t>本系统采用黑盒测试方法，软件测试也是一个较大的工程，应用最普遍的方法有白盒测试和黑盒测试两种，通常情况下，黑盒测试中应用的是划分方法，白盒测试中应用的是覆盖法，测试重要的一点就是将测试结果、过程以及反馈都记录清楚，在下次同样出现问题时，可直接知道系统出现的问题类型，便于系统开发人员的维护。测试是一个长久的工作，需要进行反复的测试和修改，一直到测试结果符合测试标准，进而放心系统投入真正的使用。</w:t>
      </w:r>
      <w:bookmarkEnd w:id="132"/>
      <w:r>
        <w:rPr>
          <w:rFonts w:hint="eastAsia" w:asciiTheme="minorEastAsia" w:hAnsiTheme="minorEastAsia" w:eastAsiaTheme="minorEastAsia" w:cstheme="minorEastAsia"/>
          <w:sz w:val="24"/>
          <w:szCs w:val="24"/>
        </w:rPr>
        <w:t>本章测试用例展示如下。</w:t>
      </w:r>
    </w:p>
    <w:p w14:paraId="0325D2CD">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sz w:val="24"/>
          <w:szCs w:val="24"/>
        </w:rPr>
      </w:pPr>
      <w:bookmarkStart w:id="133" w:name="_Toc976498580"/>
      <w:r>
        <w:rPr>
          <w:rFonts w:hint="eastAsia" w:asciiTheme="minorEastAsia" w:hAnsiTheme="minorEastAsia" w:eastAsiaTheme="minorEastAsia" w:cstheme="minorEastAsia"/>
          <w:sz w:val="24"/>
          <w:szCs w:val="24"/>
          <w:lang w:val="en-US" w:eastAsia="zh-CN"/>
        </w:rPr>
        <w:t xml:space="preserve"> 用户认证测试</w:t>
      </w:r>
      <w:bookmarkEnd w:id="133"/>
    </w:p>
    <w:tbl>
      <w:tblPr>
        <w:tblStyle w:val="23"/>
        <w:tblW w:w="15000"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00"/>
        <w:gridCol w:w="3000"/>
        <w:gridCol w:w="3000"/>
        <w:gridCol w:w="3000"/>
        <w:gridCol w:w="3000"/>
      </w:tblGrid>
      <w:tr w14:paraId="24F20AB5">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46326E4">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用例</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DBD7D97">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输入</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2FF9EC7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预期结果</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48FA51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实际结果</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B59F02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是否通过</w:t>
            </w:r>
          </w:p>
        </w:tc>
      </w:tr>
      <w:tr w14:paraId="4A926C52">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1E8C571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正确登录</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12719E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admin / 123456</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2F5EC78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返回 JWT Token，跳转大盘页</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961A2A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符合预期</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FD1C62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r w14:paraId="3F3F6435">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AA8521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错误密码</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88D3E50">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admin / 000000</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10E70A7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返回 401 Unauthorized</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E9A1E14">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符合预期</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7221924">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r w14:paraId="1D462B96">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2A636F1">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Token过期</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2B44E719">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过期 Token 请求</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152BEA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返回 401 Unauthorized</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22BD2036">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符合预期</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2E3E3E7">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r w14:paraId="3DBE619B">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038BB7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无 Token 访问</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1E0F4499">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未携带 Token</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DFF150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跳转登录页</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CA8D097">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符合预期</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B31033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bl>
    <w:p w14:paraId="14454E78">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p>
    <w:p w14:paraId="433F6525">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kern w:val="2"/>
          <w:sz w:val="24"/>
          <w:szCs w:val="24"/>
          <w:lang w:val="en-US" w:eastAsia="zh-CN" w:bidi="ar-SA"/>
        </w:rPr>
      </w:pPr>
      <w:bookmarkStart w:id="134" w:name="_Toc941603686"/>
      <w:r>
        <w:rPr>
          <w:rFonts w:hint="eastAsia" w:asciiTheme="minorEastAsia" w:hAnsiTheme="minorEastAsia" w:eastAsiaTheme="minorEastAsia" w:cstheme="minorEastAsia"/>
          <w:kern w:val="2"/>
          <w:sz w:val="24"/>
          <w:szCs w:val="24"/>
          <w:lang w:val="en-US" w:eastAsia="zh-CN" w:bidi="ar-SA"/>
        </w:rPr>
        <w:t xml:space="preserve"> 批次录入测试</w:t>
      </w:r>
      <w:bookmarkEnd w:id="134"/>
    </w:p>
    <w:tbl>
      <w:tblPr>
        <w:tblStyle w:val="23"/>
        <w:tblW w:w="15000"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00"/>
        <w:gridCol w:w="3000"/>
        <w:gridCol w:w="3000"/>
        <w:gridCol w:w="3000"/>
        <w:gridCol w:w="3000"/>
      </w:tblGrid>
      <w:tr w14:paraId="1F5897A8">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1BAE71F7">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用例</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9DB0C4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输入</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EE6D5F1">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预期结果</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ABDB7B0">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实际结果</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5095619">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是否通过</w:t>
            </w:r>
          </w:p>
        </w:tc>
      </w:tr>
      <w:tr w14:paraId="22D176E8">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E831B78">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正常录入</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3E3C0F9">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完整批次信息</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B5816C7">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创建成功，推送 WebSocket</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05EA78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大盘数据自动刷新</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BE2AFAE">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r w14:paraId="016E7681">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13FE76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批次号重复</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0E155D0">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已存在的批次号</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8832CE7">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返回 409 Conflict</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490906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前端显示重复提示</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77BF5C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r w14:paraId="2496DA0D">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252ADA09">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缺必填字段</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4EE0DB7">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批次号留空</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16C133CE">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返回 400 Bad Request</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23F0BF4">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前端显示字段校验错误</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259D2A81">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bl>
    <w:p w14:paraId="7E1DBF1D">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lang w:val="en-US" w:eastAsia="zh-CN"/>
        </w:rPr>
      </w:pPr>
    </w:p>
    <w:p w14:paraId="451608DD">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kern w:val="2"/>
          <w:sz w:val="24"/>
          <w:szCs w:val="24"/>
          <w:lang w:val="en-US" w:eastAsia="zh-CN" w:bidi="ar-SA"/>
        </w:rPr>
      </w:pPr>
      <w:bookmarkStart w:id="135" w:name="_Toc726155859"/>
      <w:r>
        <w:rPr>
          <w:rFonts w:hint="eastAsia" w:asciiTheme="minorEastAsia" w:hAnsiTheme="minorEastAsia" w:eastAsiaTheme="minorEastAsia" w:cstheme="minorEastAsia"/>
          <w:kern w:val="2"/>
          <w:sz w:val="24"/>
          <w:szCs w:val="24"/>
          <w:lang w:val="en-US" w:eastAsia="zh-CN" w:bidi="ar-SA"/>
        </w:rPr>
        <w:t xml:space="preserve"> 预警处理测试</w:t>
      </w:r>
      <w:bookmarkEnd w:id="135"/>
    </w:p>
    <w:tbl>
      <w:tblPr>
        <w:tblStyle w:val="23"/>
        <w:tblW w:w="15000"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00"/>
        <w:gridCol w:w="3000"/>
        <w:gridCol w:w="3000"/>
        <w:gridCol w:w="3000"/>
        <w:gridCol w:w="3000"/>
      </w:tblGrid>
      <w:tr w14:paraId="7DB953DF">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F62CE09">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用例</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57B7289">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操作</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16A10F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预期结果</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C3D2BE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实际结果</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B9F730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是否通过</w:t>
            </w:r>
          </w:p>
        </w:tc>
      </w:tr>
      <w:tr w14:paraId="6D15C810">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13F4502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处理预警</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CE7D05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点击处理按钮</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69753C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handled 置为 1，列表刷新</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792F9C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符合预期</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18F5366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r w14:paraId="71624D47">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1FA833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过滤待处理</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4F4D3E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选择"未处理"状态</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BE7E59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仅展示未处理预警</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A01E74E">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符合预期</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2ECD0814">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bl>
    <w:p w14:paraId="70B09E04">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lang w:val="en-US" w:eastAsia="zh-CN"/>
        </w:rPr>
      </w:pPr>
    </w:p>
    <w:p w14:paraId="234E960D">
      <w:pPr>
        <w:pStyle w:val="5"/>
        <w:pageBreakBefore w:val="0"/>
        <w:numPr>
          <w:ilvl w:val="2"/>
          <w:numId w:val="1"/>
        </w:numPr>
        <w:kinsoku/>
        <w:wordWrap/>
        <w:overflowPunct/>
        <w:topLinePunct w:val="0"/>
        <w:bidi w:val="0"/>
        <w:spacing w:line="360" w:lineRule="auto"/>
        <w:ind w:left="709" w:leftChars="0" w:hanging="709" w:firstLineChars="0"/>
        <w:jc w:val="both"/>
        <w:textAlignment w:val="auto"/>
        <w:rPr>
          <w:rFonts w:hint="eastAsia" w:asciiTheme="minorEastAsia" w:hAnsiTheme="minorEastAsia" w:eastAsiaTheme="minorEastAsia" w:cstheme="minorEastAsia"/>
          <w:kern w:val="2"/>
          <w:sz w:val="24"/>
          <w:szCs w:val="24"/>
          <w:lang w:val="en-US" w:eastAsia="zh-CN" w:bidi="ar-SA"/>
        </w:rPr>
      </w:pPr>
      <w:bookmarkStart w:id="136" w:name="_Toc351956312"/>
      <w:r>
        <w:rPr>
          <w:rFonts w:hint="eastAsia" w:asciiTheme="minorEastAsia" w:hAnsiTheme="minorEastAsia" w:eastAsiaTheme="minorEastAsia" w:cstheme="minorEastAsia"/>
          <w:kern w:val="2"/>
          <w:sz w:val="24"/>
          <w:szCs w:val="24"/>
          <w:lang w:val="en-US" w:eastAsia="zh-CN" w:bidi="ar-SA"/>
        </w:rPr>
        <w:t xml:space="preserve"> 参数动态调整测试</w:t>
      </w:r>
      <w:bookmarkEnd w:id="136"/>
    </w:p>
    <w:tbl>
      <w:tblPr>
        <w:tblStyle w:val="23"/>
        <w:tblW w:w="15000"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00"/>
        <w:gridCol w:w="3000"/>
        <w:gridCol w:w="3000"/>
        <w:gridCol w:w="3000"/>
        <w:gridCol w:w="3000"/>
      </w:tblGrid>
      <w:tr w14:paraId="61662D2D">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03790C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用例</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B53116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操作</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56AAF37">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预期结果</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4B60E9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实际结果</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A28EC81">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是否通过</w:t>
            </w:r>
          </w:p>
        </w:tc>
      </w:tr>
      <w:tr w14:paraId="175930A8">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40B34F6">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修改清洗间隔</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53D16E6">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schedule.interval 改为 5</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62CCB20">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下次清洗以 5s 间隔执行</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147CD73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符合预期</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4623F08">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r w14:paraId="22A6EAE0">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E8415A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关闭定时清洗</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90BB95C">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schedule.enabled 改为 false</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7A4A8F2">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定时任务立即停止</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C0FE4B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符合预期</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3F58F27">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r w14:paraId="5AD77717">
        <w:trPr>
          <w:trHeight w:val="660" w:hRule="atLeast"/>
        </w:trPr>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04A91D4">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调整风险权重</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84F62C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修改各指标权重</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3E0A15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新录入批次按新权重计算</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CE0F67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符合预期</w:t>
            </w:r>
          </w:p>
        </w:tc>
        <w:tc>
          <w:tcPr>
            <w:tcW w:w="300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391CCB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bl>
    <w:p w14:paraId="795C66DB">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lang w:val="en-US" w:eastAsia="zh-CN"/>
        </w:rPr>
      </w:pPr>
    </w:p>
    <w:p w14:paraId="0BD3DDE9">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137" w:name="_Toc1159771946"/>
      <w:r>
        <w:rPr>
          <w:rFonts w:hint="eastAsia" w:asciiTheme="minorEastAsia" w:hAnsiTheme="minorEastAsia" w:eastAsiaTheme="minorEastAsia" w:cstheme="minorEastAsia"/>
          <w:sz w:val="28"/>
          <w:szCs w:val="28"/>
          <w:lang w:val="en-US" w:eastAsia="zh-CN"/>
        </w:rPr>
        <w:t xml:space="preserve"> </w:t>
      </w:r>
      <w:r>
        <w:rPr>
          <w:rFonts w:hint="eastAsia" w:asciiTheme="minorEastAsia" w:hAnsiTheme="minorEastAsia" w:eastAsiaTheme="minorEastAsia" w:cstheme="minorEastAsia"/>
          <w:sz w:val="28"/>
          <w:szCs w:val="28"/>
        </w:rPr>
        <w:t>WebSocket 实时通信测试</w:t>
      </w:r>
      <w:bookmarkEnd w:id="137"/>
    </w:p>
    <w:p w14:paraId="249ECD97">
      <w:pPr>
        <w:pageBreakBefore w:val="0"/>
        <w:kinsoku/>
        <w:wordWrap/>
        <w:overflowPunct/>
        <w:topLinePunct w:val="0"/>
        <w:bidi w:val="0"/>
        <w:adjustRightInd w:val="0"/>
        <w:snapToGrid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测试方法：使用 Chrome DevTools Network 面板监控 WebSocket 连接，模拟批次录入后观察推送消息。</w:t>
      </w:r>
    </w:p>
    <w:tbl>
      <w:tblPr>
        <w:tblStyle w:val="23"/>
        <w:tblW w:w="14960" w:type="dxa"/>
        <w:tblInd w:w="0" w:type="dxa"/>
        <w:tblBorders>
          <w:top w:val="single" w:color="D9D9D9" w:sz="8" w:space="0"/>
          <w:left w:val="single" w:color="D9D9D9" w:sz="8" w:space="0"/>
          <w:bottom w:val="single" w:color="D9D9D9" w:sz="8" w:space="0"/>
          <w:right w:val="single" w:color="D9D9D9" w:sz="8"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740"/>
        <w:gridCol w:w="3740"/>
        <w:gridCol w:w="3740"/>
        <w:gridCol w:w="3740"/>
      </w:tblGrid>
      <w:tr w14:paraId="1B5498C6">
        <w:trPr>
          <w:trHeight w:val="720" w:hRule="atLeast"/>
        </w:trPr>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96C12B1">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测试点</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7EE076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预期</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CB071D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实际结果</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234E94BC">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是否通过</w:t>
            </w:r>
          </w:p>
        </w:tc>
      </w:tr>
      <w:tr w14:paraId="2017D241">
        <w:trPr>
          <w:trHeight w:val="660" w:hRule="atLeast"/>
        </w:trPr>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20A0BC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连接建立</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8116408">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ws://localhost:3000/ws/data-change 连接成功</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F10A3E0">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建立连接</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F666BE3">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r w14:paraId="14240E8E">
        <w:trPr>
          <w:trHeight w:val="660" w:hRule="atLeast"/>
        </w:trPr>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9B4F0F2">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消息推送</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1562CB1">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批次录入后收到 OVERVIEW_UPDATE 消息</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24B957A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收到 JSON 消息，含 type/data/timestamp</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0BAE6D1">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r w14:paraId="1BB12332">
        <w:trPr>
          <w:trHeight w:val="660" w:hRule="atLeast"/>
        </w:trPr>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1527E38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消息格式</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503D61C2">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JSON 格式，type 字段有效，data 非空</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34B71CAF">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符合预期</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4643C4D">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r w14:paraId="01D1D21A">
        <w:trPr>
          <w:trHeight w:val="660" w:hRule="atLeast"/>
        </w:trPr>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617DDEA5">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多标签页同步</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2E5481DB">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打开两个标签页，录入批次，两个标签均自动刷新</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51A9506">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两个标签同步更新</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1FF27810">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r w14:paraId="7A428567">
        <w:trPr>
          <w:trHeight w:val="660" w:hRule="atLeast"/>
        </w:trPr>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0A1B57BC">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断线重连</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43E5FB1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关闭后端，前端自动重连</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131C0226">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指数退避重连，延迟符合预期</w:t>
            </w:r>
          </w:p>
        </w:tc>
        <w:tc>
          <w:tcPr>
            <w:tcW w:w="3740" w:type="dxa"/>
            <w:tcBorders>
              <w:top w:val="single" w:color="D9D9D9" w:sz="8" w:space="0"/>
              <w:left w:val="single" w:color="D9D9D9" w:sz="8" w:space="0"/>
              <w:bottom w:val="single" w:color="D9D9D9" w:sz="8" w:space="0"/>
              <w:right w:val="single" w:color="D9D9D9" w:sz="8" w:space="0"/>
            </w:tcBorders>
            <w:shd w:val="clear" w:color="auto" w:fill="auto"/>
            <w:vAlign w:val="center"/>
          </w:tcPr>
          <w:p w14:paraId="770BAC9A">
            <w:pPr>
              <w:pStyle w:val="21"/>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spacing w:before="0" w:beforeAutospacing="0" w:after="0" w:afterAutospacing="0" w:line="360" w:lineRule="auto"/>
              <w:ind w:left="0" w:right="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通过</w:t>
            </w:r>
          </w:p>
        </w:tc>
      </w:tr>
    </w:tbl>
    <w:p w14:paraId="26D2F9A0">
      <w:pPr>
        <w:pStyle w:val="2"/>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8"/>
          <w:szCs w:val="28"/>
        </w:rPr>
      </w:pPr>
    </w:p>
    <w:p w14:paraId="7AE3F2F8">
      <w:pPr>
        <w:pStyle w:val="4"/>
        <w:pageBreakBefore w:val="0"/>
        <w:numPr>
          <w:ilvl w:val="1"/>
          <w:numId w:val="1"/>
        </w:numPr>
        <w:kinsoku/>
        <w:wordWrap/>
        <w:overflowPunct/>
        <w:topLinePunct w:val="0"/>
        <w:bidi w:val="0"/>
        <w:spacing w:line="360" w:lineRule="auto"/>
        <w:ind w:left="567" w:leftChars="0" w:hanging="567" w:firstLineChars="0"/>
        <w:jc w:val="both"/>
        <w:textAlignment w:val="auto"/>
        <w:rPr>
          <w:rFonts w:hint="eastAsia" w:asciiTheme="minorEastAsia" w:hAnsiTheme="minorEastAsia" w:eastAsiaTheme="minorEastAsia" w:cstheme="minorEastAsia"/>
          <w:sz w:val="28"/>
          <w:szCs w:val="28"/>
        </w:rPr>
      </w:pPr>
      <w:bookmarkStart w:id="138" w:name="_Toc1725516250"/>
      <w:r>
        <w:rPr>
          <w:rFonts w:hint="eastAsia" w:asciiTheme="minorEastAsia" w:hAnsiTheme="minorEastAsia" w:eastAsiaTheme="minorEastAsia" w:cstheme="minorEastAsia"/>
          <w:sz w:val="28"/>
          <w:szCs w:val="28"/>
          <w:lang w:val="en-US" w:eastAsia="zh-CN"/>
        </w:rPr>
        <w:t xml:space="preserve"> 本章小结</w:t>
      </w:r>
      <w:bookmarkEnd w:id="138"/>
    </w:p>
    <w:p w14:paraId="5C39BFC1">
      <w:pPr>
        <w:pageBreakBefore w:val="0"/>
        <w:kinsoku/>
        <w:wordWrap/>
        <w:overflowPunct/>
        <w:topLinePunct w:val="0"/>
        <w:bidi w:val="0"/>
        <w:adjustRightInd w:val="0"/>
        <w:snapToGrid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本章通过功能测试与 WebSocket 通信测试验证了系统的核心业务流程。认证模块正确实现了 JWT 无状态鉴权与异常拦截；批次录入模块保障了数据一致性与重复性校验；预警处理模块实现了状态管理与列表联动；参数动态调整功能验证了 TaskScheduler + 发布-订阅机制的有效性；WebSocket 实时通信在单标签页推送、多标签页同步、断线重连等场景下均表现正常，满足监管大屏实时性需求。</w:t>
      </w:r>
    </w:p>
    <w:p w14:paraId="1F17893B">
      <w:pPr>
        <w:pStyle w:val="49"/>
        <w:pageBreakBefore w:val="0"/>
        <w:kinsoku/>
        <w:wordWrap/>
        <w:overflowPunct/>
        <w:topLinePunct w:val="0"/>
        <w:bidi w:val="0"/>
        <w:spacing w:before="0" w:after="0" w:line="360" w:lineRule="auto"/>
        <w:jc w:val="both"/>
        <w:textAlignment w:val="auto"/>
        <w:rPr>
          <w:rFonts w:hint="eastAsia" w:asciiTheme="minorEastAsia" w:hAnsiTheme="minorEastAsia" w:eastAsiaTheme="minorEastAsia" w:cstheme="minorEastAsia"/>
          <w:b/>
          <w:sz w:val="24"/>
          <w:szCs w:val="24"/>
        </w:rPr>
        <w:sectPr>
          <w:headerReference r:id="rId6" w:type="default"/>
          <w:pgSz w:w="11906" w:h="16838"/>
          <w:pgMar w:top="1440" w:right="1800" w:bottom="1440" w:left="1800" w:header="1134" w:footer="992" w:gutter="0"/>
          <w:pgBorders>
            <w:top w:val="none" w:sz="0" w:space="0"/>
            <w:left w:val="none" w:sz="0" w:space="0"/>
            <w:bottom w:val="none" w:sz="0" w:space="0"/>
            <w:right w:val="none" w:sz="0" w:space="0"/>
          </w:pgBorders>
          <w:pgNumType w:fmt="decimal"/>
          <w:cols w:space="425" w:num="1"/>
          <w:docGrid w:type="lines" w:linePitch="312" w:charSpace="0"/>
        </w:sectPr>
      </w:pPr>
      <w:bookmarkStart w:id="139" w:name="_Toc15258"/>
      <w:bookmarkEnd w:id="139"/>
    </w:p>
    <w:p w14:paraId="26532214">
      <w:pPr>
        <w:pStyle w:val="3"/>
        <w:keepNext/>
        <w:keepLines/>
        <w:pageBreakBefore w:val="0"/>
        <w:widowControl w:val="0"/>
        <w:numPr>
          <w:numId w:val="0"/>
        </w:numPr>
        <w:kinsoku/>
        <w:wordWrap/>
        <w:overflowPunct/>
        <w:topLinePunct w:val="0"/>
        <w:autoSpaceDE/>
        <w:autoSpaceDN/>
        <w:bidi w:val="0"/>
        <w:adjustRightInd/>
        <w:snapToGrid/>
        <w:spacing w:before="157" w:beforeLines="50" w:after="157" w:afterLines="50" w:line="240" w:lineRule="auto"/>
        <w:ind w:leftChars="0"/>
        <w:jc w:val="center"/>
        <w:textAlignment w:val="auto"/>
        <w:rPr>
          <w:rFonts w:hint="eastAsia" w:ascii="黑体" w:hAnsi="黑体" w:eastAsia="黑体" w:cs="黑体"/>
          <w:sz w:val="32"/>
          <w:szCs w:val="32"/>
        </w:rPr>
      </w:pPr>
      <w:bookmarkStart w:id="140" w:name="_Toc2802"/>
      <w:bookmarkStart w:id="141" w:name="_Toc1132444662"/>
      <w:r>
        <w:rPr>
          <w:rFonts w:hint="eastAsia" w:ascii="黑体" w:hAnsi="黑体" w:eastAsia="黑体" w:cs="黑体"/>
          <w:sz w:val="32"/>
          <w:szCs w:val="32"/>
        </w:rPr>
        <w:t>结论</w:t>
      </w:r>
      <w:bookmarkEnd w:id="140"/>
      <w:bookmarkEnd w:id="141"/>
    </w:p>
    <w:p w14:paraId="727E711E">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本课题以"监管可用、工程可行、技术先进"为原则，设计并实现了一个面向食品安全监管机构的轻量级溯源系统。课题完成了以下主要工作：</w:t>
      </w:r>
    </w:p>
    <w:p w14:paraId="5D0F5C0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（1）系统架构：采用 SpringBoot 2.7 单体架构，以 MyBatis-Plus 作为 ORM 框架、Redis 作为配置缓存层，构建了数据层、持久层、业务层、接口层、前端层五层清晰的分层体系，部署门槛低，运维成本可控；</w:t>
      </w:r>
    </w:p>
    <w:p w14:paraId="65DF6F60">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（2）算法实现：基于 3σ 统计原则实现了物流温湿度异常检测算法，基于加权规则引擎实现了多维度风险评分算法，所有算法阈值均通过系统参数表动态配置，支持运行时"改配置即生效"，无需重启服务；</w:t>
      </w:r>
    </w:p>
    <w:p w14:paraId="3C79ECCF">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（3）实时通信：基于 Spring 原生 WebSocket + Vue3 订阅-发布模式构建了服务端主动推送通道，指数退避重连机制保障了连接的健壮性，实现了多标签页实时数据同步；</w:t>
      </w:r>
    </w:p>
    <w:p w14:paraId="6756EA4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（4）可视化：基于 ECharts 构建了监管友好型大盘，包含仪表盘、饼图、柱状图、折线图等多维图表，数据无刷新自动更新，切实提升监管效能；</w:t>
      </w:r>
    </w:p>
    <w:p w14:paraId="6356440C">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Theme="minorEastAsia" w:hAnsiTheme="minorEastAsia" w:eastAsiaTheme="minorEastAsia" w:cstheme="minorEastAsia"/>
          <w:sz w:val="24"/>
          <w:szCs w:val="24"/>
        </w:rPr>
        <w:sectPr>
          <w:headerReference r:id="rId7" w:type="default"/>
          <w:pgSz w:w="11906" w:h="16838"/>
          <w:pgMar w:top="1440" w:right="1800" w:bottom="1440" w:left="1800" w:header="1134" w:footer="992" w:gutter="0"/>
          <w:pgBorders>
            <w:top w:val="none" w:sz="0" w:space="0"/>
            <w:left w:val="none" w:sz="0" w:space="0"/>
            <w:bottom w:val="none" w:sz="0" w:space="0"/>
            <w:right w:val="none" w:sz="0" w:space="0"/>
          </w:pgBorders>
          <w:pgNumType w:fmt="decimal"/>
          <w:cols w:space="425" w:num="1"/>
          <w:docGrid w:type="lines" w:linePitch="312" w:charSpace="0"/>
        </w:sectPr>
      </w:pPr>
      <w:r>
        <w:rPr>
          <w:rFonts w:hint="eastAsia" w:asciiTheme="minorEastAsia" w:hAnsiTheme="minorEastAsia" w:eastAsiaTheme="minorEastAsia" w:cstheme="minorEastAsia"/>
          <w:sz w:val="24"/>
          <w:szCs w:val="24"/>
        </w:rPr>
        <w:t>（5）工程实践：AOP 切面实现了零侵入的操作日志审计，Spring TaskScheduler 配合 ConfigService 发布-订阅实现了定时清洗任务的动态调度</w:t>
      </w:r>
    </w:p>
    <w:p w14:paraId="7F5CCFD1">
      <w:pPr>
        <w:pageBreakBefore w:val="0"/>
        <w:kinsoku/>
        <w:wordWrap/>
        <w:overflowPunct/>
        <w:topLinePunct w:val="0"/>
        <w:bidi w:val="0"/>
        <w:spacing w:line="240" w:lineRule="auto"/>
        <w:jc w:val="both"/>
        <w:textAlignment w:val="auto"/>
        <w:rPr>
          <w:rFonts w:hint="eastAsia" w:asciiTheme="minorEastAsia" w:hAnsiTheme="minorEastAsia" w:eastAsiaTheme="minorEastAsia" w:cstheme="minorEastAsia"/>
          <w:sz w:val="24"/>
          <w:szCs w:val="24"/>
          <w:shd w:val="clear" w:color="auto" w:fill="FFFFFF"/>
        </w:rPr>
      </w:pPr>
    </w:p>
    <w:p w14:paraId="3AFDB2B6">
      <w:pPr>
        <w:pStyle w:val="49"/>
        <w:keepNext/>
        <w:keepLines/>
        <w:pageBreakBefore w:val="0"/>
        <w:widowControl w:val="0"/>
        <w:kinsoku/>
        <w:wordWrap/>
        <w:overflowPunct/>
        <w:topLinePunct w:val="0"/>
        <w:autoSpaceDE/>
        <w:autoSpaceDN/>
        <w:bidi w:val="0"/>
        <w:adjustRightInd/>
        <w:snapToGrid/>
        <w:spacing w:before="157" w:beforeLines="50" w:after="157" w:afterLines="50" w:line="240" w:lineRule="auto"/>
        <w:jc w:val="center"/>
        <w:textAlignment w:val="auto"/>
        <w:rPr>
          <w:rFonts w:hint="eastAsia" w:ascii="黑体" w:hAnsi="黑体" w:eastAsia="黑体" w:cs="黑体"/>
          <w:b w:val="0"/>
          <w:bCs w:val="0"/>
          <w:sz w:val="32"/>
          <w:szCs w:val="32"/>
        </w:rPr>
      </w:pPr>
      <w:bookmarkStart w:id="142" w:name="_Toc23697"/>
      <w:bookmarkStart w:id="143" w:name="_Toc1336391825"/>
      <w:r>
        <w:rPr>
          <w:rFonts w:hint="eastAsia" w:ascii="黑体" w:hAnsi="黑体" w:eastAsia="黑体" w:cs="黑体"/>
          <w:b w:val="0"/>
          <w:bCs w:val="0"/>
          <w:sz w:val="32"/>
          <w:szCs w:val="32"/>
        </w:rPr>
        <w:t>致谢</w:t>
      </w:r>
      <w:bookmarkEnd w:id="142"/>
      <w:bookmarkEnd w:id="143"/>
    </w:p>
    <w:p w14:paraId="265080CA">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b/>
          <w:bCs/>
          <w:sz w:val="24"/>
          <w:szCs w:val="24"/>
        </w:rPr>
      </w:pPr>
    </w:p>
    <w:p w14:paraId="007A0F27">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时光匆匆流逝，大学四年生活即将告一段落。毕业项目的设计与实现和论文编写是大学最后一段最忙碌也最充实的日子。这段时间无论是在学术理论还是在人生处世的道理上均受益颇多，充满了挑战与收获。</w:t>
      </w:r>
    </w:p>
    <w:p w14:paraId="087444E1">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此，首先感谢我的指导老师唐建国副教授，在课题选题、技术路线规划和论文撰写过程中给予了悉心指导与耐心帮助，每当遇到技术难点时，老师总能以丰富的工程经验和深厚的学术积淀为我指点迷津。其次感谢身边的同学和朋友，大家相互取长补短、相互学习，遇到问题时虚心求教、敢于讨论，正是这种钻研精神支撑着我完成整个课题。最后感谢学校提供了一个良好的学习环境，让我能够将四年来积累的知识融会贯通应用于实际项目中。</w:t>
      </w:r>
    </w:p>
    <w:p w14:paraId="14AC02B3">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经过这段时间的坚持不懈，我不仅完成了毕业论文的撰写，更收获了一种面对问题不退缩、主动解决不放弃的精神。这种精神将成为我未来职业生涯中面对一切挑战时的助力。</w:t>
      </w:r>
    </w:p>
    <w:p w14:paraId="5E322A13">
      <w:pPr>
        <w:pageBreakBefore w:val="0"/>
        <w:kinsoku/>
        <w:wordWrap/>
        <w:overflowPunct/>
        <w:topLinePunct w:val="0"/>
        <w:bidi w:val="0"/>
        <w:spacing w:line="360" w:lineRule="auto"/>
        <w:ind w:firstLine="480" w:firstLineChars="20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在此，谨向所有给予我帮助和支持的老师、同学和家人致以最诚挚的感谢！</w:t>
      </w:r>
    </w:p>
    <w:p w14:paraId="500B23C1">
      <w:pPr>
        <w:pageBreakBefore w:val="0"/>
        <w:kinsoku/>
        <w:wordWrap/>
        <w:overflowPunct/>
        <w:topLinePunct w:val="0"/>
        <w:bidi w:val="0"/>
        <w:spacing w:line="360" w:lineRule="auto"/>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br w:type="page"/>
      </w:r>
    </w:p>
    <w:p w14:paraId="6CFCFB44">
      <w:pPr>
        <w:pStyle w:val="49"/>
        <w:keepNext/>
        <w:keepLines/>
        <w:pageBreakBefore w:val="0"/>
        <w:widowControl w:val="0"/>
        <w:kinsoku/>
        <w:wordWrap/>
        <w:overflowPunct/>
        <w:topLinePunct w:val="0"/>
        <w:autoSpaceDE/>
        <w:autoSpaceDN/>
        <w:bidi w:val="0"/>
        <w:adjustRightInd/>
        <w:snapToGrid/>
        <w:spacing w:before="157" w:beforeLines="50" w:after="157" w:afterLines="50" w:line="360" w:lineRule="auto"/>
        <w:jc w:val="center"/>
        <w:textAlignment w:val="auto"/>
        <w:rPr>
          <w:rFonts w:hint="eastAsia" w:ascii="黑体" w:hAnsi="黑体" w:eastAsia="黑体" w:cs="黑体"/>
          <w:sz w:val="32"/>
          <w:szCs w:val="32"/>
        </w:rPr>
      </w:pPr>
      <w:bookmarkStart w:id="144" w:name="_Toc1500136515"/>
      <w:bookmarkStart w:id="145" w:name="_Toc842"/>
      <w:bookmarkStart w:id="146" w:name="_Toc9953"/>
      <w:r>
        <w:rPr>
          <w:rFonts w:hint="eastAsia" w:ascii="黑体" w:hAnsi="黑体" w:eastAsia="黑体" w:cs="黑体"/>
          <w:sz w:val="32"/>
          <w:szCs w:val="32"/>
        </w:rPr>
        <w:t>参考文献</w:t>
      </w:r>
      <w:bookmarkEnd w:id="144"/>
      <w:bookmarkEnd w:id="145"/>
      <w:bookmarkEnd w:id="146"/>
    </w:p>
    <w:p w14:paraId="05A4116D">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sz w:val="24"/>
          <w:szCs w:val="24"/>
          <w:shd w:val="clear" w:color="auto" w:fill="FFFFFF"/>
        </w:rPr>
      </w:pPr>
      <w:r>
        <w:rPr>
          <w:rFonts w:hint="eastAsia" w:asciiTheme="minorEastAsia" w:hAnsiTheme="minorEastAsia" w:eastAsiaTheme="minorEastAsia" w:cstheme="minorEastAsia"/>
          <w:sz w:val="24"/>
          <w:szCs w:val="24"/>
          <w:shd w:val="clear" w:color="auto" w:fill="FFFFFF"/>
        </w:rPr>
        <w:t>[1] López-Pimentel J C, et al. Blockchain-based Traceability System for Avocado Supply Chain[J]. Computers and Electronics in Agriculture, 2020.</w:t>
      </w:r>
    </w:p>
    <w:p w14:paraId="456079C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sz w:val="24"/>
          <w:szCs w:val="24"/>
          <w:shd w:val="clear" w:color="auto" w:fill="FFFFFF"/>
        </w:rPr>
      </w:pPr>
      <w:r>
        <w:rPr>
          <w:rFonts w:hint="eastAsia" w:asciiTheme="minorEastAsia" w:hAnsiTheme="minorEastAsia" w:eastAsiaTheme="minorEastAsia" w:cstheme="minorEastAsia"/>
          <w:sz w:val="24"/>
          <w:szCs w:val="24"/>
          <w:shd w:val="clear" w:color="auto" w:fill="FFFFFF"/>
        </w:rPr>
        <w:t>[2] Kamilaris A, et al. The Rise of Blockchain Technology in Agriculture and Food Supply Chains[J]. Food Science &amp; Technology, 2019.</w:t>
      </w:r>
    </w:p>
    <w:p w14:paraId="690ED98F">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sz w:val="24"/>
          <w:szCs w:val="24"/>
          <w:shd w:val="clear" w:color="auto" w:fill="FFFFFF"/>
        </w:rPr>
      </w:pPr>
      <w:r>
        <w:rPr>
          <w:rFonts w:hint="eastAsia" w:asciiTheme="minorEastAsia" w:hAnsiTheme="minorEastAsia" w:eastAsiaTheme="minorEastAsia" w:cstheme="minorEastAsia"/>
          <w:sz w:val="24"/>
          <w:szCs w:val="24"/>
          <w:shd w:val="clear" w:color="auto" w:fill="FFFFFF"/>
        </w:rPr>
        <w:t>[3] 任守纲，等. 基于区块链的农产品全产业链溯源平台设计[J]. 农业工程学报，2020.</w:t>
      </w:r>
    </w:p>
    <w:p w14:paraId="403E37A6">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sz w:val="24"/>
          <w:szCs w:val="24"/>
          <w:shd w:val="clear" w:color="auto" w:fill="FFFFFF"/>
        </w:rPr>
      </w:pPr>
      <w:r>
        <w:rPr>
          <w:rFonts w:hint="eastAsia" w:asciiTheme="minorEastAsia" w:hAnsiTheme="minorEastAsia" w:eastAsiaTheme="minorEastAsia" w:cstheme="minorEastAsia"/>
          <w:sz w:val="24"/>
          <w:szCs w:val="24"/>
          <w:shd w:val="clear" w:color="auto" w:fill="FFFFFF"/>
        </w:rPr>
        <w:t>[4] 董云峰，等. 粮油食品可信追溯模型研究[J]. 食品安全质量检测学报，2020.</w:t>
      </w:r>
    </w:p>
    <w:p w14:paraId="09271BF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sz w:val="24"/>
          <w:szCs w:val="24"/>
          <w:shd w:val="clear" w:color="auto" w:fill="FFFFFF"/>
        </w:rPr>
      </w:pPr>
      <w:r>
        <w:rPr>
          <w:rFonts w:hint="eastAsia" w:asciiTheme="minorEastAsia" w:hAnsiTheme="minorEastAsia" w:eastAsiaTheme="minorEastAsia" w:cstheme="minorEastAsia"/>
          <w:sz w:val="24"/>
          <w:szCs w:val="24"/>
          <w:shd w:val="clear" w:color="auto" w:fill="FFFFFF"/>
        </w:rPr>
        <w:t>[5] 张斌，等. 基于SpringCloud的食品安全溯源系统的设计与实现[J]. 计算机时代，2023.</w:t>
      </w:r>
    </w:p>
    <w:p w14:paraId="4D4A024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sz w:val="24"/>
          <w:szCs w:val="24"/>
          <w:shd w:val="clear" w:color="auto" w:fill="FFFFFF"/>
        </w:rPr>
      </w:pPr>
      <w:r>
        <w:rPr>
          <w:rFonts w:hint="eastAsia" w:asciiTheme="minorEastAsia" w:hAnsiTheme="minorEastAsia" w:eastAsiaTheme="minorEastAsia" w:cstheme="minorEastAsia"/>
          <w:sz w:val="24"/>
          <w:szCs w:val="24"/>
          <w:shd w:val="clear" w:color="auto" w:fill="FFFFFF"/>
        </w:rPr>
        <w:t>[6] Spring Boot Reference Documentation[EB/OL].https://docs.spring.io/spring-boot/docs/current/reference/html/</w:t>
      </w:r>
    </w:p>
    <w:p w14:paraId="1B67BCC7">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sz w:val="24"/>
          <w:szCs w:val="24"/>
          <w:shd w:val="clear" w:color="auto" w:fill="FFFFFF"/>
        </w:rPr>
      </w:pPr>
      <w:r>
        <w:rPr>
          <w:rFonts w:hint="eastAsia" w:asciiTheme="minorEastAsia" w:hAnsiTheme="minorEastAsia" w:eastAsiaTheme="minorEastAsia" w:cstheme="minorEastAsia"/>
          <w:sz w:val="24"/>
          <w:szCs w:val="24"/>
          <w:shd w:val="clear" w:color="auto" w:fill="FFFFFF"/>
        </w:rPr>
        <w:t>[7] Vue.js Documentation[EB/OL]. https://vuejs.org/</w:t>
      </w:r>
    </w:p>
    <w:p w14:paraId="1512A4B0">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sz w:val="24"/>
          <w:szCs w:val="24"/>
          <w:shd w:val="clear" w:color="auto" w:fill="FFFFFF"/>
        </w:rPr>
      </w:pPr>
      <w:r>
        <w:rPr>
          <w:rFonts w:hint="eastAsia" w:asciiTheme="minorEastAsia" w:hAnsiTheme="minorEastAsia" w:eastAsiaTheme="minorEastAsia" w:cstheme="minorEastAsia"/>
          <w:sz w:val="24"/>
          <w:szCs w:val="24"/>
          <w:shd w:val="clear" w:color="auto" w:fill="FFFFFF"/>
        </w:rPr>
        <w:t>[8] ECharts Documentation[EB/OL]. https://echarts.apache.org/</w:t>
      </w:r>
    </w:p>
    <w:p w14:paraId="08360FA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sz w:val="24"/>
          <w:szCs w:val="24"/>
          <w:shd w:val="clear" w:color="auto" w:fill="FFFFFF"/>
        </w:rPr>
      </w:pPr>
      <w:r>
        <w:rPr>
          <w:rFonts w:hint="eastAsia" w:asciiTheme="minorEastAsia" w:hAnsiTheme="minorEastAsia" w:eastAsiaTheme="minorEastAsia" w:cstheme="minorEastAsia"/>
          <w:sz w:val="24"/>
          <w:szCs w:val="24"/>
          <w:shd w:val="clear" w:color="auto" w:fill="FFFFFF"/>
        </w:rPr>
        <w:t>[9] MyBatis-Plus Documentation[EB/OL]. https://baomidou.com/</w:t>
      </w:r>
    </w:p>
    <w:p w14:paraId="1CE8D1CA">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sz w:val="24"/>
          <w:szCs w:val="24"/>
          <w:shd w:val="clear" w:color="auto" w:fill="FFFFFF"/>
        </w:rPr>
      </w:pPr>
      <w:r>
        <w:rPr>
          <w:rFonts w:hint="eastAsia" w:asciiTheme="minorEastAsia" w:hAnsiTheme="minorEastAsia" w:eastAsiaTheme="minorEastAsia" w:cstheme="minorEastAsia"/>
          <w:sz w:val="24"/>
          <w:szCs w:val="24"/>
          <w:shd w:val="clear" w:color="auto" w:fill="FFFFFF"/>
        </w:rPr>
        <w:t>[10] 丁欣，等. 基于WebSocket的实时数据推送系统研究与实现[J]. 计算机应用与软件，2022.</w:t>
      </w:r>
    </w:p>
    <w:p w14:paraId="64ACF6C1">
      <w:pPr>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heme="minorEastAsia" w:hAnsiTheme="minorEastAsia" w:eastAsiaTheme="minorEastAsia" w:cstheme="minorEastAsia"/>
          <w:sz w:val="24"/>
          <w:szCs w:val="24"/>
          <w:shd w:val="clear" w:color="auto" w:fill="FFFFFF"/>
        </w:rPr>
      </w:pPr>
      <w:r>
        <w:rPr>
          <w:rFonts w:hint="eastAsia" w:asciiTheme="minorEastAsia" w:hAnsiTheme="minorEastAsia" w:eastAsiaTheme="minorEastAsia" w:cstheme="minorEastAsia"/>
          <w:sz w:val="24"/>
          <w:szCs w:val="24"/>
          <w:shd w:val="clear" w:color="auto" w:fill="FFFFFF"/>
        </w:rPr>
        <w:t>[11] 李航. 统计学习方法[M]. 北京：清华大学出版社，2019.</w:t>
      </w:r>
    </w:p>
    <w:p w14:paraId="4A865D13">
      <w:pPr>
        <w:pStyle w:val="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shd w:val="clear" w:color="auto" w:fill="FFFFFF"/>
        </w:rPr>
        <w:t>[12] 中华人民共和国国务院. "十四五"数字经济发展规划[Z]. 2022.</w:t>
      </w:r>
    </w:p>
    <w:sectPr>
      <w:headerReference r:id="rId8" w:type="default"/>
      <w:pgSz w:w="11906" w:h="16838"/>
      <w:pgMar w:top="1440" w:right="1800" w:bottom="1440" w:left="1800" w:header="1134"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libri Light">
    <w:altName w:val="Helvetica Neue"/>
    <w:panose1 w:val="020F0302020204030204"/>
    <w:charset w:val="00"/>
    <w:family w:val="swiss"/>
    <w:pitch w:val="default"/>
    <w:sig w:usb0="00000000" w:usb1="00000000" w:usb2="00000009" w:usb3="00000000" w:csb0="200001FF" w:csb1="00000000"/>
  </w:font>
  <w:font w:name="楷体_GB2312">
    <w:altName w:val="汉仪楷体简"/>
    <w:panose1 w:val="02010609030101010101"/>
    <w:charset w:val="86"/>
    <w:family w:val="modern"/>
    <w:pitch w:val="default"/>
    <w:sig w:usb0="00000000" w:usb1="00000000" w:usb2="00000010" w:usb3="00000000" w:csb0="00040000" w:csb1="00000000"/>
  </w:font>
  <w:font w:name="华文行楷">
    <w:altName w:val="行楷-简"/>
    <w:panose1 w:val="02010800040101010101"/>
    <w:charset w:val="86"/>
    <w:family w:val="auto"/>
    <w:pitch w:val="default"/>
    <w:sig w:usb0="00000000" w:usb1="00000000" w:usb2="00000000" w:usb3="00000000" w:csb0="00040000" w:csb1="00000000"/>
  </w:font>
  <w:font w:name="楷体">
    <w:altName w:val="汉仪楷体KW"/>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行楷-简">
    <w:panose1 w:val="02010800040101010101"/>
    <w:charset w:val="86"/>
    <w:family w:val="auto"/>
    <w:pitch w:val="default"/>
    <w:sig w:usb0="00000001" w:usb1="080F0000" w:usb2="00000000" w:usb3="00000000" w:csb0="00040000" w:csb1="00000000"/>
  </w:font>
  <w:font w:name="汉仪楷体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楷体简">
    <w:panose1 w:val="02010600000101010101"/>
    <w:charset w:val="86"/>
    <w:family w:val="auto"/>
    <w:pitch w:val="default"/>
    <w:sig w:usb0="00000001" w:usb1="080E0800" w:usb2="00000002"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 w:name="方正大标宋简体">
    <w:altName w:val="汉仪书宋二KW"/>
    <w:panose1 w:val="00000000000000000000"/>
    <w:charset w:val="86"/>
    <w:family w:val="auto"/>
    <w:pitch w:val="default"/>
    <w:sig w:usb0="00000000" w:usb1="00000000" w:usb2="00000000" w:usb3="00000000" w:csb0="00040000" w:csb1="00000000"/>
  </w:font>
  <w:font w:name="Times New Roman Regular">
    <w:panose1 w:val="02020503050405090304"/>
    <w:charset w:val="00"/>
    <w:family w:val="auto"/>
    <w:pitch w:val="default"/>
    <w:sig w:usb0="E0000AFF" w:usb1="00007843" w:usb2="00000001" w:usb3="00000000" w:csb0="400001BF" w:csb1="DFF70000"/>
  </w:font>
  <w:font w:name="黑体">
    <w:altName w:val="汉仪中黑KW"/>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D4C0CD">
    <w:pPr>
      <w:pStyle w:val="15"/>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666F26">
                          <w:pPr>
                            <w:pStyle w:val="15"/>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28</w:t>
                          </w:r>
                          <w:r>
                            <w:rPr>
                              <w:rFonts w:hint="default"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o+UsAgAAV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r+j5SwCAABVBAAADgAAAAAAAAABACAAAAAfAQAAZHJzL2Uyb0RvYy54bWxQSwUGAAAAAAYA&#10;BgBZAQAAvQUAAAAA&#10;">
              <v:fill on="f" focussize="0,0"/>
              <v:stroke on="f" weight="0.5pt"/>
              <v:imagedata o:title=""/>
              <o:lock v:ext="edit" aspectratio="f"/>
              <v:textbox inset="0mm,0mm,0mm,0mm" style="mso-fit-shape-to-text:t;">
                <w:txbxContent>
                  <w:p w14:paraId="09666F26">
                    <w:pPr>
                      <w:pStyle w:val="15"/>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28</w:t>
                    </w:r>
                    <w:r>
                      <w:rPr>
                        <w:rFonts w:hint="default" w:ascii="Times New Roman" w:hAnsi="Times New Roman" w:cs="Times New Roman"/>
                        <w:sz w:val="21"/>
                        <w:szCs w:val="21"/>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11B199">
    <w:pPr>
      <w:pStyle w:val="16"/>
      <w:widowControl w:val="0"/>
      <w:pBdr>
        <w:top w:val="none" w:color="auto" w:sz="0" w:space="1"/>
        <w:left w:val="none" w:color="auto" w:sz="0" w:space="4"/>
        <w:bottom w:val="single" w:color="auto" w:sz="4" w:space="1"/>
        <w:right w:val="none" w:color="auto" w:sz="0" w:space="4"/>
        <w:between w:val="none" w:color="auto" w:sz="0" w:space="0"/>
      </w:pBdr>
      <w:snapToGrid w:val="0"/>
      <w:jc w:val="center"/>
      <w:rPr>
        <w:sz w:val="21"/>
        <w:szCs w:val="21"/>
      </w:rPr>
    </w:pPr>
    <w:r>
      <w:rPr>
        <w:rFonts w:hint="eastAsia"/>
        <w:sz w:val="21"/>
        <w:szCs w:val="21"/>
      </w:rPr>
      <w:t>河南工业大学信息科学与工程学院本科毕业设计（论文）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136264">
    <w:pPr>
      <w:pStyle w:val="16"/>
      <w:widowControl w:val="0"/>
      <w:pBdr>
        <w:top w:val="none" w:color="auto" w:sz="0" w:space="1"/>
        <w:left w:val="none" w:color="auto" w:sz="0" w:space="4"/>
        <w:bottom w:val="single" w:color="auto" w:sz="4" w:space="1"/>
        <w:right w:val="none" w:color="auto" w:sz="0" w:space="4"/>
        <w:between w:val="none" w:color="auto" w:sz="0" w:space="0"/>
      </w:pBdr>
      <w:snapToGrid w:val="0"/>
      <w:jc w:val="cente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基于SpringCloud的食品安全溯源系统的设计与实现</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A977A">
    <w:pPr>
      <w:pStyle w:val="16"/>
      <w:pBdr>
        <w:bottom w:val="single" w:color="auto" w:sz="4" w:space="1"/>
      </w:pBdr>
      <w:jc w:val="center"/>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基于SpringCloud的食品安全溯源系统的设计与实现</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FAF30E">
    <w:pPr>
      <w:pBdr>
        <w:bottom w:val="single" w:color="auto" w:sz="4" w:space="0"/>
      </w:pBdr>
      <w:jc w:val="center"/>
    </w:pPr>
    <w:r>
      <w:rPr>
        <w:rFonts w:hint="eastAsia"/>
        <w:sz w:val="18"/>
        <w:szCs w:val="18"/>
      </w:rPr>
      <w:t>广东东软学院本科毕业设计（论文）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E88237">
    <w:pPr>
      <w:pBdr>
        <w:bottom w:val="single" w:color="auto" w:sz="4" w:space="0"/>
      </w:pBdr>
      <w:jc w:val="center"/>
      <w:rPr>
        <w:rFonts w:hint="eastAsia" w:asciiTheme="minorEastAsia" w:hAnsiTheme="minorEastAsia" w:eastAsiaTheme="minorEastAsia" w:cstheme="minorEastAsia"/>
      </w:rPr>
    </w:pPr>
    <w:r>
      <w:rPr>
        <w:rFonts w:hint="eastAsia" w:asciiTheme="minorEastAsia" w:hAnsiTheme="minorEastAsia" w:eastAsiaTheme="minorEastAsia" w:cstheme="minorEastAsia"/>
      </w:rPr>
      <w:t>基于SpringCloud的食品安全溯源系统的设计与实现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F4754D"/>
    <w:multiLevelType w:val="multilevel"/>
    <w:tmpl w:val="E2F4754D"/>
    <w:lvl w:ilvl="0" w:tentative="0">
      <w:start w:val="1"/>
      <w:numFmt w:val="chineseCounting"/>
      <w:suff w:val="nothing"/>
      <w:lvlText w:val="第%1章 "/>
      <w:lvlJc w:val="left"/>
      <w:pPr>
        <w:ind w:left="425" w:hanging="425"/>
      </w:pPr>
      <w:rPr>
        <w:rFonts w:hint="eastAsia"/>
      </w:rPr>
    </w:lvl>
    <w:lvl w:ilvl="1" w:tentative="0">
      <w:start w:val="1"/>
      <w:numFmt w:val="decimal"/>
      <w:isLgl/>
      <w:lvlText w:val="%1.%2."/>
      <w:lvlJc w:val="left"/>
      <w:pPr>
        <w:ind w:left="567" w:hanging="567"/>
      </w:pPr>
      <w:rPr>
        <w:rFonts w:hint="eastAsia"/>
      </w:rPr>
    </w:lvl>
    <w:lvl w:ilvl="2" w:tentative="0">
      <w:start w:val="1"/>
      <w:numFmt w:val="decimal"/>
      <w:isLgl/>
      <w:lvlText w:val="%1.%2.%3."/>
      <w:lvlJc w:val="left"/>
      <w:pPr>
        <w:ind w:left="709" w:hanging="709"/>
      </w:pPr>
      <w:rPr>
        <w:rFonts w:hint="eastAsia"/>
      </w:rPr>
    </w:lvl>
    <w:lvl w:ilvl="3" w:tentative="0">
      <w:start w:val="1"/>
      <w:numFmt w:val="decimal"/>
      <w:isLgl/>
      <w:lvlText w:val="%1.%2.%3.%4."/>
      <w:lvlJc w:val="left"/>
      <w:pPr>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abstractNum w:abstractNumId="1">
    <w:nsid w:val="FF381A84"/>
    <w:multiLevelType w:val="multilevel"/>
    <w:tmpl w:val="FF381A84"/>
    <w:lvl w:ilvl="0" w:tentative="0">
      <w:start w:val="1"/>
      <w:numFmt w:val="chineseCounting"/>
      <w:suff w:val="nothing"/>
      <w:lvlText w:val="第%1章 "/>
      <w:lvlJc w:val="left"/>
      <w:pPr>
        <w:ind w:left="425" w:hanging="425"/>
      </w:pPr>
      <w:rPr>
        <w:rFonts w:hint="eastAsia"/>
        <w:b/>
        <w:bCs/>
        <w:sz w:val="32"/>
        <w:szCs w:val="32"/>
      </w:rPr>
    </w:lvl>
    <w:lvl w:ilvl="1" w:tentative="0">
      <w:start w:val="1"/>
      <w:numFmt w:val="decimal"/>
      <w:isLgl/>
      <w:lvlText w:val="%1.%2."/>
      <w:lvlJc w:val="left"/>
      <w:pPr>
        <w:ind w:left="567" w:hanging="567"/>
      </w:pPr>
      <w:rPr>
        <w:rFonts w:hint="eastAsia"/>
      </w:rPr>
    </w:lvl>
    <w:lvl w:ilvl="2" w:tentative="0">
      <w:start w:val="1"/>
      <w:numFmt w:val="decimal"/>
      <w:isLgl/>
      <w:lvlText w:val="%1.%2.%3."/>
      <w:lvlJc w:val="left"/>
      <w:pPr>
        <w:ind w:left="709" w:hanging="709"/>
      </w:pPr>
      <w:rPr>
        <w:rFonts w:hint="eastAsia"/>
      </w:rPr>
    </w:lvl>
    <w:lvl w:ilvl="3" w:tentative="0">
      <w:start w:val="1"/>
      <w:numFmt w:val="decimal"/>
      <w:isLgl/>
      <w:lvlText w:val="%1.%2.%3.%4."/>
      <w:lvlJc w:val="left"/>
      <w:pPr>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isLgl/>
      <w:lvlText w:val="%1.%2.%3.%4.%5.%6.%7."/>
      <w:lvlJc w:val="left"/>
      <w:pPr>
        <w:ind w:left="1275" w:hanging="1275"/>
      </w:pPr>
      <w:rPr>
        <w:rFonts w:hint="eastAsia"/>
      </w:rPr>
    </w:lvl>
    <w:lvl w:ilvl="7" w:tentative="0">
      <w:start w:val="1"/>
      <w:numFmt w:val="decimal"/>
      <w:isLgl/>
      <w:lvlText w:val="%1.%2.%3.%4.%5.%6.%7.%8."/>
      <w:lvlJc w:val="left"/>
      <w:pPr>
        <w:ind w:left="1418" w:hanging="1418"/>
      </w:pPr>
      <w:rPr>
        <w:rFonts w:hint="eastAsia"/>
      </w:rPr>
    </w:lvl>
    <w:lvl w:ilvl="8" w:tentative="0">
      <w:start w:val="1"/>
      <w:numFmt w:val="decimal"/>
      <w:isLgl/>
      <w:lvlText w:val="%1.%2.%3.%4.%5.%6.%7.%8.%9."/>
      <w:lvlJc w:val="left"/>
      <w:pPr>
        <w:ind w:left="1558" w:hanging="1558"/>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1"/>
  <w:embedSystemFonts/>
  <w:bordersDoNotSurroundHeader w:val="0"/>
  <w:bordersDoNotSurroundFooter w:val="0"/>
  <w:documentProtection w:enforcement="0"/>
  <w:defaultTabStop w:val="420"/>
  <w:evenAndOddHeaders w:val="1"/>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359"/>
    <w:rsid w:val="00030A3E"/>
    <w:rsid w:val="0003124B"/>
    <w:rsid w:val="00034623"/>
    <w:rsid w:val="00092B55"/>
    <w:rsid w:val="00095858"/>
    <w:rsid w:val="000A1C60"/>
    <w:rsid w:val="000B495F"/>
    <w:rsid w:val="000E0A4A"/>
    <w:rsid w:val="000E5F24"/>
    <w:rsid w:val="000F79EF"/>
    <w:rsid w:val="00102D54"/>
    <w:rsid w:val="00106391"/>
    <w:rsid w:val="00121DA6"/>
    <w:rsid w:val="001268EA"/>
    <w:rsid w:val="0013173E"/>
    <w:rsid w:val="00144D11"/>
    <w:rsid w:val="00147072"/>
    <w:rsid w:val="001503AE"/>
    <w:rsid w:val="0015485A"/>
    <w:rsid w:val="00175D8C"/>
    <w:rsid w:val="001B32BB"/>
    <w:rsid w:val="001B46FB"/>
    <w:rsid w:val="001C1DE4"/>
    <w:rsid w:val="001C756B"/>
    <w:rsid w:val="001F1D06"/>
    <w:rsid w:val="0020140E"/>
    <w:rsid w:val="00245A68"/>
    <w:rsid w:val="00251FAF"/>
    <w:rsid w:val="00255E3B"/>
    <w:rsid w:val="00270B87"/>
    <w:rsid w:val="00270C49"/>
    <w:rsid w:val="002743F1"/>
    <w:rsid w:val="00274F49"/>
    <w:rsid w:val="00277D59"/>
    <w:rsid w:val="00284C30"/>
    <w:rsid w:val="002A0B10"/>
    <w:rsid w:val="002B65B8"/>
    <w:rsid w:val="002C3D40"/>
    <w:rsid w:val="002D0625"/>
    <w:rsid w:val="002D2FA5"/>
    <w:rsid w:val="002E5BE4"/>
    <w:rsid w:val="00306584"/>
    <w:rsid w:val="00322F1F"/>
    <w:rsid w:val="003527CA"/>
    <w:rsid w:val="00361246"/>
    <w:rsid w:val="003719D4"/>
    <w:rsid w:val="0038031E"/>
    <w:rsid w:val="003B22EE"/>
    <w:rsid w:val="003C4F8D"/>
    <w:rsid w:val="003D1A80"/>
    <w:rsid w:val="003E1875"/>
    <w:rsid w:val="00423E5B"/>
    <w:rsid w:val="0044144D"/>
    <w:rsid w:val="00441CAD"/>
    <w:rsid w:val="00442F70"/>
    <w:rsid w:val="00460CCB"/>
    <w:rsid w:val="00464284"/>
    <w:rsid w:val="00465598"/>
    <w:rsid w:val="00467195"/>
    <w:rsid w:val="0047795F"/>
    <w:rsid w:val="00490946"/>
    <w:rsid w:val="004A0252"/>
    <w:rsid w:val="004B6B64"/>
    <w:rsid w:val="004E4655"/>
    <w:rsid w:val="004F12B0"/>
    <w:rsid w:val="00502F43"/>
    <w:rsid w:val="00506ED1"/>
    <w:rsid w:val="00522D9D"/>
    <w:rsid w:val="00541A9A"/>
    <w:rsid w:val="00544B5D"/>
    <w:rsid w:val="005675E5"/>
    <w:rsid w:val="0057385C"/>
    <w:rsid w:val="005B3A3E"/>
    <w:rsid w:val="005B54AF"/>
    <w:rsid w:val="005C743B"/>
    <w:rsid w:val="005D06E6"/>
    <w:rsid w:val="005D0B64"/>
    <w:rsid w:val="005E0F7D"/>
    <w:rsid w:val="005E7A97"/>
    <w:rsid w:val="005F0654"/>
    <w:rsid w:val="005F5BD7"/>
    <w:rsid w:val="0060064F"/>
    <w:rsid w:val="00602189"/>
    <w:rsid w:val="00606A19"/>
    <w:rsid w:val="00622891"/>
    <w:rsid w:val="00632018"/>
    <w:rsid w:val="00671F1A"/>
    <w:rsid w:val="006850EF"/>
    <w:rsid w:val="00694C3D"/>
    <w:rsid w:val="006A23AC"/>
    <w:rsid w:val="006B2625"/>
    <w:rsid w:val="006F5219"/>
    <w:rsid w:val="00713411"/>
    <w:rsid w:val="0074681D"/>
    <w:rsid w:val="00752A2D"/>
    <w:rsid w:val="0075580B"/>
    <w:rsid w:val="007629B7"/>
    <w:rsid w:val="0077007C"/>
    <w:rsid w:val="0077303D"/>
    <w:rsid w:val="00774D66"/>
    <w:rsid w:val="0078774A"/>
    <w:rsid w:val="007C41CD"/>
    <w:rsid w:val="007D7188"/>
    <w:rsid w:val="007F2107"/>
    <w:rsid w:val="007F2F1D"/>
    <w:rsid w:val="008557C4"/>
    <w:rsid w:val="008804A5"/>
    <w:rsid w:val="00884111"/>
    <w:rsid w:val="0088612B"/>
    <w:rsid w:val="0089363A"/>
    <w:rsid w:val="008953F7"/>
    <w:rsid w:val="008B31D8"/>
    <w:rsid w:val="008D69AC"/>
    <w:rsid w:val="008D705C"/>
    <w:rsid w:val="008E0E17"/>
    <w:rsid w:val="009246D1"/>
    <w:rsid w:val="009263E0"/>
    <w:rsid w:val="009322A9"/>
    <w:rsid w:val="009367CA"/>
    <w:rsid w:val="00944455"/>
    <w:rsid w:val="00950509"/>
    <w:rsid w:val="0096405D"/>
    <w:rsid w:val="0096609F"/>
    <w:rsid w:val="009912A9"/>
    <w:rsid w:val="00991DFC"/>
    <w:rsid w:val="00992227"/>
    <w:rsid w:val="00995BC1"/>
    <w:rsid w:val="009A1D4E"/>
    <w:rsid w:val="009A45DC"/>
    <w:rsid w:val="009A5457"/>
    <w:rsid w:val="009B6474"/>
    <w:rsid w:val="00A14A6B"/>
    <w:rsid w:val="00A30D16"/>
    <w:rsid w:val="00A72BD4"/>
    <w:rsid w:val="00A83E20"/>
    <w:rsid w:val="00A8637F"/>
    <w:rsid w:val="00B349F7"/>
    <w:rsid w:val="00B65110"/>
    <w:rsid w:val="00B67976"/>
    <w:rsid w:val="00B76332"/>
    <w:rsid w:val="00B8289A"/>
    <w:rsid w:val="00C256D7"/>
    <w:rsid w:val="00C556C1"/>
    <w:rsid w:val="00C67F63"/>
    <w:rsid w:val="00C72318"/>
    <w:rsid w:val="00C84602"/>
    <w:rsid w:val="00C85ED4"/>
    <w:rsid w:val="00C94882"/>
    <w:rsid w:val="00CC796D"/>
    <w:rsid w:val="00CD4EE5"/>
    <w:rsid w:val="00CE2518"/>
    <w:rsid w:val="00CE7E83"/>
    <w:rsid w:val="00D021EC"/>
    <w:rsid w:val="00D02C8A"/>
    <w:rsid w:val="00D03596"/>
    <w:rsid w:val="00D15635"/>
    <w:rsid w:val="00D26407"/>
    <w:rsid w:val="00D32E7D"/>
    <w:rsid w:val="00D56D18"/>
    <w:rsid w:val="00D66C37"/>
    <w:rsid w:val="00D860C5"/>
    <w:rsid w:val="00D87A89"/>
    <w:rsid w:val="00DB6DFD"/>
    <w:rsid w:val="00DC7614"/>
    <w:rsid w:val="00DD424C"/>
    <w:rsid w:val="00DE1BD7"/>
    <w:rsid w:val="00DE4CB0"/>
    <w:rsid w:val="00E003E2"/>
    <w:rsid w:val="00E03BB7"/>
    <w:rsid w:val="00E04A59"/>
    <w:rsid w:val="00E11DD0"/>
    <w:rsid w:val="00E33AF2"/>
    <w:rsid w:val="00E52E40"/>
    <w:rsid w:val="00E57C50"/>
    <w:rsid w:val="00E64055"/>
    <w:rsid w:val="00E752FA"/>
    <w:rsid w:val="00E93484"/>
    <w:rsid w:val="00EA1402"/>
    <w:rsid w:val="00EC0825"/>
    <w:rsid w:val="00EC2774"/>
    <w:rsid w:val="00F0773F"/>
    <w:rsid w:val="00F12359"/>
    <w:rsid w:val="00F246D1"/>
    <w:rsid w:val="00F340D0"/>
    <w:rsid w:val="00F344AB"/>
    <w:rsid w:val="00F35B1D"/>
    <w:rsid w:val="00F64FCC"/>
    <w:rsid w:val="00F66770"/>
    <w:rsid w:val="00F94350"/>
    <w:rsid w:val="02776518"/>
    <w:rsid w:val="040A2696"/>
    <w:rsid w:val="05327103"/>
    <w:rsid w:val="05AC11B6"/>
    <w:rsid w:val="067B2394"/>
    <w:rsid w:val="08557521"/>
    <w:rsid w:val="09B81EA1"/>
    <w:rsid w:val="0B1D46E3"/>
    <w:rsid w:val="0FE96D24"/>
    <w:rsid w:val="0FFB4DA7"/>
    <w:rsid w:val="100E1BC1"/>
    <w:rsid w:val="10521919"/>
    <w:rsid w:val="10DD5339"/>
    <w:rsid w:val="10DF5FA2"/>
    <w:rsid w:val="12AC66B1"/>
    <w:rsid w:val="146F4D45"/>
    <w:rsid w:val="157D8941"/>
    <w:rsid w:val="15CB0D90"/>
    <w:rsid w:val="15E754B6"/>
    <w:rsid w:val="15E948AC"/>
    <w:rsid w:val="168F2B6E"/>
    <w:rsid w:val="187A3611"/>
    <w:rsid w:val="187F6653"/>
    <w:rsid w:val="1959683C"/>
    <w:rsid w:val="1AAC7CB9"/>
    <w:rsid w:val="1BFBE109"/>
    <w:rsid w:val="1C175701"/>
    <w:rsid w:val="1C9A11A7"/>
    <w:rsid w:val="1D7C03AB"/>
    <w:rsid w:val="1DDB177C"/>
    <w:rsid w:val="1FF63965"/>
    <w:rsid w:val="204F6D8E"/>
    <w:rsid w:val="209F5351"/>
    <w:rsid w:val="219F2215"/>
    <w:rsid w:val="21AB0C50"/>
    <w:rsid w:val="21CC220C"/>
    <w:rsid w:val="229A145E"/>
    <w:rsid w:val="2342573C"/>
    <w:rsid w:val="25506F72"/>
    <w:rsid w:val="255F7F6E"/>
    <w:rsid w:val="26417942"/>
    <w:rsid w:val="276F0731"/>
    <w:rsid w:val="29820D18"/>
    <w:rsid w:val="299711B8"/>
    <w:rsid w:val="2AC52234"/>
    <w:rsid w:val="2B98661A"/>
    <w:rsid w:val="2BCB0E21"/>
    <w:rsid w:val="2C350F38"/>
    <w:rsid w:val="2DE81ED8"/>
    <w:rsid w:val="2EE14DF4"/>
    <w:rsid w:val="2EE2239D"/>
    <w:rsid w:val="34F18D6A"/>
    <w:rsid w:val="373E52F7"/>
    <w:rsid w:val="37FFA2C0"/>
    <w:rsid w:val="39FF6BB0"/>
    <w:rsid w:val="3A2157D3"/>
    <w:rsid w:val="3B295AB1"/>
    <w:rsid w:val="3BCA6B33"/>
    <w:rsid w:val="3C5B6DF5"/>
    <w:rsid w:val="3CDE44E2"/>
    <w:rsid w:val="3E0E03FB"/>
    <w:rsid w:val="3E447FEA"/>
    <w:rsid w:val="3EAB3CAC"/>
    <w:rsid w:val="3EB75A6B"/>
    <w:rsid w:val="3ED9F38E"/>
    <w:rsid w:val="3F220474"/>
    <w:rsid w:val="3F6DEB70"/>
    <w:rsid w:val="3FDDA022"/>
    <w:rsid w:val="428440B7"/>
    <w:rsid w:val="442E4C83"/>
    <w:rsid w:val="45872D5B"/>
    <w:rsid w:val="46111BA4"/>
    <w:rsid w:val="46571C1C"/>
    <w:rsid w:val="46D3559A"/>
    <w:rsid w:val="47634456"/>
    <w:rsid w:val="48A64E3C"/>
    <w:rsid w:val="48B84DDA"/>
    <w:rsid w:val="49D77FEE"/>
    <w:rsid w:val="4AAA622F"/>
    <w:rsid w:val="4BE86085"/>
    <w:rsid w:val="4C7D223F"/>
    <w:rsid w:val="4CF677C9"/>
    <w:rsid w:val="4DE71530"/>
    <w:rsid w:val="4F3932A0"/>
    <w:rsid w:val="4F7832EA"/>
    <w:rsid w:val="50214E7D"/>
    <w:rsid w:val="50A934C1"/>
    <w:rsid w:val="50B561D0"/>
    <w:rsid w:val="522C1A62"/>
    <w:rsid w:val="525B712D"/>
    <w:rsid w:val="53055789"/>
    <w:rsid w:val="5374143E"/>
    <w:rsid w:val="53771586"/>
    <w:rsid w:val="53934CA9"/>
    <w:rsid w:val="55291EC8"/>
    <w:rsid w:val="556959EE"/>
    <w:rsid w:val="55C92E80"/>
    <w:rsid w:val="56DAA5B9"/>
    <w:rsid w:val="591A603F"/>
    <w:rsid w:val="595A2355"/>
    <w:rsid w:val="59E96110"/>
    <w:rsid w:val="5BB716C2"/>
    <w:rsid w:val="5C356D99"/>
    <w:rsid w:val="5C5E6227"/>
    <w:rsid w:val="5C961881"/>
    <w:rsid w:val="5CF6F00D"/>
    <w:rsid w:val="5EB16428"/>
    <w:rsid w:val="5F8F1FFE"/>
    <w:rsid w:val="5FF529F1"/>
    <w:rsid w:val="5FF78233"/>
    <w:rsid w:val="60B574F8"/>
    <w:rsid w:val="613864FA"/>
    <w:rsid w:val="61DA72FF"/>
    <w:rsid w:val="61E05469"/>
    <w:rsid w:val="624C54CD"/>
    <w:rsid w:val="62F69FBD"/>
    <w:rsid w:val="63BCFD0D"/>
    <w:rsid w:val="66661C64"/>
    <w:rsid w:val="671213E7"/>
    <w:rsid w:val="67642F53"/>
    <w:rsid w:val="67E02221"/>
    <w:rsid w:val="67F849AD"/>
    <w:rsid w:val="68995170"/>
    <w:rsid w:val="69743576"/>
    <w:rsid w:val="6AB449E6"/>
    <w:rsid w:val="6B57769E"/>
    <w:rsid w:val="6B951FA0"/>
    <w:rsid w:val="6CB7614B"/>
    <w:rsid w:val="6CE20EF2"/>
    <w:rsid w:val="6D5B2A97"/>
    <w:rsid w:val="6DC57551"/>
    <w:rsid w:val="6EF5CC17"/>
    <w:rsid w:val="6F172CF5"/>
    <w:rsid w:val="6FEEF0ED"/>
    <w:rsid w:val="71B404AE"/>
    <w:rsid w:val="71C31DE5"/>
    <w:rsid w:val="76BE02F5"/>
    <w:rsid w:val="77BF7F7D"/>
    <w:rsid w:val="77EFECD8"/>
    <w:rsid w:val="780ADB40"/>
    <w:rsid w:val="7BFFB432"/>
    <w:rsid w:val="7C354E99"/>
    <w:rsid w:val="7EEB64A6"/>
    <w:rsid w:val="7EFE277E"/>
    <w:rsid w:val="7F55FE1D"/>
    <w:rsid w:val="7F7B2E80"/>
    <w:rsid w:val="8DFE8914"/>
    <w:rsid w:val="BF7B397B"/>
    <w:rsid w:val="BFB717A2"/>
    <w:rsid w:val="C3BFCA84"/>
    <w:rsid w:val="D7D32A20"/>
    <w:rsid w:val="D8763037"/>
    <w:rsid w:val="DDFBBB4D"/>
    <w:rsid w:val="DFD7011F"/>
    <w:rsid w:val="DFFA5DEA"/>
    <w:rsid w:val="DFFF72A5"/>
    <w:rsid w:val="E6FE4F89"/>
    <w:rsid w:val="E7F73B81"/>
    <w:rsid w:val="EBE7896F"/>
    <w:rsid w:val="EED79FBB"/>
    <w:rsid w:val="EEFF3D64"/>
    <w:rsid w:val="EFB22878"/>
    <w:rsid w:val="F7FE2273"/>
    <w:rsid w:val="F9FFC586"/>
    <w:rsid w:val="FCF7C10F"/>
    <w:rsid w:val="FDA68E71"/>
    <w:rsid w:val="FDDECDDD"/>
    <w:rsid w:val="FEBF51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1"/>
    <w:basedOn w:val="1"/>
    <w:next w:val="1"/>
    <w:qFormat/>
    <w:uiPriority w:val="0"/>
    <w:pPr>
      <w:keepNext/>
      <w:keepLines/>
      <w:spacing w:before="340" w:after="330" w:line="576" w:lineRule="auto"/>
      <w:jc w:val="center"/>
      <w:outlineLvl w:val="0"/>
    </w:pPr>
    <w:rPr>
      <w:rFonts w:ascii="Times New Roman" w:hAnsi="Times New Roman" w:eastAsia="黑体"/>
      <w:kern w:val="44"/>
      <w:sz w:val="32"/>
    </w:rPr>
  </w:style>
  <w:style w:type="paragraph" w:styleId="4">
    <w:name w:val="heading 2"/>
    <w:basedOn w:val="1"/>
    <w:next w:val="1"/>
    <w:unhideWhenUsed/>
    <w:qFormat/>
    <w:uiPriority w:val="0"/>
    <w:pPr>
      <w:keepNext/>
      <w:keepLines/>
      <w:spacing w:before="260" w:after="260" w:line="360" w:lineRule="auto"/>
      <w:outlineLvl w:val="1"/>
    </w:pPr>
    <w:rPr>
      <w:rFonts w:ascii="Times New Roman" w:hAnsi="Times New Roman" w:eastAsia="黑体"/>
      <w:sz w:val="30"/>
    </w:rPr>
  </w:style>
  <w:style w:type="paragraph" w:styleId="5">
    <w:name w:val="heading 3"/>
    <w:basedOn w:val="1"/>
    <w:next w:val="1"/>
    <w:unhideWhenUsed/>
    <w:qFormat/>
    <w:uiPriority w:val="0"/>
    <w:pPr>
      <w:keepNext/>
      <w:keepLines/>
      <w:spacing w:before="260" w:after="260" w:line="360" w:lineRule="auto"/>
      <w:outlineLvl w:val="2"/>
    </w:pPr>
    <w:rPr>
      <w:rFonts w:ascii="Times New Roman" w:hAnsi="Times New Roman" w:eastAsia="黑体"/>
      <w:sz w:val="28"/>
    </w:rPr>
  </w:style>
  <w:style w:type="paragraph" w:styleId="6">
    <w:name w:val="heading 4"/>
    <w:basedOn w:val="1"/>
    <w:next w:val="1"/>
    <w:link w:val="45"/>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25">
    <w:name w:val="Default Paragraph Font"/>
    <w:semiHidden/>
    <w:unhideWhenUsed/>
    <w:uiPriority w:val="1"/>
  </w:style>
  <w:style w:type="table" w:default="1" w:styleId="23">
    <w:name w:val="Normal Table"/>
    <w:semiHidden/>
    <w:unhideWhenUsed/>
    <w:uiPriority w:val="99"/>
    <w:tblPr>
      <w:tblCellMar>
        <w:top w:w="0" w:type="dxa"/>
        <w:left w:w="108" w:type="dxa"/>
        <w:bottom w:w="0" w:type="dxa"/>
        <w:right w:w="108" w:type="dxa"/>
      </w:tblCellMar>
    </w:tblPr>
  </w:style>
  <w:style w:type="paragraph" w:customStyle="1" w:styleId="2">
    <w:name w:val="样式 首行缩进:  2 字符"/>
    <w:basedOn w:val="1"/>
    <w:qFormat/>
    <w:uiPriority w:val="0"/>
    <w:pPr>
      <w:ind w:firstLine="420" w:firstLineChars="200"/>
      <w:jc w:val="center"/>
    </w:pPr>
    <w:rPr>
      <w:rFonts w:cs="宋体"/>
      <w:szCs w:val="20"/>
    </w:rPr>
  </w:style>
  <w:style w:type="paragraph" w:styleId="7">
    <w:name w:val="annotation text"/>
    <w:basedOn w:val="1"/>
    <w:link w:val="46"/>
    <w:qFormat/>
    <w:uiPriority w:val="0"/>
    <w:pPr>
      <w:jc w:val="left"/>
    </w:pPr>
  </w:style>
  <w:style w:type="paragraph" w:styleId="8">
    <w:name w:val="Body Text"/>
    <w:basedOn w:val="1"/>
    <w:qFormat/>
    <w:uiPriority w:val="0"/>
    <w:pPr>
      <w:tabs>
        <w:tab w:val="left" w:pos="377"/>
      </w:tabs>
      <w:spacing w:after="120"/>
    </w:pPr>
  </w:style>
  <w:style w:type="paragraph" w:styleId="9">
    <w:name w:val="Body Text Indent"/>
    <w:basedOn w:val="1"/>
    <w:qFormat/>
    <w:uiPriority w:val="0"/>
    <w:pPr>
      <w:spacing w:line="360" w:lineRule="exact"/>
      <w:ind w:left="538" w:hanging="538" w:hangingChars="192"/>
    </w:pPr>
    <w:rPr>
      <w:sz w:val="28"/>
    </w:rPr>
  </w:style>
  <w:style w:type="paragraph" w:styleId="10">
    <w:name w:val="toc 3"/>
    <w:basedOn w:val="1"/>
    <w:next w:val="1"/>
    <w:qFormat/>
    <w:uiPriority w:val="39"/>
    <w:pPr>
      <w:ind w:left="840" w:leftChars="400"/>
    </w:pPr>
    <w:rPr>
      <w:sz w:val="24"/>
    </w:rPr>
  </w:style>
  <w:style w:type="paragraph" w:styleId="11">
    <w:name w:val="Plain Text"/>
    <w:basedOn w:val="1"/>
    <w:qFormat/>
    <w:uiPriority w:val="0"/>
    <w:pPr>
      <w:adjustRightInd w:val="0"/>
      <w:textAlignment w:val="baseline"/>
    </w:pPr>
    <w:rPr>
      <w:rFonts w:ascii="宋体" w:hAnsi="Courier New"/>
    </w:rPr>
  </w:style>
  <w:style w:type="paragraph" w:styleId="12">
    <w:name w:val="Date"/>
    <w:basedOn w:val="1"/>
    <w:next w:val="1"/>
    <w:link w:val="41"/>
    <w:qFormat/>
    <w:uiPriority w:val="0"/>
    <w:pPr>
      <w:ind w:left="100" w:leftChars="2500"/>
    </w:pPr>
  </w:style>
  <w:style w:type="paragraph" w:styleId="13">
    <w:name w:val="Body Text Indent 2"/>
    <w:basedOn w:val="1"/>
    <w:qFormat/>
    <w:uiPriority w:val="0"/>
    <w:pPr>
      <w:spacing w:after="120" w:line="480" w:lineRule="auto"/>
      <w:ind w:left="420" w:leftChars="200"/>
    </w:pPr>
  </w:style>
  <w:style w:type="paragraph" w:styleId="14">
    <w:name w:val="Balloon Text"/>
    <w:basedOn w:val="1"/>
    <w:link w:val="40"/>
    <w:qFormat/>
    <w:uiPriority w:val="0"/>
    <w:rPr>
      <w:sz w:val="18"/>
      <w:szCs w:val="18"/>
    </w:rPr>
  </w:style>
  <w:style w:type="paragraph" w:styleId="15">
    <w:name w:val="footer"/>
    <w:basedOn w:val="1"/>
    <w:qFormat/>
    <w:uiPriority w:val="0"/>
    <w:pPr>
      <w:tabs>
        <w:tab w:val="center" w:pos="4153"/>
        <w:tab w:val="right" w:pos="8306"/>
      </w:tabs>
      <w:snapToGrid w:val="0"/>
      <w:jc w:val="left"/>
    </w:pPr>
    <w:rPr>
      <w:sz w:val="18"/>
    </w:rPr>
  </w:style>
  <w:style w:type="paragraph" w:styleId="16">
    <w:name w:val="header"/>
    <w:basedOn w:val="1"/>
    <w:link w:val="42"/>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120" w:after="120"/>
    </w:pPr>
    <w:rPr>
      <w:sz w:val="24"/>
    </w:rPr>
  </w:style>
  <w:style w:type="paragraph" w:styleId="18">
    <w:name w:val="toc 4"/>
    <w:basedOn w:val="1"/>
    <w:next w:val="1"/>
    <w:qFormat/>
    <w:uiPriority w:val="39"/>
    <w:pPr>
      <w:ind w:left="1260" w:leftChars="600"/>
    </w:pPr>
  </w:style>
  <w:style w:type="paragraph" w:styleId="19">
    <w:name w:val="toc 2"/>
    <w:basedOn w:val="1"/>
    <w:next w:val="1"/>
    <w:qFormat/>
    <w:uiPriority w:val="39"/>
    <w:pPr>
      <w:spacing w:before="120" w:after="120"/>
      <w:ind w:left="420" w:leftChars="200"/>
    </w:pPr>
    <w:rPr>
      <w:sz w:val="24"/>
    </w:rPr>
  </w:style>
  <w:style w:type="paragraph" w:styleId="20">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rPr>
  </w:style>
  <w:style w:type="paragraph" w:styleId="21">
    <w:name w:val="Normal (Web)"/>
    <w:basedOn w:val="1"/>
    <w:link w:val="30"/>
    <w:qFormat/>
    <w:uiPriority w:val="0"/>
    <w:pPr>
      <w:widowControl/>
      <w:spacing w:before="100" w:beforeAutospacing="1" w:after="100" w:afterAutospacing="1"/>
      <w:jc w:val="left"/>
    </w:pPr>
    <w:rPr>
      <w:rFonts w:ascii="宋体" w:hAnsi="宋体" w:cs="宋体"/>
      <w:color w:val="000000"/>
      <w:kern w:val="0"/>
      <w:sz w:val="24"/>
    </w:rPr>
  </w:style>
  <w:style w:type="paragraph" w:styleId="22">
    <w:name w:val="annotation subject"/>
    <w:basedOn w:val="7"/>
    <w:next w:val="7"/>
    <w:link w:val="47"/>
    <w:qFormat/>
    <w:uiPriority w:val="0"/>
    <w:rPr>
      <w:b/>
      <w:bCs/>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0"/>
    <w:rPr>
      <w:b/>
      <w:bCs/>
    </w:rPr>
  </w:style>
  <w:style w:type="character" w:styleId="27">
    <w:name w:val="Hyperlink"/>
    <w:basedOn w:val="25"/>
    <w:qFormat/>
    <w:uiPriority w:val="0"/>
    <w:rPr>
      <w:color w:val="0000FF"/>
      <w:u w:val="single"/>
    </w:rPr>
  </w:style>
  <w:style w:type="character" w:styleId="28">
    <w:name w:val="HTML Code"/>
    <w:basedOn w:val="25"/>
    <w:uiPriority w:val="0"/>
    <w:rPr>
      <w:rFonts w:ascii="Courier New" w:hAnsi="Courier New"/>
      <w:sz w:val="20"/>
    </w:rPr>
  </w:style>
  <w:style w:type="character" w:styleId="29">
    <w:name w:val="annotation reference"/>
    <w:basedOn w:val="25"/>
    <w:qFormat/>
    <w:uiPriority w:val="0"/>
    <w:rPr>
      <w:sz w:val="21"/>
      <w:szCs w:val="21"/>
    </w:rPr>
  </w:style>
  <w:style w:type="character" w:customStyle="1" w:styleId="30">
    <w:name w:val="普通(网站) 字符"/>
    <w:link w:val="21"/>
    <w:qFormat/>
    <w:uiPriority w:val="0"/>
    <w:rPr>
      <w:rFonts w:ascii="宋体" w:hAnsi="宋体" w:cs="宋体"/>
      <w:color w:val="000000"/>
      <w:kern w:val="0"/>
      <w:sz w:val="24"/>
      <w:szCs w:val="24"/>
    </w:rPr>
  </w:style>
  <w:style w:type="paragraph" w:customStyle="1" w:styleId="31">
    <w:name w:val="样式9"/>
    <w:basedOn w:val="1"/>
    <w:qFormat/>
    <w:uiPriority w:val="0"/>
    <w:pPr>
      <w:tabs>
        <w:tab w:val="right" w:pos="8640"/>
      </w:tabs>
    </w:pPr>
  </w:style>
  <w:style w:type="paragraph" w:customStyle="1" w:styleId="32">
    <w:name w:val="正文文字 + 首行缩进:  2 字符"/>
    <w:basedOn w:val="8"/>
    <w:qFormat/>
    <w:uiPriority w:val="0"/>
    <w:pPr>
      <w:spacing w:after="0" w:line="360" w:lineRule="auto"/>
      <w:ind w:firstLine="480" w:firstLineChars="200"/>
    </w:pPr>
    <w:rPr>
      <w:rFonts w:ascii="宋体" w:hAnsi="宋体"/>
      <w:sz w:val="24"/>
      <w:szCs w:val="18"/>
    </w:rPr>
  </w:style>
  <w:style w:type="paragraph" w:customStyle="1" w:styleId="33">
    <w:name w:val="毕业设计（论文）正文"/>
    <w:basedOn w:val="1"/>
    <w:qFormat/>
    <w:uiPriority w:val="0"/>
    <w:pPr>
      <w:adjustRightInd w:val="0"/>
      <w:snapToGrid w:val="0"/>
      <w:spacing w:line="300" w:lineRule="auto"/>
      <w:ind w:firstLine="480"/>
    </w:pPr>
    <w:rPr>
      <w:rFonts w:hAnsi="宋体"/>
      <w:color w:val="000000"/>
      <w:kern w:val="0"/>
    </w:rPr>
  </w:style>
  <w:style w:type="character" w:customStyle="1" w:styleId="34">
    <w:name w:val="毕业设计（论文）正文 Char"/>
    <w:qFormat/>
    <w:uiPriority w:val="0"/>
    <w:rPr>
      <w:color w:val="000000"/>
      <w:sz w:val="24"/>
    </w:rPr>
  </w:style>
  <w:style w:type="paragraph" w:customStyle="1" w:styleId="35">
    <w:name w:val="摘要正文"/>
    <w:basedOn w:val="1"/>
    <w:qFormat/>
    <w:uiPriority w:val="0"/>
    <w:pPr>
      <w:spacing w:line="360" w:lineRule="auto"/>
      <w:ind w:firstLine="200" w:firstLineChars="200"/>
    </w:pPr>
    <w:rPr>
      <w:rFonts w:ascii="宋体" w:hAnsi="宋体"/>
      <w:kern w:val="0"/>
      <w:sz w:val="24"/>
    </w:rPr>
  </w:style>
  <w:style w:type="character" w:customStyle="1" w:styleId="36">
    <w:name w:val="关键词 Char"/>
    <w:link w:val="37"/>
    <w:qFormat/>
    <w:uiPriority w:val="0"/>
    <w:rPr>
      <w:sz w:val="24"/>
    </w:rPr>
  </w:style>
  <w:style w:type="paragraph" w:customStyle="1" w:styleId="37">
    <w:name w:val="关键词"/>
    <w:basedOn w:val="1"/>
    <w:link w:val="36"/>
    <w:qFormat/>
    <w:uiPriority w:val="0"/>
    <w:pPr>
      <w:widowControl/>
      <w:spacing w:line="360" w:lineRule="auto"/>
    </w:pPr>
    <w:rPr>
      <w:sz w:val="24"/>
    </w:rPr>
  </w:style>
  <w:style w:type="paragraph" w:customStyle="1" w:styleId="38">
    <w:name w:val="论文正文"/>
    <w:basedOn w:val="1"/>
    <w:qFormat/>
    <w:uiPriority w:val="0"/>
    <w:pPr>
      <w:spacing w:line="360" w:lineRule="auto"/>
      <w:ind w:firstLine="480" w:firstLineChars="200"/>
    </w:pPr>
  </w:style>
  <w:style w:type="paragraph" w:customStyle="1" w:styleId="39">
    <w:name w:val="表格"/>
    <w:basedOn w:val="1"/>
    <w:next w:val="1"/>
    <w:qFormat/>
    <w:uiPriority w:val="0"/>
    <w:pPr>
      <w:adjustRightInd w:val="0"/>
      <w:spacing w:before="60" w:after="60" w:line="240" w:lineRule="atLeast"/>
      <w:ind w:firstLine="425"/>
      <w:textAlignment w:val="baseline"/>
    </w:pPr>
    <w:rPr>
      <w:kern w:val="15"/>
      <w:sz w:val="18"/>
      <w:szCs w:val="20"/>
    </w:rPr>
  </w:style>
  <w:style w:type="character" w:customStyle="1" w:styleId="40">
    <w:name w:val="批注框文本 字符"/>
    <w:basedOn w:val="25"/>
    <w:link w:val="14"/>
    <w:qFormat/>
    <w:uiPriority w:val="0"/>
    <w:rPr>
      <w:rFonts w:asciiTheme="minorHAnsi" w:hAnsiTheme="minorHAnsi" w:eastAsiaTheme="minorEastAsia" w:cstheme="minorBidi"/>
      <w:kern w:val="2"/>
      <w:sz w:val="18"/>
      <w:szCs w:val="18"/>
    </w:rPr>
  </w:style>
  <w:style w:type="character" w:customStyle="1" w:styleId="41">
    <w:name w:val="日期 字符"/>
    <w:basedOn w:val="25"/>
    <w:link w:val="12"/>
    <w:qFormat/>
    <w:uiPriority w:val="0"/>
    <w:rPr>
      <w:rFonts w:asciiTheme="minorHAnsi" w:hAnsiTheme="minorHAnsi" w:eastAsiaTheme="minorEastAsia" w:cstheme="minorBidi"/>
      <w:kern w:val="2"/>
      <w:sz w:val="21"/>
      <w:szCs w:val="24"/>
    </w:rPr>
  </w:style>
  <w:style w:type="character" w:customStyle="1" w:styleId="42">
    <w:name w:val="页眉 字符"/>
    <w:basedOn w:val="25"/>
    <w:link w:val="16"/>
    <w:qFormat/>
    <w:uiPriority w:val="99"/>
    <w:rPr>
      <w:rFonts w:asciiTheme="minorHAnsi" w:hAnsiTheme="minorHAnsi" w:eastAsiaTheme="minorEastAsia" w:cstheme="minorBidi"/>
      <w:kern w:val="2"/>
      <w:sz w:val="18"/>
      <w:szCs w:val="24"/>
    </w:rPr>
  </w:style>
  <w:style w:type="paragraph" w:customStyle="1" w:styleId="43">
    <w:name w:val="无间隔1"/>
    <w:link w:val="44"/>
    <w:qFormat/>
    <w:uiPriority w:val="1"/>
    <w:rPr>
      <w:rFonts w:asciiTheme="minorHAnsi" w:hAnsiTheme="minorHAnsi" w:eastAsiaTheme="minorEastAsia" w:cstheme="minorBidi"/>
      <w:sz w:val="22"/>
      <w:szCs w:val="22"/>
      <w:lang w:val="en-US" w:eastAsia="zh-CN" w:bidi="ar-SA"/>
    </w:rPr>
  </w:style>
  <w:style w:type="character" w:customStyle="1" w:styleId="44">
    <w:name w:val="无间隔 Char"/>
    <w:basedOn w:val="25"/>
    <w:link w:val="43"/>
    <w:qFormat/>
    <w:uiPriority w:val="1"/>
    <w:rPr>
      <w:rFonts w:asciiTheme="minorHAnsi" w:hAnsiTheme="minorHAnsi" w:eastAsiaTheme="minorEastAsia" w:cstheme="minorBidi"/>
      <w:sz w:val="22"/>
      <w:szCs w:val="22"/>
    </w:rPr>
  </w:style>
  <w:style w:type="character" w:customStyle="1" w:styleId="45">
    <w:name w:val="标题 4 字符"/>
    <w:basedOn w:val="25"/>
    <w:link w:val="6"/>
    <w:qFormat/>
    <w:uiPriority w:val="0"/>
    <w:rPr>
      <w:rFonts w:asciiTheme="majorHAnsi" w:hAnsiTheme="majorHAnsi" w:eastAsiaTheme="majorEastAsia" w:cstheme="majorBidi"/>
      <w:b/>
      <w:bCs/>
      <w:kern w:val="2"/>
      <w:sz w:val="28"/>
      <w:szCs w:val="28"/>
    </w:rPr>
  </w:style>
  <w:style w:type="character" w:customStyle="1" w:styleId="46">
    <w:name w:val="批注文字 字符"/>
    <w:basedOn w:val="25"/>
    <w:link w:val="7"/>
    <w:uiPriority w:val="0"/>
    <w:rPr>
      <w:rFonts w:asciiTheme="minorHAnsi" w:hAnsiTheme="minorHAnsi" w:eastAsiaTheme="minorEastAsia" w:cstheme="minorBidi"/>
      <w:kern w:val="2"/>
      <w:sz w:val="21"/>
      <w:szCs w:val="24"/>
    </w:rPr>
  </w:style>
  <w:style w:type="character" w:customStyle="1" w:styleId="47">
    <w:name w:val="批注主题 字符"/>
    <w:basedOn w:val="46"/>
    <w:link w:val="22"/>
    <w:uiPriority w:val="0"/>
    <w:rPr>
      <w:rFonts w:asciiTheme="minorHAnsi" w:hAnsiTheme="minorHAnsi" w:eastAsiaTheme="minorEastAsia" w:cstheme="minorBidi"/>
      <w:b/>
      <w:bCs/>
      <w:kern w:val="2"/>
      <w:sz w:val="21"/>
      <w:szCs w:val="24"/>
    </w:rPr>
  </w:style>
  <w:style w:type="paragraph" w:customStyle="1" w:styleId="48">
    <w:name w:val="正文1"/>
    <w:qFormat/>
    <w:uiPriority w:val="0"/>
    <w:pPr>
      <w:widowControl w:val="0"/>
      <w:jc w:val="both"/>
    </w:pPr>
    <w:rPr>
      <w:rFonts w:ascii="Calibri" w:hAnsi="Calibri" w:eastAsia="宋体" w:cs="Times New Roman"/>
      <w:kern w:val="2"/>
      <w:sz w:val="21"/>
      <w:szCs w:val="24"/>
      <w:lang w:val="en-US" w:eastAsia="zh-CN" w:bidi="ar-SA"/>
    </w:rPr>
  </w:style>
  <w:style w:type="paragraph" w:customStyle="1" w:styleId="49">
    <w:name w:val="Heading 1_0"/>
    <w:basedOn w:val="1"/>
    <w:next w:val="1"/>
    <w:qFormat/>
    <w:uiPriority w:val="0"/>
    <w:pPr>
      <w:keepNext/>
      <w:keepLines/>
      <w:spacing w:before="340" w:after="330" w:line="576" w:lineRule="auto"/>
      <w:jc w:val="center"/>
      <w:outlineLvl w:val="0"/>
    </w:pPr>
    <w:rPr>
      <w:rFonts w:ascii="Times New Roman" w:hAnsi="Times New Roman" w:eastAsia="黑体"/>
      <w:kern w:val="44"/>
      <w:sz w:val="32"/>
    </w:rPr>
  </w:style>
  <w:style w:type="paragraph" w:customStyle="1" w:styleId="50">
    <w:name w:val="Heading 2_0"/>
    <w:basedOn w:val="1"/>
    <w:next w:val="1"/>
    <w:unhideWhenUsed/>
    <w:qFormat/>
    <w:uiPriority w:val="0"/>
    <w:pPr>
      <w:keepNext/>
      <w:keepLines/>
      <w:spacing w:before="260" w:after="260" w:line="360" w:lineRule="auto"/>
      <w:outlineLvl w:val="1"/>
    </w:pPr>
    <w:rPr>
      <w:rFonts w:ascii="Times New Roman" w:hAnsi="Times New Roman" w:eastAsia="黑体"/>
      <w:sz w:val="30"/>
    </w:rPr>
  </w:style>
  <w:style w:type="paragraph" w:customStyle="1" w:styleId="51">
    <w:name w:val="Heading 3_0"/>
    <w:basedOn w:val="1"/>
    <w:next w:val="1"/>
    <w:unhideWhenUsed/>
    <w:qFormat/>
    <w:uiPriority w:val="0"/>
    <w:pPr>
      <w:keepNext/>
      <w:keepLines/>
      <w:spacing w:before="260" w:after="260" w:line="360" w:lineRule="auto"/>
      <w:outlineLvl w:val="2"/>
    </w:pPr>
    <w:rPr>
      <w:rFonts w:ascii="Times New Roman" w:hAnsi="Times New Roman" w:eastAsia="黑体"/>
      <w:sz w:val="2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5.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jpe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786103D-1E1F-489C-A3E0-9E9C97C66EDD}">
  <ds:schemaRefs/>
</ds:datastoreItem>
</file>

<file path=docProps/app.xml><?xml version="1.0" encoding="utf-8"?>
<Properties xmlns="http://schemas.openxmlformats.org/officeDocument/2006/extended-properties" xmlns:vt="http://schemas.openxmlformats.org/officeDocument/2006/docPropsVTypes">
  <Template>Normal</Template>
  <Company>China</Company>
  <Pages>51</Pages>
  <Words>2791</Words>
  <Characters>15909</Characters>
  <Lines>132</Lines>
  <Paragraphs>37</Paragraphs>
  <TotalTime>11</TotalTime>
  <ScaleCrop>false</ScaleCrop>
  <LinksUpToDate>false</LinksUpToDate>
  <CharactersWithSpaces>18663</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2014-11-01T12:08:00Z</dcterms:created>
  <dc:creator>Administrator</dc:creator>
  <cp:lastModifiedBy>Fighter</cp:lastModifiedBy>
  <dcterms:modified xsi:type="dcterms:W3CDTF">2026-04-08T19:31:52Z</dcterms:modified>
  <cp:revision>198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D2BF0309A5BB570591E6D1690A60A1E5_43</vt:lpwstr>
  </property>
</Properties>
</file>