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>
      <w:pPr>
        <w:autoSpaceDE w:val="0"/>
        <w:autoSpaceDN w:val="0"/>
        <w:adjustRightInd w:val="0"/>
        <w:jc w:val="center"/>
        <w:rPr>
          <w:rFonts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监控系统技术方案</w:t>
      </w:r>
    </w:p>
    <w:p>
      <w:pPr>
        <w:autoSpaceDE w:val="0"/>
        <w:autoSpaceDN w:val="0"/>
        <w:adjustRightInd w:val="0"/>
        <w:jc w:val="center"/>
        <w:rPr>
          <w:rFonts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V</w:t>
      </w:r>
      <w:r>
        <w:rPr>
          <w:rFonts w:ascii="宋体" w:hAnsi="宋体" w:eastAsia="宋体"/>
          <w:b/>
          <w:bCs/>
          <w:sz w:val="44"/>
          <w:szCs w:val="44"/>
        </w:rPr>
        <w:t>0</w:t>
      </w:r>
      <w:r>
        <w:rPr>
          <w:rFonts w:hint="eastAsia" w:ascii="宋体" w:hAnsi="宋体" w:eastAsia="宋体"/>
          <w:b/>
          <w:bCs/>
          <w:sz w:val="44"/>
          <w:szCs w:val="44"/>
        </w:rPr>
        <w:t>.0</w:t>
      </w:r>
      <w:r>
        <w:rPr>
          <w:rFonts w:ascii="宋体" w:hAnsi="宋体" w:eastAsia="宋体"/>
          <w:b/>
          <w:bCs/>
          <w:sz w:val="44"/>
          <w:szCs w:val="44"/>
        </w:rPr>
        <w:t>1</w:t>
      </w:r>
    </w:p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>
      <w:pPr>
        <w:jc w:val="center"/>
        <w:rPr>
          <w:rFonts w:ascii="宋体" w:hAnsi="宋体" w:eastAsia="宋体"/>
          <w:b/>
          <w:bCs/>
          <w:sz w:val="36"/>
          <w:szCs w:val="36"/>
        </w:rPr>
      </w:pPr>
    </w:p>
    <w:p>
      <w:pPr>
        <w:spacing w:line="800" w:lineRule="atLeast"/>
        <w:ind w:left="2100" w:firstLine="420"/>
        <w:rPr>
          <w:sz w:val="32"/>
          <w:u w:val="single"/>
        </w:rPr>
      </w:pPr>
      <w:r>
        <w:rPr>
          <w:rFonts w:hint="eastAsia"/>
          <w:sz w:val="32"/>
        </w:rPr>
        <w:t>编制：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  <w:lang w:val="en-US" w:eastAsia="zh-CN"/>
        </w:rPr>
        <w:t xml:space="preserve"> 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</w:p>
    <w:p>
      <w:pPr>
        <w:spacing w:line="800" w:lineRule="atLeast"/>
        <w:ind w:left="2100" w:firstLine="420"/>
        <w:rPr>
          <w:sz w:val="32"/>
        </w:rPr>
      </w:pPr>
      <w:r>
        <w:rPr>
          <w:rFonts w:hint="eastAsia"/>
          <w:sz w:val="32"/>
        </w:rPr>
        <w:t>审核：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</w:t>
      </w:r>
    </w:p>
    <w:p>
      <w:pPr>
        <w:spacing w:line="800" w:lineRule="atLeast"/>
        <w:rPr>
          <w:sz w:val="32"/>
        </w:rPr>
      </w:pPr>
      <w:r>
        <w:rPr>
          <w:rFonts w:hint="eastAsia"/>
          <w:sz w:val="32"/>
        </w:rPr>
        <w:t xml:space="preserve">        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审定：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</w:t>
      </w:r>
    </w:p>
    <w:p>
      <w:pPr>
        <w:spacing w:line="800" w:lineRule="atLeast"/>
        <w:rPr>
          <w:sz w:val="32"/>
        </w:rPr>
      </w:pPr>
      <w:r>
        <w:rPr>
          <w:rFonts w:hint="eastAsia"/>
          <w:sz w:val="32"/>
        </w:rPr>
        <w:t xml:space="preserve">        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会签：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</w:t>
      </w:r>
    </w:p>
    <w:p>
      <w:pPr>
        <w:spacing w:line="800" w:lineRule="atLeast"/>
        <w:rPr>
          <w:sz w:val="32"/>
        </w:rPr>
      </w:pPr>
      <w:r>
        <w:rPr>
          <w:rFonts w:hint="eastAsia"/>
          <w:sz w:val="32"/>
        </w:rPr>
        <w:t xml:space="preserve">        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>批准：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         </w:t>
      </w:r>
    </w:p>
    <w:p>
      <w:pPr>
        <w:spacing w:line="800" w:lineRule="atLeast"/>
        <w:rPr>
          <w:sz w:val="32"/>
        </w:rPr>
      </w:pPr>
      <w:r>
        <w:rPr>
          <w:rFonts w:hint="eastAsia"/>
          <w:sz w:val="32"/>
        </w:rPr>
        <w:t xml:space="preserve">              </w:t>
      </w:r>
      <w:r>
        <w:rPr>
          <w:rFonts w:hint="eastAsia"/>
          <w:sz w:val="32"/>
        </w:rPr>
        <w:tab/>
      </w:r>
      <w:r>
        <w:rPr>
          <w:rFonts w:hint="eastAsia"/>
          <w:sz w:val="32"/>
        </w:rPr>
        <w:tab/>
      </w:r>
    </w:p>
    <w:p>
      <w:pPr>
        <w:spacing w:line="800" w:lineRule="atLeast"/>
        <w:rPr>
          <w:sz w:val="32"/>
        </w:rPr>
      </w:pPr>
    </w:p>
    <w:p>
      <w:pPr>
        <w:spacing w:line="800" w:lineRule="atLeast"/>
        <w:rPr>
          <w:sz w:val="32"/>
        </w:rPr>
      </w:pPr>
    </w:p>
    <w:p>
      <w:pPr>
        <w:spacing w:line="800" w:lineRule="atLeast"/>
        <w:rPr>
          <w:sz w:val="24"/>
        </w:rPr>
      </w:pPr>
    </w:p>
    <w:p>
      <w:pPr>
        <w:ind w:firstLine="18"/>
        <w:jc w:val="center"/>
        <w:rPr>
          <w:sz w:val="36"/>
        </w:rPr>
      </w:pPr>
    </w:p>
    <w:p>
      <w:pPr>
        <w:spacing w:before="240"/>
        <w:jc w:val="center"/>
        <w:rPr>
          <w:sz w:val="30"/>
        </w:rPr>
      </w:pPr>
      <w:r>
        <w:rPr>
          <w:sz w:val="30"/>
        </w:rPr>
        <w:t>2022年</w:t>
      </w:r>
      <w:r>
        <w:rPr>
          <w:rFonts w:hint="eastAsia"/>
          <w:sz w:val="30"/>
        </w:rPr>
        <w:t>0</w:t>
      </w:r>
      <w:r>
        <w:rPr>
          <w:sz w:val="30"/>
        </w:rPr>
        <w:t>8月31日</w:t>
      </w:r>
    </w:p>
    <w:tbl>
      <w:tblPr>
        <w:tblStyle w:val="25"/>
        <w:tblW w:w="81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861"/>
        <w:gridCol w:w="3813"/>
        <w:gridCol w:w="1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V0</w:t>
            </w:r>
            <w:r>
              <w:rPr>
                <w:rFonts w:ascii="宋体" w:hAnsi="宋体" w:eastAsia="宋体"/>
                <w:sz w:val="24"/>
                <w:szCs w:val="24"/>
              </w:rPr>
              <w:t>.0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sz w:val="24"/>
                <w:szCs w:val="24"/>
              </w:rPr>
              <w:t>022.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  <w:r>
              <w:rPr>
                <w:rFonts w:ascii="宋体" w:hAnsi="宋体" w:eastAsia="宋体"/>
                <w:sz w:val="24"/>
                <w:szCs w:val="24"/>
              </w:rPr>
              <w:t>8.31</w:t>
            </w: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bookmarkStart w:id="104" w:name="_GoBack"/>
            <w:bookmarkEnd w:id="10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39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861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3813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125" w:type="dxa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27624160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_Toc14021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_Toc14021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_Toc14624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_Toc14624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_Toc6217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开发依据</w:t>
          </w:r>
          <w:r>
            <w:tab/>
          </w:r>
          <w:r>
            <w:fldChar w:fldCharType="begin"/>
          </w:r>
          <w:r>
            <w:instrText xml:space="preserve"> PAGEREF _Toc6217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_Toc32397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</w:rPr>
            <w:t>系统功能</w:t>
          </w:r>
          <w:r>
            <w:tab/>
          </w:r>
          <w:r>
            <w:fldChar w:fldCharType="begin"/>
          </w:r>
          <w:r>
            <w:instrText xml:space="preserve"> PAGEREF _Toc32397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_Toc23859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系统概览图</w:t>
          </w:r>
          <w:r>
            <w:tab/>
          </w:r>
          <w:r>
            <w:fldChar w:fldCharType="begin"/>
          </w:r>
          <w:r>
            <w:instrText xml:space="preserve"> PAGEREF _Toc23859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_Toc30428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监控板通信架构</w:t>
          </w:r>
          <w:r>
            <w:tab/>
          </w:r>
          <w:r>
            <w:fldChar w:fldCharType="begin"/>
          </w:r>
          <w:r>
            <w:instrText xml:space="preserve"> PAGEREF _Toc30428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_Toc2883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硬件接线图</w:t>
          </w:r>
          <w:r>
            <w:tab/>
          </w:r>
          <w:r>
            <w:fldChar w:fldCharType="begin"/>
          </w:r>
          <w:r>
            <w:instrText xml:space="preserve"> PAGEREF _Toc2883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_Toc25439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系统软件</w:t>
          </w:r>
          <w:r>
            <w:tab/>
          </w:r>
          <w:r>
            <w:fldChar w:fldCharType="begin"/>
          </w:r>
          <w:r>
            <w:instrText xml:space="preserve"> PAGEREF _Toc25439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_Toc11974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任务模块</w:t>
          </w:r>
          <w:r>
            <w:tab/>
          </w:r>
          <w:r>
            <w:fldChar w:fldCharType="begin"/>
          </w:r>
          <w:r>
            <w:instrText xml:space="preserve"> PAGEREF _Toc11974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_Toc22091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  <w:bCs w:val="0"/>
            </w:rPr>
            <w:t>初始化流程</w:t>
          </w:r>
          <w:r>
            <w:tab/>
          </w:r>
          <w:r>
            <w:fldChar w:fldCharType="begin"/>
          </w:r>
          <w:r>
            <w:instrText xml:space="preserve"> PAGEREF _Toc22091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_Toc29629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芯片资源分配</w:t>
          </w:r>
          <w:r>
            <w:tab/>
          </w:r>
          <w:r>
            <w:fldChar w:fldCharType="begin"/>
          </w:r>
          <w:r>
            <w:instrText xml:space="preserve"> PAGEREF _Toc29629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系统堆栈分配</w:t>
          </w:r>
          <w:r>
            <w:tab/>
          </w:r>
          <w:r>
            <w:fldChar w:fldCharType="begin"/>
          </w:r>
          <w:r>
            <w:instrText xml:space="preserve"> PAGEREF _Toc3031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_Toc11500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内部F</w:t>
          </w:r>
          <w:r>
            <w:t>LASH</w:t>
          </w:r>
          <w:r>
            <w:rPr>
              <w:rFonts w:hint="eastAsia"/>
            </w:rPr>
            <w:t>分配</w:t>
          </w:r>
          <w:r>
            <w:tab/>
          </w:r>
          <w:r>
            <w:fldChar w:fldCharType="begin"/>
          </w:r>
          <w:r>
            <w:instrText xml:space="preserve"> PAGEREF _Toc11500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_Toc7540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应用层软件</w:t>
          </w:r>
          <w:r>
            <w:tab/>
          </w:r>
          <w:r>
            <w:fldChar w:fldCharType="begin"/>
          </w:r>
          <w:r>
            <w:instrText xml:space="preserve"> PAGEREF _Toc7540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_Toc24761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模式管理</w:t>
          </w:r>
          <w:r>
            <w:tab/>
          </w:r>
          <w:r>
            <w:fldChar w:fldCharType="begin"/>
          </w:r>
          <w:r>
            <w:instrText xml:space="preserve"> PAGEREF _Toc24761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_Toc26562 </w:instrText>
          </w:r>
          <w:r>
            <w:fldChar w:fldCharType="separate"/>
          </w:r>
          <w:r>
            <w:rPr>
              <w:rFonts w:hint="default"/>
            </w:rPr>
            <w:t xml:space="preserve">5.1.1. </w:t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_Toc26562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_Toc29132 </w:instrText>
          </w:r>
          <w:r>
            <w:fldChar w:fldCharType="separate"/>
          </w:r>
          <w:r>
            <w:rPr>
              <w:rFonts w:hint="default" w:eastAsiaTheme="majorEastAsia"/>
            </w:rPr>
            <w:t xml:space="preserve">5.1.2. </w:t>
          </w:r>
          <w:r>
            <w:rPr>
              <w:rFonts w:hint="eastAsia"/>
              <w:bCs/>
            </w:rPr>
            <w:t>状态管理框架</w:t>
          </w:r>
          <w:r>
            <w:tab/>
          </w:r>
          <w:r>
            <w:fldChar w:fldCharType="begin"/>
          </w:r>
          <w:r>
            <w:instrText xml:space="preserve"> PAGEREF _Toc29132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 </w:instrText>
          </w:r>
          <w:r>
            <w:fldChar w:fldCharType="separate"/>
          </w:r>
          <w:r>
            <w:rPr>
              <w:rFonts w:hint="default"/>
            </w:rPr>
            <w:t xml:space="preserve">5.1.3. </w:t>
          </w:r>
          <w:r>
            <w:rPr>
              <w:rFonts w:hint="eastAsia"/>
            </w:rPr>
            <w:t>模式方案</w:t>
          </w:r>
          <w:r>
            <w:tab/>
          </w:r>
          <w:r>
            <w:fldChar w:fldCharType="begin"/>
          </w:r>
          <w:r>
            <w:instrText xml:space="preserve"> PAGEREF _Toc299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_Toc27076 </w:instrText>
          </w:r>
          <w:r>
            <w:fldChar w:fldCharType="separate"/>
          </w:r>
          <w:r>
            <w:rPr>
              <w:rFonts w:hint="default"/>
            </w:rPr>
            <w:t xml:space="preserve">5.1.3.1. </w:t>
          </w:r>
          <w:r>
            <w:rPr>
              <w:rFonts w:hint="eastAsia"/>
            </w:rPr>
            <w:t>削峰填谷模式</w:t>
          </w:r>
          <w:r>
            <w:tab/>
          </w:r>
          <w:r>
            <w:fldChar w:fldCharType="begin"/>
          </w:r>
          <w:r>
            <w:instrText xml:space="preserve"> PAGEREF _Toc27076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_Toc20041 </w:instrText>
          </w:r>
          <w:r>
            <w:fldChar w:fldCharType="separate"/>
          </w:r>
          <w:r>
            <w:rPr>
              <w:rFonts w:hint="default"/>
            </w:rPr>
            <w:t xml:space="preserve">5.1.3.2. </w:t>
          </w:r>
          <w:r>
            <w:rPr>
              <w:rFonts w:hint="eastAsia"/>
            </w:rPr>
            <w:t>电网优先模式</w:t>
          </w:r>
          <w:r>
            <w:tab/>
          </w:r>
          <w:r>
            <w:fldChar w:fldCharType="begin"/>
          </w:r>
          <w:r>
            <w:instrText xml:space="preserve"> PAGEREF _Toc20041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_Toc24191 </w:instrText>
          </w:r>
          <w:r>
            <w:fldChar w:fldCharType="separate"/>
          </w:r>
          <w:r>
            <w:rPr>
              <w:rFonts w:hint="default"/>
            </w:rPr>
            <w:t xml:space="preserve">5.1.3.3. </w:t>
          </w:r>
          <w:r>
            <w:rPr>
              <w:rFonts w:hint="eastAsia"/>
            </w:rPr>
            <w:t>电池优先模式</w:t>
          </w:r>
          <w:r>
            <w:tab/>
          </w:r>
          <w:r>
            <w:fldChar w:fldCharType="begin"/>
          </w:r>
          <w:r>
            <w:instrText xml:space="preserve"> PAGEREF _Toc24191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_Toc27262 </w:instrText>
          </w:r>
          <w:r>
            <w:fldChar w:fldCharType="separate"/>
          </w:r>
          <w:r>
            <w:rPr>
              <w:rFonts w:hint="default"/>
            </w:rPr>
            <w:t xml:space="preserve">5.1.3.4. </w:t>
          </w:r>
          <w:r>
            <w:rPr>
              <w:rFonts w:hint="eastAsia"/>
            </w:rPr>
            <w:t>负载优先模式</w:t>
          </w:r>
          <w:r>
            <w:tab/>
          </w:r>
          <w:r>
            <w:fldChar w:fldCharType="begin"/>
          </w:r>
          <w:r>
            <w:instrText xml:space="preserve"> PAGEREF _Toc27262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_Toc28364 </w:instrText>
          </w:r>
          <w:r>
            <w:fldChar w:fldCharType="separate"/>
          </w:r>
          <w:r>
            <w:rPr>
              <w:rFonts w:hint="default"/>
            </w:rPr>
            <w:t xml:space="preserve">5.1.3.5. </w:t>
          </w:r>
          <w:r>
            <w:rPr>
              <w:rFonts w:hint="eastAsia"/>
            </w:rPr>
            <w:t>自发自用模式</w:t>
          </w:r>
          <w:r>
            <w:tab/>
          </w:r>
          <w:r>
            <w:fldChar w:fldCharType="begin"/>
          </w:r>
          <w:r>
            <w:instrText xml:space="preserve"> PAGEREF _Toc28364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_Toc3699 </w:instrText>
          </w:r>
          <w:r>
            <w:fldChar w:fldCharType="separate"/>
          </w:r>
          <w:r>
            <w:rPr>
              <w:rFonts w:hint="default"/>
              <w:szCs w:val="28"/>
            </w:rPr>
            <w:t xml:space="preserve">5.1.4. </w:t>
          </w:r>
          <w:r>
            <w:rPr>
              <w:rFonts w:hint="eastAsia"/>
              <w:szCs w:val="28"/>
            </w:rPr>
            <w:t>模式说明</w:t>
          </w:r>
          <w:r>
            <w:tab/>
          </w:r>
          <w:r>
            <w:fldChar w:fldCharType="begin"/>
          </w:r>
          <w:r>
            <w:instrText xml:space="preserve"> PAGEREF _Toc3699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_Toc31101 </w:instrText>
          </w:r>
          <w:r>
            <w:fldChar w:fldCharType="separate"/>
          </w:r>
          <w:r>
            <w:rPr>
              <w:rFonts w:hint="default"/>
              <w:szCs w:val="30"/>
            </w:rPr>
            <w:t xml:space="preserve">5.1.5. </w:t>
          </w:r>
          <w:r>
            <w:rPr>
              <w:rFonts w:hint="eastAsia"/>
              <w:szCs w:val="28"/>
            </w:rPr>
            <w:t>控制策略</w:t>
          </w:r>
          <w:r>
            <w:tab/>
          </w:r>
          <w:r>
            <w:fldChar w:fldCharType="begin"/>
          </w:r>
          <w:r>
            <w:instrText xml:space="preserve"> PAGEREF _Toc31101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_Toc11088 </w:instrText>
          </w:r>
          <w:r>
            <w:fldChar w:fldCharType="separate"/>
          </w:r>
          <w:r>
            <w:rPr>
              <w:rFonts w:hint="default"/>
            </w:rPr>
            <w:t xml:space="preserve">5.1.6. </w:t>
          </w:r>
          <w:r>
            <w:rPr>
              <w:rFonts w:hint="eastAsia"/>
              <w:bCs w:val="0"/>
            </w:rPr>
            <w:t>普通模式</w:t>
          </w:r>
          <w:r>
            <w:tab/>
          </w:r>
          <w:r>
            <w:fldChar w:fldCharType="begin"/>
          </w:r>
          <w:r>
            <w:instrText xml:space="preserve"> PAGEREF _Toc11088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 </w:instrText>
          </w:r>
          <w:r>
            <w:fldChar w:fldCharType="separate"/>
          </w:r>
          <w:r>
            <w:rPr>
              <w:rFonts w:hint="default"/>
            </w:rPr>
            <w:t xml:space="preserve">5.1.6.1. </w:t>
          </w:r>
          <w:r>
            <w:rPr>
              <w:rFonts w:hint="eastAsia"/>
            </w:rPr>
            <w:t>算法分析</w:t>
          </w:r>
          <w:r>
            <w:tab/>
          </w:r>
          <w:r>
            <w:fldChar w:fldCharType="begin"/>
          </w:r>
          <w:r>
            <w:instrText xml:space="preserve"> PAGEREF _Toc2610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_Toc26859 </w:instrText>
          </w:r>
          <w:r>
            <w:fldChar w:fldCharType="separate"/>
          </w:r>
          <w:r>
            <w:rPr>
              <w:rFonts w:hint="default"/>
            </w:rPr>
            <w:t xml:space="preserve">5.1.6.2. </w:t>
          </w:r>
          <w:r>
            <w:rPr>
              <w:rFonts w:hint="eastAsia"/>
            </w:rPr>
            <w:t>策略实现</w:t>
          </w:r>
          <w:r>
            <w:tab/>
          </w:r>
          <w:r>
            <w:fldChar w:fldCharType="begin"/>
          </w:r>
          <w:r>
            <w:instrText xml:space="preserve"> PAGEREF _Toc26859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_Toc4437 </w:instrText>
          </w:r>
          <w:r>
            <w:fldChar w:fldCharType="separate"/>
          </w:r>
          <w:r>
            <w:rPr>
              <w:rFonts w:hint="default"/>
            </w:rPr>
            <w:t xml:space="preserve">5.1.6.3. </w:t>
          </w:r>
          <w:r>
            <w:rPr>
              <w:rFonts w:hint="eastAsia"/>
            </w:rPr>
            <w:t>T</w:t>
          </w:r>
          <w:r>
            <w:t>OU</w:t>
          </w:r>
          <w:r>
            <w:rPr>
              <w:rFonts w:hint="eastAsia"/>
            </w:rPr>
            <w:t>模式</w:t>
          </w:r>
          <w:r>
            <w:tab/>
          </w:r>
          <w:r>
            <w:fldChar w:fldCharType="begin"/>
          </w:r>
          <w:r>
            <w:instrText xml:space="preserve"> PAGEREF _Toc4437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_Toc26180 </w:instrText>
          </w:r>
          <w:r>
            <w:fldChar w:fldCharType="separate"/>
          </w:r>
          <w:r>
            <w:rPr>
              <w:rFonts w:hint="default"/>
            </w:rPr>
            <w:t xml:space="preserve">5.1.7. </w:t>
          </w:r>
          <w:r>
            <w:rPr>
              <w:rFonts w:hint="eastAsia"/>
            </w:rPr>
            <w:t>模式说明</w:t>
          </w:r>
          <w:r>
            <w:tab/>
          </w:r>
          <w:r>
            <w:fldChar w:fldCharType="begin"/>
          </w:r>
          <w:r>
            <w:instrText xml:space="preserve"> PAGEREF _Toc26180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_Toc26912 </w:instrText>
          </w:r>
          <w:r>
            <w:fldChar w:fldCharType="separate"/>
          </w:r>
          <w:r>
            <w:rPr>
              <w:rFonts w:hint="default"/>
            </w:rPr>
            <w:t xml:space="preserve">5.1.8. </w:t>
          </w:r>
          <w:r>
            <w:rPr>
              <w:rFonts w:hint="eastAsia"/>
            </w:rPr>
            <w:t>控制策略</w:t>
          </w:r>
          <w:r>
            <w:tab/>
          </w:r>
          <w:r>
            <w:fldChar w:fldCharType="begin"/>
          </w:r>
          <w:r>
            <w:instrText xml:space="preserve"> PAGEREF _Toc26912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_Toc22276 </w:instrText>
          </w:r>
          <w:r>
            <w:fldChar w:fldCharType="separate"/>
          </w:r>
          <w:r>
            <w:rPr>
              <w:rFonts w:hint="default"/>
            </w:rPr>
            <w:t xml:space="preserve">5.1.9. </w:t>
          </w:r>
          <w:r>
            <w:rPr>
              <w:rFonts w:hint="eastAsia"/>
            </w:rPr>
            <w:t>仅光伏充电策略实现</w:t>
          </w:r>
          <w:r>
            <w:tab/>
          </w:r>
          <w:r>
            <w:fldChar w:fldCharType="begin"/>
          </w:r>
          <w:r>
            <w:instrText xml:space="preserve"> PAGEREF _Toc22276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_Toc30626 </w:instrText>
          </w:r>
          <w:r>
            <w:fldChar w:fldCharType="separate"/>
          </w:r>
          <w:r>
            <w:rPr>
              <w:rFonts w:hint="default"/>
            </w:rPr>
            <w:t xml:space="preserve">5.1.10. </w:t>
          </w:r>
          <w:r>
            <w:rPr>
              <w:rFonts w:hint="eastAsia"/>
            </w:rPr>
            <w:t>电网可充电策略实现</w:t>
          </w:r>
          <w:r>
            <w:tab/>
          </w:r>
          <w:r>
            <w:fldChar w:fldCharType="begin"/>
          </w:r>
          <w:r>
            <w:instrText xml:space="preserve"> PAGEREF _Toc30626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_Toc11741 </w:instrText>
          </w:r>
          <w:r>
            <w:fldChar w:fldCharType="separate"/>
          </w:r>
          <w:r>
            <w:rPr>
              <w:rFonts w:hint="default"/>
            </w:rPr>
            <w:t xml:space="preserve">5.1.10.1. </w:t>
          </w:r>
          <w:r>
            <w:rPr>
              <w:rFonts w:hint="eastAsia"/>
            </w:rPr>
            <w:t>离网模式</w:t>
          </w:r>
          <w:r>
            <w:tab/>
          </w:r>
          <w:r>
            <w:fldChar w:fldCharType="begin"/>
          </w:r>
          <w:r>
            <w:instrText xml:space="preserve"> PAGEREF _Toc11741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_Toc32285 </w:instrText>
          </w:r>
          <w:r>
            <w:fldChar w:fldCharType="separate"/>
          </w:r>
          <w:r>
            <w:rPr>
              <w:rFonts w:hint="default"/>
            </w:rPr>
            <w:t xml:space="preserve">5.1.10.2. </w:t>
          </w:r>
          <w:r>
            <w:rPr>
              <w:rFonts w:hint="eastAsia"/>
            </w:rPr>
            <w:t>仅备电模式</w:t>
          </w:r>
          <w:r>
            <w:tab/>
          </w:r>
          <w:r>
            <w:fldChar w:fldCharType="begin"/>
          </w:r>
          <w:r>
            <w:instrText xml:space="preserve"> PAGEREF _Toc32285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_Toc17146 </w:instrText>
          </w:r>
          <w:r>
            <w:fldChar w:fldCharType="separate"/>
          </w:r>
          <w:r>
            <w:rPr>
              <w:rFonts w:hint="default"/>
            </w:rPr>
            <w:t xml:space="preserve">5.1.11. </w:t>
          </w:r>
          <w:r>
            <w:rPr>
              <w:rFonts w:hint="eastAsia"/>
            </w:rPr>
            <w:t>模式说明</w:t>
          </w:r>
          <w:r>
            <w:tab/>
          </w:r>
          <w:r>
            <w:fldChar w:fldCharType="begin"/>
          </w:r>
          <w:r>
            <w:instrText xml:space="preserve"> PAGEREF _Toc17146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_Toc26682 </w:instrText>
          </w:r>
          <w:r>
            <w:fldChar w:fldCharType="separate"/>
          </w:r>
          <w:r>
            <w:rPr>
              <w:rFonts w:hint="default"/>
            </w:rPr>
            <w:t xml:space="preserve">5.1.12. </w:t>
          </w:r>
          <w:r>
            <w:rPr>
              <w:rFonts w:hint="eastAsia"/>
            </w:rPr>
            <w:t>控制策略</w:t>
          </w:r>
          <w:r>
            <w:tab/>
          </w:r>
          <w:r>
            <w:fldChar w:fldCharType="begin"/>
          </w:r>
          <w:r>
            <w:instrText xml:space="preserve"> PAGEREF _Toc26682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_Toc7907 </w:instrText>
          </w:r>
          <w:r>
            <w:fldChar w:fldCharType="separate"/>
          </w:r>
          <w:r>
            <w:rPr>
              <w:rFonts w:hint="default"/>
            </w:rPr>
            <w:t xml:space="preserve">5.1.12.1. </w:t>
          </w:r>
          <w:r>
            <w:rPr>
              <w:rFonts w:hint="eastAsia"/>
            </w:rPr>
            <w:t>紧急停机状态</w:t>
          </w:r>
          <w:r>
            <w:tab/>
          </w:r>
          <w:r>
            <w:fldChar w:fldCharType="begin"/>
          </w:r>
          <w:r>
            <w:instrText xml:space="preserve"> PAGEREF _Toc7907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_Toc16862 </w:instrText>
          </w:r>
          <w:r>
            <w:fldChar w:fldCharType="separate"/>
          </w:r>
          <w:r>
            <w:rPr>
              <w:rFonts w:hint="default"/>
            </w:rPr>
            <w:t xml:space="preserve">5.1.12.2. </w:t>
          </w:r>
          <w:r>
            <w:rPr>
              <w:rFonts w:hint="eastAsia"/>
            </w:rPr>
            <w:t>故障安全模式</w:t>
          </w:r>
          <w:r>
            <w:tab/>
          </w:r>
          <w:r>
            <w:fldChar w:fldCharType="begin"/>
          </w:r>
          <w:r>
            <w:instrText xml:space="preserve"> PAGEREF _Toc16862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_Toc5499 </w:instrText>
          </w:r>
          <w:r>
            <w:fldChar w:fldCharType="separate"/>
          </w:r>
          <w:r>
            <w:rPr>
              <w:rFonts w:hint="default"/>
            </w:rPr>
            <w:t xml:space="preserve">5.1.12.3. </w:t>
          </w:r>
          <w:r>
            <w:rPr>
              <w:rFonts w:hint="eastAsia"/>
            </w:rPr>
            <w:t>待机状态</w:t>
          </w:r>
          <w:r>
            <w:tab/>
          </w:r>
          <w:r>
            <w:fldChar w:fldCharType="begin"/>
          </w:r>
          <w:r>
            <w:instrText xml:space="preserve"> PAGEREF _Toc5499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_Toc28840 </w:instrText>
          </w:r>
          <w:r>
            <w:fldChar w:fldCharType="separate"/>
          </w:r>
          <w:r>
            <w:rPr>
              <w:rFonts w:hint="default"/>
            </w:rPr>
            <w:t xml:space="preserve">5.1.12.4. </w:t>
          </w:r>
          <w:r>
            <w:rPr>
              <w:rFonts w:hint="eastAsia"/>
            </w:rPr>
            <w:t>调试模式</w:t>
          </w:r>
          <w:r>
            <w:tab/>
          </w:r>
          <w:r>
            <w:fldChar w:fldCharType="begin"/>
          </w:r>
          <w:r>
            <w:instrText xml:space="preserve"> PAGEREF _Toc28840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_Toc31240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数据通信</w:t>
          </w:r>
          <w:r>
            <w:tab/>
          </w:r>
          <w:r>
            <w:fldChar w:fldCharType="begin"/>
          </w:r>
          <w:r>
            <w:instrText xml:space="preserve"> PAGEREF _Toc31240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_Toc30303 </w:instrText>
          </w:r>
          <w:r>
            <w:fldChar w:fldCharType="separate"/>
          </w:r>
          <w:r>
            <w:rPr>
              <w:rFonts w:hint="default"/>
              <w:bCs w:val="0"/>
            </w:rPr>
            <w:t xml:space="preserve">5.2.1. </w:t>
          </w:r>
          <w:r>
            <w:rPr>
              <w:rFonts w:hint="eastAsia"/>
              <w:bCs w:val="0"/>
            </w:rPr>
            <w:t>I</w:t>
          </w:r>
          <w:r>
            <w:rPr>
              <w:bCs w:val="0"/>
            </w:rPr>
            <w:t>NV</w:t>
          </w:r>
          <w:r>
            <w:rPr>
              <w:rFonts w:hint="eastAsia"/>
              <w:bCs w:val="0"/>
            </w:rPr>
            <w:t>通信</w:t>
          </w:r>
          <w:r>
            <w:tab/>
          </w:r>
          <w:r>
            <w:fldChar w:fldCharType="begin"/>
          </w:r>
          <w:r>
            <w:instrText xml:space="preserve"> PAGEREF _Toc30303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_Toc15461 </w:instrText>
          </w:r>
          <w:r>
            <w:fldChar w:fldCharType="separate"/>
          </w:r>
          <w:r>
            <w:rPr>
              <w:rFonts w:hint="default"/>
              <w:bCs w:val="0"/>
            </w:rPr>
            <w:t xml:space="preserve">5.2.2. </w:t>
          </w:r>
          <w:r>
            <w:rPr>
              <w:bCs w:val="0"/>
            </w:rPr>
            <w:t>DCDC</w:t>
          </w:r>
          <w:r>
            <w:rPr>
              <w:rFonts w:hint="eastAsia"/>
              <w:bCs w:val="0"/>
            </w:rPr>
            <w:t>通信</w:t>
          </w:r>
          <w:r>
            <w:tab/>
          </w:r>
          <w:r>
            <w:fldChar w:fldCharType="begin"/>
          </w:r>
          <w:r>
            <w:instrText xml:space="preserve"> PAGEREF _Toc15461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_Toc27613 </w:instrText>
          </w:r>
          <w:r>
            <w:fldChar w:fldCharType="separate"/>
          </w:r>
          <w:r>
            <w:rPr>
              <w:rFonts w:hint="default"/>
              <w:bCs w:val="0"/>
            </w:rPr>
            <w:t xml:space="preserve">5.2.3. </w:t>
          </w:r>
          <w:r>
            <w:rPr>
              <w:rFonts w:hint="eastAsia"/>
              <w:bCs w:val="0"/>
            </w:rPr>
            <w:t>B</w:t>
          </w:r>
          <w:r>
            <w:rPr>
              <w:bCs w:val="0"/>
            </w:rPr>
            <w:t>MS</w:t>
          </w:r>
          <w:r>
            <w:rPr>
              <w:rFonts w:hint="eastAsia"/>
              <w:bCs w:val="0"/>
            </w:rPr>
            <w:t>通信</w:t>
          </w:r>
          <w:r>
            <w:tab/>
          </w:r>
          <w:r>
            <w:fldChar w:fldCharType="begin"/>
          </w:r>
          <w:r>
            <w:instrText xml:space="preserve"> PAGEREF _Toc27613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  <w:bCs w:val="0"/>
            </w:rPr>
            <w:t xml:space="preserve">5.2.4. </w:t>
          </w:r>
          <w:r>
            <w:rPr>
              <w:rFonts w:hint="eastAsia"/>
              <w:bCs w:val="0"/>
            </w:rPr>
            <w:t>电表通信</w:t>
          </w:r>
          <w:r>
            <w:tab/>
          </w:r>
          <w:r>
            <w:fldChar w:fldCharType="begin"/>
          </w:r>
          <w:r>
            <w:instrText xml:space="preserve"> PAGEREF _Toc203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rPr>
              <w:rFonts w:hint="default"/>
              <w:bCs w:val="0"/>
            </w:rPr>
            <w:t xml:space="preserve">5.2.5. </w:t>
          </w:r>
          <w:r>
            <w:rPr>
              <w:rFonts w:hint="eastAsia"/>
              <w:bCs w:val="0"/>
            </w:rPr>
            <w:t>网络通信</w:t>
          </w:r>
          <w:r>
            <w:tab/>
          </w:r>
          <w:r>
            <w:fldChar w:fldCharType="begin"/>
          </w:r>
          <w:r>
            <w:instrText xml:space="preserve"> PAGEREF _Toc8243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  <w:lang w:eastAsia="zh-CN"/>
            </w:rPr>
            <w:t>故障事件</w:t>
          </w:r>
          <w:r>
            <w:rPr>
              <w:rFonts w:hint="eastAsia"/>
            </w:rPr>
            <w:t>处理</w:t>
          </w:r>
          <w:r>
            <w:tab/>
          </w:r>
          <w:r>
            <w:fldChar w:fldCharType="begin"/>
          </w:r>
          <w:r>
            <w:instrText xml:space="preserve"> PAGEREF _Toc3794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_Toc26146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rPr>
              <w:rFonts w:hint="eastAsia"/>
            </w:rPr>
            <w:t>功能描述</w:t>
          </w:r>
          <w:r>
            <w:tab/>
          </w:r>
          <w:r>
            <w:fldChar w:fldCharType="begin"/>
          </w:r>
          <w:r>
            <w:instrText xml:space="preserve"> PAGEREF _Toc26146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_Toc6557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bCs/>
            </w:rPr>
            <w:t>任务框架</w:t>
          </w:r>
          <w:r>
            <w:tab/>
          </w:r>
          <w:r>
            <w:fldChar w:fldCharType="begin"/>
          </w:r>
          <w:r>
            <w:instrText xml:space="preserve"> PAGEREF _Toc6557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rPr>
              <w:rFonts w:hint="eastAsia"/>
            </w:rPr>
            <w:t>详细方案设计</w:t>
          </w:r>
          <w:r>
            <w:tab/>
          </w:r>
          <w:r>
            <w:fldChar w:fldCharType="begin"/>
          </w:r>
          <w:r>
            <w:instrText xml:space="preserve"> PAGEREF _Toc10777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_Toc12882 </w:instrText>
          </w:r>
          <w:r>
            <w:fldChar w:fldCharType="separate"/>
          </w:r>
          <w:r>
            <w:rPr>
              <w:rFonts w:hint="default"/>
            </w:rPr>
            <w:t xml:space="preserve">5.3.3.1. </w:t>
          </w:r>
          <w:r>
            <w:rPr>
              <w:rFonts w:hint="eastAsia"/>
            </w:rPr>
            <w:t>告警分类</w:t>
          </w:r>
          <w:r>
            <w:tab/>
          </w:r>
          <w:r>
            <w:fldChar w:fldCharType="begin"/>
          </w:r>
          <w:r>
            <w:instrText xml:space="preserve"> PAGEREF _Toc12882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_Toc32081 </w:instrText>
          </w:r>
          <w:r>
            <w:fldChar w:fldCharType="separate"/>
          </w:r>
          <w:r>
            <w:rPr>
              <w:rFonts w:hint="default"/>
            </w:rPr>
            <w:t xml:space="preserve">5.3.3.2. </w:t>
          </w:r>
          <w:r>
            <w:rPr>
              <w:rFonts w:hint="eastAsia"/>
            </w:rPr>
            <w:t>告警等级</w:t>
          </w:r>
          <w:r>
            <w:tab/>
          </w:r>
          <w:r>
            <w:fldChar w:fldCharType="begin"/>
          </w:r>
          <w:r>
            <w:instrText xml:space="preserve"> PAGEREF _Toc32081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_Toc32578 </w:instrText>
          </w:r>
          <w:r>
            <w:fldChar w:fldCharType="separate"/>
          </w:r>
          <w:r>
            <w:rPr>
              <w:rFonts w:hint="default"/>
            </w:rPr>
            <w:t xml:space="preserve">5.3.3.3. </w:t>
          </w:r>
          <w:r>
            <w:rPr>
              <w:rFonts w:hint="eastAsia"/>
            </w:rPr>
            <w:t>告警恢复机制</w:t>
          </w:r>
          <w:r>
            <w:tab/>
          </w:r>
          <w:r>
            <w:fldChar w:fldCharType="begin"/>
          </w:r>
          <w:r>
            <w:instrText xml:space="preserve"> PAGEREF _Toc32578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_Toc26319 </w:instrText>
          </w:r>
          <w:r>
            <w:fldChar w:fldCharType="separate"/>
          </w:r>
          <w:r>
            <w:rPr>
              <w:rFonts w:hint="default"/>
            </w:rPr>
            <w:t xml:space="preserve">5.3.3.4. </w:t>
          </w:r>
          <w:r>
            <w:rPr>
              <w:rFonts w:hint="eastAsia"/>
            </w:rPr>
            <w:t>当前告警</w:t>
          </w:r>
          <w:r>
            <w:tab/>
          </w:r>
          <w:r>
            <w:fldChar w:fldCharType="begin"/>
          </w:r>
          <w:r>
            <w:instrText xml:space="preserve"> PAGEREF _Toc26319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_Toc25975 </w:instrText>
          </w:r>
          <w:r>
            <w:fldChar w:fldCharType="separate"/>
          </w:r>
          <w:r>
            <w:rPr>
              <w:rFonts w:hint="default"/>
            </w:rPr>
            <w:t xml:space="preserve">5.3.3.5. </w:t>
          </w:r>
          <w:r>
            <w:rPr>
              <w:rFonts w:hint="eastAsia"/>
            </w:rPr>
            <w:t>历史告警</w:t>
          </w:r>
          <w:r>
            <w:tab/>
          </w:r>
          <w:r>
            <w:fldChar w:fldCharType="begin"/>
          </w:r>
          <w:r>
            <w:instrText xml:space="preserve"> PAGEREF _Toc25975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_Toc4421 </w:instrText>
          </w:r>
          <w:r>
            <w:fldChar w:fldCharType="separate"/>
          </w:r>
          <w:r>
            <w:rPr>
              <w:rFonts w:hint="default"/>
            </w:rPr>
            <w:t xml:space="preserve">5.3.3.6. </w:t>
          </w:r>
          <w:r>
            <w:rPr>
              <w:rFonts w:hint="eastAsia"/>
            </w:rPr>
            <w:t>历史记录数据维护</w:t>
          </w:r>
          <w:r>
            <w:tab/>
          </w:r>
          <w:r>
            <w:fldChar w:fldCharType="begin"/>
          </w:r>
          <w:r>
            <w:instrText xml:space="preserve"> PAGEREF _Toc4421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_Toc32635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</w:rPr>
            <w:t>升级功能</w:t>
          </w:r>
          <w:r>
            <w:tab/>
          </w:r>
          <w:r>
            <w:fldChar w:fldCharType="begin"/>
          </w:r>
          <w:r>
            <w:instrText xml:space="preserve"> PAGEREF _Toc32635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_Toc25899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</w:rPr>
            <w:t>数据存储</w:t>
          </w:r>
          <w:r>
            <w:tab/>
          </w:r>
          <w:r>
            <w:fldChar w:fldCharType="begin"/>
          </w:r>
          <w:r>
            <w:instrText xml:space="preserve"> PAGEREF _Toc25899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_Toc21399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rPr>
              <w:rFonts w:hint="eastAsia"/>
            </w:rPr>
            <w:t>存储</w:t>
          </w:r>
          <w:r>
            <w:rPr>
              <w:rFonts w:hint="eastAsia"/>
              <w:lang w:eastAsia="zh-CN"/>
            </w:rPr>
            <w:t>划分</w:t>
          </w:r>
          <w:r>
            <w:tab/>
          </w:r>
          <w:r>
            <w:fldChar w:fldCharType="begin"/>
          </w:r>
          <w:r>
            <w:instrText xml:space="preserve"> PAGEREF _Toc21399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_Toc22671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rPr>
              <w:rFonts w:hint="eastAsia"/>
            </w:rPr>
            <w:t>系统参数</w:t>
          </w:r>
          <w:r>
            <w:tab/>
          </w:r>
          <w:r>
            <w:fldChar w:fldCharType="begin"/>
          </w:r>
          <w:r>
            <w:instrText xml:space="preserve"> PAGEREF _Toc22671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_Toc3298 </w:instrText>
          </w:r>
          <w:r>
            <w:fldChar w:fldCharType="separate"/>
          </w:r>
          <w:r>
            <w:rPr>
              <w:rFonts w:hint="default"/>
            </w:rPr>
            <w:t xml:space="preserve">5.5.3. </w:t>
          </w:r>
          <w:r>
            <w:rPr>
              <w:rFonts w:hint="eastAsia"/>
            </w:rPr>
            <w:t>日志记录</w:t>
          </w:r>
          <w:r>
            <w:tab/>
          </w:r>
          <w:r>
            <w:fldChar w:fldCharType="begin"/>
          </w:r>
          <w:r>
            <w:instrText xml:space="preserve"> PAGEREF _Toc3298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_Toc19047 </w:instrText>
          </w:r>
          <w:r>
            <w:fldChar w:fldCharType="separate"/>
          </w:r>
          <w:r>
            <w:rPr>
              <w:rFonts w:hint="default"/>
            </w:rPr>
            <w:t xml:space="preserve">5.5.3.1. </w:t>
          </w:r>
          <w:r>
            <w:rPr>
              <w:rFonts w:hint="eastAsia"/>
            </w:rPr>
            <w:t>策略参数</w:t>
          </w:r>
          <w:r>
            <w:tab/>
          </w:r>
          <w:r>
            <w:fldChar w:fldCharType="begin"/>
          </w:r>
          <w:r>
            <w:instrText xml:space="preserve"> PAGEREF _Toc19047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_Toc21965 </w:instrText>
          </w:r>
          <w:r>
            <w:fldChar w:fldCharType="separate"/>
          </w:r>
          <w:r>
            <w:rPr>
              <w:rFonts w:hint="default"/>
            </w:rPr>
            <w:t xml:space="preserve">5.5.3.2. </w:t>
          </w:r>
          <w:r>
            <w:rPr>
              <w:rFonts w:hint="eastAsia"/>
            </w:rPr>
            <w:t>设备接口适配表</w:t>
          </w:r>
          <w:r>
            <w:tab/>
          </w:r>
          <w:r>
            <w:fldChar w:fldCharType="begin"/>
          </w:r>
          <w:r>
            <w:instrText xml:space="preserve"> PAGEREF _Toc21965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_Toc11626 </w:instrText>
          </w:r>
          <w:r>
            <w:fldChar w:fldCharType="separate"/>
          </w:r>
          <w:r>
            <w:rPr>
              <w:rFonts w:hint="default"/>
            </w:rPr>
            <w:t xml:space="preserve">5.5.3.3. </w:t>
          </w:r>
          <w:r>
            <w:rPr>
              <w:rFonts w:hint="eastAsia"/>
            </w:rPr>
            <w:t>运行控制状态参数</w:t>
          </w:r>
          <w:r>
            <w:tab/>
          </w:r>
          <w:r>
            <w:fldChar w:fldCharType="begin"/>
          </w:r>
          <w:r>
            <w:instrText xml:space="preserve"> PAGEREF _Toc11626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_Toc10261 </w:instrText>
          </w:r>
          <w:r>
            <w:fldChar w:fldCharType="separate"/>
          </w:r>
          <w:r>
            <w:rPr>
              <w:rFonts w:hint="default"/>
            </w:rPr>
            <w:t xml:space="preserve">5.5.3.4. </w:t>
          </w:r>
          <w:r>
            <w:rPr>
              <w:rFonts w:hint="eastAsia"/>
            </w:rPr>
            <w:t>统计数据</w:t>
          </w:r>
          <w:r>
            <w:tab/>
          </w:r>
          <w:r>
            <w:fldChar w:fldCharType="begin"/>
          </w:r>
          <w:r>
            <w:instrText xml:space="preserve"> PAGEREF _Toc10261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_Toc9917 </w:instrText>
          </w:r>
          <w:r>
            <w:fldChar w:fldCharType="separate"/>
          </w:r>
          <w:r>
            <w:rPr>
              <w:rFonts w:hint="default"/>
            </w:rPr>
            <w:t xml:space="preserve">5.5.3.5. </w:t>
          </w:r>
          <w:r>
            <w:rPr>
              <w:rFonts w:hint="eastAsia"/>
            </w:rPr>
            <w:t>实时数据</w:t>
          </w:r>
          <w:r>
            <w:rPr>
              <w:rFonts w:hint="eastAsia"/>
              <w:shd w:val="clear" w:color="auto" w:fill="FF0000"/>
            </w:rPr>
            <w:t>（预留）</w:t>
          </w:r>
          <w:r>
            <w:tab/>
          </w:r>
          <w:r>
            <w:fldChar w:fldCharType="begin"/>
          </w:r>
          <w:r>
            <w:instrText xml:space="preserve"> PAGEREF _Toc9917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_Toc17729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</w:rPr>
            <w:t>人机交互</w:t>
          </w:r>
          <w:r>
            <w:tab/>
          </w:r>
          <w:r>
            <w:fldChar w:fldCharType="begin"/>
          </w:r>
          <w:r>
            <w:instrText xml:space="preserve"> PAGEREF _Toc17729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_Toc9970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5.6.1. </w:t>
          </w:r>
          <w:r>
            <w:rPr>
              <w:rFonts w:hint="eastAsia"/>
              <w:lang w:eastAsia="zh-CN"/>
            </w:rPr>
            <w:t>机器面板交互</w:t>
          </w:r>
          <w:r>
            <w:tab/>
          </w:r>
          <w:r>
            <w:fldChar w:fldCharType="begin"/>
          </w:r>
          <w:r>
            <w:instrText xml:space="preserve"> PAGEREF _Toc9970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_Toc25622 </w:instrText>
          </w:r>
          <w:r>
            <w:fldChar w:fldCharType="separate"/>
          </w:r>
          <w:r>
            <w:rPr>
              <w:rFonts w:hint="default"/>
            </w:rPr>
            <w:t xml:space="preserve">5.6.2. </w:t>
          </w:r>
          <w:r>
            <w:rPr>
              <w:rFonts w:hint="eastAsia"/>
              <w:lang w:eastAsia="zh-CN"/>
            </w:rPr>
            <w:t>手机</w:t>
          </w:r>
          <w:r>
            <w:rPr>
              <w:rFonts w:hint="eastAsia"/>
              <w:lang w:val="en-US" w:eastAsia="zh-CN"/>
            </w:rPr>
            <w:t>APP交互</w:t>
          </w:r>
          <w:r>
            <w:tab/>
          </w:r>
          <w:r>
            <w:fldChar w:fldCharType="begin"/>
          </w:r>
          <w:r>
            <w:instrText xml:space="preserve"> PAGEREF _Toc25622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_Toc30771 </w:instrText>
          </w:r>
          <w:r>
            <w:fldChar w:fldCharType="separate"/>
          </w:r>
          <w:r>
            <w:rPr>
              <w:rFonts w:hint="default"/>
            </w:rPr>
            <w:t xml:space="preserve">5.6.2.1. </w:t>
          </w:r>
          <w:r>
            <w:rPr>
              <w:rFonts w:hint="eastAsia"/>
              <w:lang w:eastAsia="zh-CN"/>
            </w:rPr>
            <w:t>无网络场景</w:t>
          </w:r>
          <w:r>
            <w:tab/>
          </w:r>
          <w:r>
            <w:fldChar w:fldCharType="begin"/>
          </w:r>
          <w:r>
            <w:instrText xml:space="preserve"> PAGEREF _Toc30771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5.6.2.2. </w:t>
          </w:r>
          <w:r>
            <w:rPr>
              <w:rFonts w:hint="eastAsia"/>
              <w:lang w:val="en-US" w:eastAsia="zh-CN"/>
            </w:rPr>
            <w:t>有网络场景</w:t>
          </w:r>
          <w:r>
            <w:tab/>
          </w:r>
          <w:r>
            <w:fldChar w:fldCharType="begin"/>
          </w:r>
          <w:r>
            <w:instrText xml:space="preserve"> PAGEREF _Toc17065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5.6.3. </w:t>
          </w:r>
          <w:r>
            <w:rPr>
              <w:rFonts w:hint="eastAsia"/>
              <w:lang w:val="en-US" w:eastAsia="zh-CN"/>
            </w:rPr>
            <w:t>WEB交互</w:t>
          </w:r>
          <w:r>
            <w:tab/>
          </w:r>
          <w:r>
            <w:fldChar w:fldCharType="begin"/>
          </w:r>
          <w:r>
            <w:instrText xml:space="preserve"> PAGEREF _Toc21136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5.6.4. </w:t>
          </w:r>
          <w:r>
            <w:rPr>
              <w:rFonts w:hint="eastAsia"/>
              <w:lang w:val="en-US" w:eastAsia="zh-CN"/>
            </w:rPr>
            <w:t>电脑上位机交互</w:t>
          </w:r>
          <w:r>
            <w:tab/>
          </w:r>
          <w:r>
            <w:fldChar w:fldCharType="begin"/>
          </w:r>
          <w:r>
            <w:instrText xml:space="preserve"> PAGEREF _Toc2546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_Toc20409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ab/>
          </w:r>
          <w:r>
            <w:fldChar w:fldCharType="begin"/>
          </w:r>
          <w:r>
            <w:instrText xml:space="preserve"> PAGEREF _Toc20409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_Toc5904 </w:instrText>
          </w:r>
          <w:r>
            <w:fldChar w:fldCharType="separate"/>
          </w:r>
          <w:r>
            <w:rPr>
              <w:rFonts w:hint="default" w:ascii="宋体" w:hAnsi="宋体" w:eastAsia="宋体" w:cs="宋体"/>
            </w:rPr>
            <w:t xml:space="preserve">5.7.1. </w:t>
          </w:r>
          <w:r>
            <w:tab/>
          </w:r>
          <w:r>
            <w:fldChar w:fldCharType="begin"/>
          </w:r>
          <w:r>
            <w:instrText xml:space="preserve"> PAGEREF _Toc5904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ascii="宋体" w:hAnsi="宋体" w:eastAsia="宋体"/>
          <w:sz w:val="36"/>
          <w:szCs w:val="36"/>
        </w:rPr>
      </w:pPr>
    </w:p>
    <w:p>
      <w:pPr>
        <w:jc w:val="center"/>
        <w:rPr>
          <w:rFonts w:ascii="宋体" w:hAnsi="宋体" w:eastAsia="宋体"/>
          <w:sz w:val="36"/>
          <w:szCs w:val="36"/>
        </w:rPr>
      </w:pPr>
    </w:p>
    <w:p>
      <w:pPr>
        <w:pStyle w:val="2"/>
      </w:pPr>
      <w:bookmarkStart w:id="0" w:name="_Toc16132"/>
      <w:bookmarkStart w:id="1" w:name="_Toc14021"/>
      <w:r>
        <w:rPr>
          <w:rFonts w:hint="eastAsia"/>
        </w:rPr>
        <w:t>前言</w:t>
      </w:r>
      <w:bookmarkEnd w:id="0"/>
      <w:bookmarkEnd w:id="1"/>
    </w:p>
    <w:p>
      <w:pPr>
        <w:pStyle w:val="3"/>
      </w:pPr>
      <w:bookmarkStart w:id="2" w:name="_Toc13697"/>
      <w:bookmarkStart w:id="3" w:name="_Toc14624"/>
      <w:r>
        <w:rPr>
          <w:rFonts w:hint="eastAsia"/>
        </w:rPr>
        <w:t>编写目的</w:t>
      </w:r>
      <w:bookmarkEnd w:id="2"/>
      <w:bookmarkEnd w:id="3"/>
    </w:p>
    <w:p>
      <w:pPr>
        <w:ind w:firstLine="420"/>
      </w:pPr>
      <w:r>
        <w:rPr>
          <w:rFonts w:hint="eastAsia"/>
        </w:rPr>
        <w:t>本文档目的是为了明确软件功能及实现方案，指导单相储能监控系统软件开发使用。</w:t>
      </w:r>
    </w:p>
    <w:p>
      <w:pPr>
        <w:pStyle w:val="3"/>
      </w:pPr>
      <w:bookmarkStart w:id="4" w:name="_Toc13495"/>
      <w:bookmarkStart w:id="5" w:name="_Toc6217"/>
      <w:r>
        <w:rPr>
          <w:rFonts w:hint="eastAsia"/>
        </w:rPr>
        <w:t>开发依据</w:t>
      </w:r>
      <w:bookmarkEnd w:id="4"/>
      <w:bookmarkEnd w:id="5"/>
    </w:p>
    <w:p/>
    <w:p>
      <w:pPr>
        <w:pStyle w:val="2"/>
        <w:numPr>
          <w:ilvl w:val="0"/>
          <w:numId w:val="2"/>
        </w:numPr>
      </w:pPr>
      <w:bookmarkStart w:id="6" w:name="_Toc32397"/>
      <w:bookmarkStart w:id="7" w:name="_Toc16831"/>
      <w:r>
        <w:rPr>
          <w:rFonts w:hint="eastAsia"/>
        </w:rPr>
        <w:t>系统功能</w:t>
      </w:r>
      <w:bookmarkEnd w:id="6"/>
      <w:bookmarkEnd w:id="7"/>
    </w:p>
    <w:p>
      <w:pPr>
        <w:pStyle w:val="3"/>
        <w:numPr>
          <w:ilvl w:val="1"/>
          <w:numId w:val="3"/>
        </w:numPr>
      </w:pPr>
      <w:bookmarkStart w:id="8" w:name="_Toc12378"/>
      <w:bookmarkStart w:id="9" w:name="_Toc23859"/>
      <w:r>
        <w:rPr>
          <w:rFonts w:hint="eastAsia"/>
        </w:rPr>
        <w:t>系统概览图</w:t>
      </w:r>
      <w:bookmarkEnd w:id="8"/>
      <w:bookmarkEnd w:id="9"/>
    </w:p>
    <w:p>
      <w:pPr>
        <w:jc w:val="center"/>
      </w:pPr>
      <w:r>
        <w:object>
          <v:shape id="_x0000_i1025" o:spt="75" type="#_x0000_t75" style="height:276pt;width:309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>
      <w:pPr>
        <w:pStyle w:val="3"/>
        <w:numPr>
          <w:ilvl w:val="1"/>
          <w:numId w:val="3"/>
        </w:numPr>
      </w:pPr>
      <w:bookmarkStart w:id="10" w:name="_Toc30428"/>
      <w:r>
        <w:rPr>
          <w:rFonts w:hint="eastAsia"/>
        </w:rPr>
        <w:t>监控板通信架构</w:t>
      </w:r>
      <w:bookmarkEnd w:id="10"/>
    </w:p>
    <w:p>
      <w:pPr>
        <w:jc w:val="center"/>
      </w:pPr>
      <w:r>
        <w:object>
          <v:shape id="_x0000_i1026" o:spt="75" type="#_x0000_t75" style="height:218.25pt;width:330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1" ShapeID="_x0000_i1026" DrawAspect="Content" ObjectID="_1468075726" r:id="rId6">
            <o:LockedField>false</o:LockedField>
          </o:OLEObject>
        </w:object>
      </w:r>
    </w:p>
    <w:p>
      <w:pPr>
        <w:pStyle w:val="3"/>
        <w:numPr>
          <w:ilvl w:val="1"/>
          <w:numId w:val="3"/>
        </w:numPr>
        <w:rPr>
          <w:rFonts w:hint="eastAsia"/>
        </w:rPr>
      </w:pPr>
      <w:bookmarkStart w:id="11" w:name="_Toc2883"/>
      <w:r>
        <w:rPr>
          <w:rFonts w:hint="eastAsia"/>
        </w:rPr>
        <w:t>硬件接线图</w:t>
      </w:r>
      <w:bookmarkEnd w:id="11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</w:pPr>
      <w:bookmarkStart w:id="12" w:name="_Toc23958"/>
      <w:bookmarkStart w:id="13" w:name="_Toc25439"/>
      <w:r>
        <w:rPr>
          <w:rFonts w:hint="eastAsia"/>
        </w:rPr>
        <w:t>系统</w:t>
      </w:r>
      <w:bookmarkEnd w:id="12"/>
      <w:r>
        <w:rPr>
          <w:rFonts w:hint="eastAsia"/>
        </w:rPr>
        <w:t>软件</w:t>
      </w:r>
      <w:bookmarkEnd w:id="13"/>
    </w:p>
    <w:p>
      <w:pPr>
        <w:ind w:firstLine="420"/>
        <w:rPr>
          <w:rFonts w:hint="eastAsia"/>
        </w:rPr>
      </w:pPr>
      <w:r>
        <w:rPr>
          <w:rFonts w:hint="eastAsia"/>
        </w:rPr>
        <w:t>本产品基于M</w:t>
      </w:r>
      <w:r>
        <w:t>4</w:t>
      </w:r>
      <w:r>
        <w:rPr>
          <w:rFonts w:hint="eastAsia"/>
        </w:rPr>
        <w:t>内核N</w:t>
      </w:r>
      <w:r>
        <w:t>32G452VE</w:t>
      </w:r>
      <w:r>
        <w:rPr>
          <w:rFonts w:hint="eastAsia"/>
        </w:rPr>
        <w:t>（5</w:t>
      </w:r>
      <w:r>
        <w:t>12kb FLASH/144Kb SRAM/144MH</w:t>
      </w:r>
      <w:r>
        <w:rPr>
          <w:rFonts w:hint="eastAsia"/>
        </w:rPr>
        <w:t>z主频）芯片进行开发，嵌入Free</w:t>
      </w:r>
      <w:r>
        <w:t>RTOS</w:t>
      </w:r>
      <w:r>
        <w:rPr>
          <w:rFonts w:hint="eastAsia"/>
        </w:rPr>
        <w:t>开源实时系统。</w:t>
      </w:r>
    </w:p>
    <w:p>
      <w:pPr>
        <w:ind w:firstLine="360"/>
      </w:pPr>
      <w:r>
        <w:rPr>
          <w:rFonts w:hint="eastAsia"/>
        </w:rPr>
        <w:t>软件采用分层架构。主要由</w:t>
      </w:r>
      <w:r>
        <w:t>TSK</w:t>
      </w:r>
      <w:r>
        <w:rPr>
          <w:rFonts w:hint="eastAsia"/>
        </w:rPr>
        <w:t>层、</w:t>
      </w:r>
      <w:r>
        <w:t>API</w:t>
      </w:r>
      <w:r>
        <w:rPr>
          <w:rFonts w:hint="eastAsia"/>
        </w:rPr>
        <w:t>层、D</w:t>
      </w:r>
      <w:r>
        <w:t>RIVER</w:t>
      </w:r>
      <w:r>
        <w:rPr>
          <w:rFonts w:hint="eastAsia"/>
        </w:rPr>
        <w:t>层、B</w:t>
      </w:r>
      <w:r>
        <w:t>SP</w:t>
      </w:r>
      <w:r>
        <w:rPr>
          <w:rFonts w:hint="eastAsia"/>
        </w:rPr>
        <w:t>层构成。实现分层隔离，在进行芯片切换时，只需要更改B</w:t>
      </w:r>
      <w:r>
        <w:t>SP</w:t>
      </w:r>
      <w:r>
        <w:rPr>
          <w:rFonts w:hint="eastAsia"/>
        </w:rPr>
        <w:t>层即可。</w:t>
      </w:r>
    </w:p>
    <w:p>
      <w:pPr>
        <w:pStyle w:val="32"/>
        <w:numPr>
          <w:ilvl w:val="0"/>
          <w:numId w:val="4"/>
        </w:numPr>
        <w:ind w:firstLineChars="0"/>
      </w:pPr>
      <w:r>
        <w:t>TSK</w:t>
      </w:r>
      <w:r>
        <w:rPr>
          <w:rFonts w:hint="eastAsia"/>
        </w:rPr>
        <w:t>层：存放整个系统任务执行的线程；</w:t>
      </w:r>
    </w:p>
    <w:p>
      <w:pPr>
        <w:pStyle w:val="32"/>
        <w:numPr>
          <w:ilvl w:val="0"/>
          <w:numId w:val="4"/>
        </w:numPr>
        <w:ind w:firstLineChars="0"/>
      </w:pPr>
      <w:r>
        <w:t>API</w:t>
      </w:r>
      <w:r>
        <w:rPr>
          <w:rFonts w:hint="eastAsia"/>
        </w:rPr>
        <w:t>层：存放各种任务层需要调用的接口程序，封装Dr</w:t>
      </w:r>
      <w:r>
        <w:t>i</w:t>
      </w:r>
      <w:r>
        <w:rPr>
          <w:rFonts w:hint="eastAsia"/>
        </w:rPr>
        <w:t>ver，丰富调用功能；</w:t>
      </w:r>
    </w:p>
    <w:p>
      <w:pPr>
        <w:pStyle w:val="32"/>
        <w:numPr>
          <w:ilvl w:val="0"/>
          <w:numId w:val="4"/>
        </w:numPr>
        <w:ind w:firstLineChars="0"/>
      </w:pPr>
      <w:r>
        <w:rPr>
          <w:rFonts w:hint="eastAsia"/>
        </w:rPr>
        <w:t>D</w:t>
      </w:r>
      <w:r>
        <w:t>RIVER</w:t>
      </w:r>
      <w:r>
        <w:rPr>
          <w:rFonts w:hint="eastAsia"/>
        </w:rPr>
        <w:t>层：基于B</w:t>
      </w:r>
      <w:r>
        <w:t>SP</w:t>
      </w:r>
      <w:r>
        <w:rPr>
          <w:rFonts w:hint="eastAsia"/>
        </w:rPr>
        <w:t>层进行完整可靠的数据处理，对外开发便捷接口；</w:t>
      </w:r>
    </w:p>
    <w:p>
      <w:pPr>
        <w:pStyle w:val="32"/>
        <w:numPr>
          <w:ilvl w:val="0"/>
          <w:numId w:val="4"/>
        </w:numPr>
        <w:ind w:firstLineChars="0"/>
      </w:pPr>
      <w:r>
        <w:t>BSP</w:t>
      </w:r>
      <w:r>
        <w:rPr>
          <w:rFonts w:hint="eastAsia"/>
        </w:rPr>
        <w:t>层：基于芯片特性，对硬件接口进行相应开发，完成基础的数据或者驱动功能。</w:t>
      </w:r>
    </w:p>
    <w:p>
      <w:pPr>
        <w:jc w:val="center"/>
        <w:rPr>
          <w:rFonts w:hint="eastAsia"/>
        </w:rPr>
      </w:pPr>
      <w:r>
        <w:object>
          <v:shape id="_x0000_i1027" o:spt="75" type="#_x0000_t75" style="height:117.8pt;width:242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1" ShapeID="_x0000_i1027" DrawAspect="Content" ObjectID="_1468075727" r:id="rId8">
            <o:LockedField>false</o:LockedField>
          </o:OLEObject>
        </w:object>
      </w:r>
    </w:p>
    <w:p>
      <w:pPr>
        <w:pStyle w:val="3"/>
        <w:numPr>
          <w:ilvl w:val="1"/>
          <w:numId w:val="3"/>
        </w:numPr>
      </w:pPr>
      <w:bookmarkStart w:id="14" w:name="_Toc11974"/>
      <w:r>
        <w:rPr>
          <w:rFonts w:hint="eastAsia"/>
        </w:rPr>
        <w:t>任务模块</w:t>
      </w:r>
      <w:bookmarkEnd w:id="14"/>
    </w:p>
    <w:p>
      <w:pPr>
        <w:jc w:val="center"/>
        <w:rPr>
          <w:rFonts w:hint="eastAsia"/>
        </w:rPr>
      </w:pPr>
      <w:r>
        <w:object>
          <v:shape id="_x0000_i1028" o:spt="75" type="#_x0000_t75" style="height:130.9pt;width:226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1" ShapeID="_x0000_i1028" DrawAspect="Content" ObjectID="_1468075728" r:id="rId10">
            <o:LockedField>false</o:LockedField>
          </o:OLEObject>
        </w:object>
      </w:r>
    </w:p>
    <w:p>
      <w:pPr>
        <w:pStyle w:val="3"/>
        <w:numPr>
          <w:ilvl w:val="1"/>
          <w:numId w:val="3"/>
        </w:numPr>
      </w:pPr>
      <w:bookmarkStart w:id="15" w:name="_Toc3536"/>
      <w:bookmarkStart w:id="16" w:name="_Toc22091"/>
      <w:r>
        <w:rPr>
          <w:rFonts w:hint="eastAsia"/>
          <w:b w:val="0"/>
          <w:bCs w:val="0"/>
        </w:rPr>
        <w:t>初始化</w:t>
      </w:r>
      <w:bookmarkEnd w:id="15"/>
      <w:r>
        <w:rPr>
          <w:rFonts w:hint="eastAsia"/>
          <w:b w:val="0"/>
          <w:bCs w:val="0"/>
        </w:rPr>
        <w:t>流程</w:t>
      </w:r>
      <w:bookmarkEnd w:id="16"/>
    </w:p>
    <w:p>
      <w:pPr>
        <w:jc w:val="center"/>
      </w:pPr>
      <w:r>
        <w:object>
          <v:shape id="_x0000_i1029" o:spt="75" type="#_x0000_t75" style="height:394.15pt;width:130.4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1" ShapeID="_x0000_i1029" DrawAspect="Content" ObjectID="_1468075729" r:id="rId12">
            <o:LockedField>false</o:LockedField>
          </o:OLEObject>
        </w:object>
      </w:r>
    </w:p>
    <w:p/>
    <w:p>
      <w:pPr>
        <w:pStyle w:val="2"/>
      </w:pPr>
      <w:bookmarkStart w:id="17" w:name="_Toc29629"/>
      <w:r>
        <w:rPr>
          <w:rFonts w:hint="eastAsia"/>
        </w:rPr>
        <w:t>芯片资源分配</w:t>
      </w:r>
      <w:bookmarkEnd w:id="17"/>
    </w:p>
    <w:p>
      <w:pPr>
        <w:pStyle w:val="3"/>
        <w:numPr>
          <w:ilvl w:val="1"/>
          <w:numId w:val="3"/>
        </w:numPr>
      </w:pPr>
      <w:bookmarkStart w:id="18" w:name="_Toc3031"/>
      <w:r>
        <w:rPr>
          <w:rFonts w:hint="eastAsia"/>
        </w:rPr>
        <w:t>系统堆栈分配</w:t>
      </w:r>
      <w:bookmarkEnd w:id="18"/>
    </w:p>
    <w:p/>
    <w:p>
      <w:pPr>
        <w:pStyle w:val="3"/>
        <w:numPr>
          <w:ilvl w:val="1"/>
          <w:numId w:val="3"/>
        </w:numPr>
      </w:pPr>
      <w:bookmarkStart w:id="19" w:name="_Toc11500"/>
      <w:r>
        <w:rPr>
          <w:rFonts w:hint="eastAsia"/>
        </w:rPr>
        <w:t>内部F</w:t>
      </w:r>
      <w:r>
        <w:t>LASH</w:t>
      </w:r>
      <w:r>
        <w:rPr>
          <w:rFonts w:hint="eastAsia"/>
        </w:rPr>
        <w:t>分配</w:t>
      </w:r>
      <w:bookmarkEnd w:id="19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</w:pPr>
      <w:bookmarkStart w:id="20" w:name="_Toc7540"/>
      <w:r>
        <w:rPr>
          <w:rFonts w:hint="eastAsia"/>
        </w:rPr>
        <w:t>应用层软件</w:t>
      </w:r>
      <w:bookmarkEnd w:id="20"/>
    </w:p>
    <w:p>
      <w:pPr>
        <w:pStyle w:val="3"/>
        <w:numPr>
          <w:ilvl w:val="1"/>
          <w:numId w:val="3"/>
        </w:numPr>
      </w:pPr>
      <w:bookmarkStart w:id="21" w:name="_Toc21565"/>
      <w:bookmarkStart w:id="22" w:name="_Toc24761"/>
      <w:r>
        <w:rPr>
          <w:rFonts w:hint="eastAsia"/>
        </w:rPr>
        <w:t>模式管理</w:t>
      </w:r>
      <w:bookmarkEnd w:id="21"/>
      <w:bookmarkEnd w:id="22"/>
    </w:p>
    <w:p>
      <w:pPr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在系统初始化完成后，需完成关键数据初始化、系统自检等操作，才能进入正常运行状态。</w:t>
      </w:r>
    </w:p>
    <w:p>
      <w:pPr>
        <w:jc w:val="center"/>
      </w:pPr>
      <w:r>
        <w:object>
          <v:shape id="_x0000_i1030" o:spt="75" type="#_x0000_t75" style="height:244.05pt;width:192.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f"/>
            <w10:wrap type="none"/>
            <w10:anchorlock/>
          </v:shape>
          <o:OLEObject Type="Embed" ProgID="Visio.Drawing.11" ShapeID="_x0000_i1030" DrawAspect="Content" ObjectID="_1468075730" r:id="rId14">
            <o:LockedField>false</o:LockedField>
          </o:OLEObject>
        </w:object>
      </w:r>
    </w:p>
    <w:p>
      <w:pPr>
        <w:pStyle w:val="4"/>
        <w:numPr>
          <w:ilvl w:val="2"/>
          <w:numId w:val="3"/>
        </w:numPr>
      </w:pPr>
      <w:bookmarkStart w:id="23" w:name="_Toc13432"/>
      <w:bookmarkStart w:id="24" w:name="_Toc26562"/>
      <w:r>
        <w:rPr>
          <w:rFonts w:hint="eastAsia"/>
        </w:rPr>
        <w:t>功能描述</w:t>
      </w:r>
      <w:bookmarkEnd w:id="23"/>
      <w:bookmarkEnd w:id="24"/>
    </w:p>
    <w:p>
      <w:pPr>
        <w:ind w:firstLine="420"/>
        <w:jc w:val="center"/>
        <w:rPr>
          <w:rFonts w:hint="eastAsia"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</w:rPr>
        <w:object>
          <v:shape id="_x0000_i1031" o:spt="75" type="#_x0000_t75" style="height:147pt;width:163.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Visio.Drawing.11" ShapeID="_x0000_i1031" DrawAspect="Content" ObjectID="_1468075731" r:id="rId16">
            <o:LockedField>false</o:LockedField>
          </o:OLEObject>
        </w:object>
      </w:r>
    </w:p>
    <w:p>
      <w:pPr>
        <w:ind w:firstLine="420"/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</w:rPr>
        <w:t>根据输入的不同设置条件，进入对应的模式状态，在各模式状态下进行对应的条件判断，并将对应模式下发给逆变器，由逆变器进行功率调度实现相应的功能。</w:t>
      </w:r>
    </w:p>
    <w:p>
      <w:pPr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</w:rPr>
        <w:t>状态列表：</w:t>
      </w:r>
    </w:p>
    <w:tbl>
      <w:tblPr>
        <w:tblStyle w:val="24"/>
        <w:tblW w:w="9331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4"/>
        <w:gridCol w:w="1138"/>
        <w:gridCol w:w="4005"/>
        <w:gridCol w:w="1019"/>
        <w:gridCol w:w="1226"/>
        <w:gridCol w:w="132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NO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状态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状态描述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并/离网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可电网充电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2"/>
              </w:rPr>
              <w:t>可倒送电网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削峰填谷模式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通过充放电来平衡高低价的耗电，让用户取的最经济的效益。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可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可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电网优先模式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光伏所产生的电能将</w:t>
            </w:r>
            <w:r>
              <w:rPr>
                <w:rFonts w:hint="eastAsia" w:ascii="宋体" w:hAnsi="宋体" w:eastAsia="宋体" w:cs="宋体"/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优先并网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可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可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电池优先模式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光伏所产生的电能将</w:t>
            </w:r>
            <w:r>
              <w:rPr>
                <w:rFonts w:hint="eastAsia" w:ascii="宋体" w:hAnsi="宋体" w:eastAsia="宋体" w:cs="宋体"/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优先充电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负载优先模式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光伏所产生的电能将</w:t>
            </w:r>
            <w:r>
              <w:rPr>
                <w:rFonts w:hint="eastAsia" w:ascii="宋体" w:hAnsi="宋体" w:eastAsia="宋体" w:cs="宋体"/>
                <w:color w:val="4472C4" w:themeColor="accent1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优先为负载供电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自发自用模式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光伏充足时，功率顺序负载&gt;电池充电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&gt;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电网馈电；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光伏不足时，电池放电满足负载功率。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T</w:t>
            </w:r>
            <w:r>
              <w:rPr>
                <w:rFonts w:ascii="宋体" w:hAnsi="宋体" w:eastAsia="宋体" w:cs="宋体"/>
                <w:color w:val="000000"/>
                <w:sz w:val="18"/>
                <w:szCs w:val="18"/>
              </w:rPr>
              <w:t>OU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根据用户设定的不同电价时段，对光伏功率进行合理的利用。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离网模式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电网掉电后，系统离网运行。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仅备电模式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系统用最大功率，将电池充满，并等待停电后为负载供电。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紧急停止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急停后对系统进行停机操作及安全保护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故障安全模式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故障发生后，触发进入安全模式，并进行相应保护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维修模式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维修时，进入该模式，系统进行相关准备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待机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系统无需工作时，进入低功耗待机状态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调试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并网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升级状态</w:t>
            </w: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机器进行固件升级，升级过程将停止工作。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4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>
      <w:pPr>
        <w:pStyle w:val="4"/>
        <w:rPr>
          <w:rFonts w:eastAsiaTheme="majorEastAsia"/>
        </w:rPr>
      </w:pPr>
      <w:bookmarkStart w:id="25" w:name="_Toc29132"/>
      <w:bookmarkStart w:id="26" w:name="_Toc30387"/>
      <w:r>
        <w:rPr>
          <w:rStyle w:val="30"/>
          <w:rFonts w:hint="eastAsia"/>
          <w:b/>
          <w:bCs/>
        </w:rPr>
        <w:t>状态管理框架</w:t>
      </w:r>
      <w:bookmarkEnd w:id="25"/>
      <w:bookmarkEnd w:id="26"/>
    </w:p>
    <w:p>
      <w:pPr>
        <w:ind w:firstLine="420"/>
        <w:rPr>
          <w:rFonts w:ascii="宋体" w:hAnsi="宋体" w:eastAsia="宋体" w:cs="宋体"/>
          <w:szCs w:val="20"/>
        </w:rPr>
      </w:pPr>
      <w:r>
        <w:rPr>
          <w:rFonts w:hint="eastAsia" w:ascii="宋体" w:hAnsi="宋体" w:eastAsia="宋体" w:cs="宋体"/>
          <w:szCs w:val="20"/>
        </w:rPr>
        <w:t>状态管理框架，采用状态机，控制各模式的运行。设置为三个层级，状态决策层，收集各类影响模式的状态输入，输出当前模式和当前需要设置的模式；状态机判断，根据当前模式，进入到具体的模式逻辑函数中去；模式策略层，根据各状态下的逻辑和算法，实现对应功能，并反馈当前状态。</w:t>
      </w:r>
    </w:p>
    <w:p>
      <w:r>
        <w:drawing>
          <wp:inline distT="0" distB="0" distL="114300" distR="114300">
            <wp:extent cx="5273040" cy="2831465"/>
            <wp:effectExtent l="0" t="0" r="10160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2"/>
          <w:numId w:val="3"/>
        </w:numPr>
      </w:pPr>
      <w:bookmarkStart w:id="27" w:name="_Toc20200"/>
      <w:bookmarkStart w:id="28" w:name="_Toc299"/>
      <w:r>
        <w:rPr>
          <w:rFonts w:hint="eastAsia"/>
        </w:rPr>
        <w:t>模式方案</w:t>
      </w:r>
      <w:bookmarkEnd w:id="27"/>
      <w:bookmarkEnd w:id="28"/>
    </w:p>
    <w:p>
      <w:pPr>
        <w:pStyle w:val="5"/>
      </w:pPr>
      <w:bookmarkStart w:id="29" w:name="_Toc27076"/>
      <w:r>
        <w:rPr>
          <w:rFonts w:hint="eastAsia"/>
        </w:rPr>
        <w:t>削峰填谷模式</w:t>
      </w:r>
      <w:bookmarkEnd w:id="29"/>
    </w:p>
    <w:p>
      <w:pPr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削峰即在电价最高时段，储能设备放电支持负载用电，减小用户在高峰电价时的耗电，获取更好的经济效益；</w:t>
      </w:r>
    </w:p>
    <w:p>
      <w:pPr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填谷即在低电价时段，在变压器供电范围内，为储能设备充电，存储电量用来支持削峰时的放电。</w:t>
      </w:r>
    </w:p>
    <w:p>
      <w:pPr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而实际的削峰填谷策略，并非完全依据电价策略，还会依赖与用户的用电情况和电价情况，消费者可根据自己使用经验进行削峰填谷的时段设置，设置量如下表：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时段方式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设备状态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00:00 - 08:00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充电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按照用户限定最大功率充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08:01-12:00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放电</w:t>
            </w:r>
          </w:p>
        </w:tc>
        <w:tc>
          <w:tcPr>
            <w:tcW w:w="2841" w:type="dxa"/>
            <w:shd w:val="clear" w:color="auto" w:fill="auto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与光伏一起为负载供电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12::01-14:00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停机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...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...</w:t>
            </w:r>
          </w:p>
        </w:tc>
        <w:tc>
          <w:tcPr>
            <w:tcW w:w="2841" w:type="dxa"/>
          </w:tcPr>
          <w:p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...</w:t>
            </w:r>
          </w:p>
        </w:tc>
      </w:tr>
    </w:tbl>
    <w:p>
      <w:pPr>
        <w:rPr>
          <w:rFonts w:hint="eastAsia"/>
        </w:rPr>
      </w:pPr>
    </w:p>
    <w:p>
      <w:pPr>
        <w:pStyle w:val="5"/>
      </w:pPr>
      <w:bookmarkStart w:id="30" w:name="_Toc20041"/>
      <w:r>
        <w:rPr>
          <w:rFonts w:hint="eastAsia"/>
        </w:rPr>
        <w:t>电网优先模式</w:t>
      </w:r>
      <w:bookmarkEnd w:id="30"/>
    </w:p>
    <w:p>
      <w:pPr>
        <w:ind w:firstLine="42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当系统工作在此模式下时，光伏所产生的电能将</w:t>
      </w:r>
      <w:r>
        <w:rPr>
          <w:rFonts w:hint="eastAsia" w:ascii="宋体" w:hAnsi="宋体" w:eastAsia="宋体" w:cs="宋体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优先并网</w:t>
      </w:r>
      <w:r>
        <w:rPr>
          <w:rFonts w:hint="eastAsia" w:ascii="宋体" w:hAnsi="宋体" w:eastAsia="宋体" w:cs="宋体"/>
          <w:szCs w:val="21"/>
        </w:rPr>
        <w:t>。用户可以在高峰期将电量送到电网，在此模式下，用户可以设置启动和结束充电时间以及电池</w:t>
      </w:r>
      <w:r>
        <w:rPr>
          <w:rFonts w:ascii="宋体" w:hAnsi="宋体" w:eastAsia="宋体" w:cs="宋体"/>
          <w:szCs w:val="21"/>
        </w:rPr>
        <w:t>SOC</w:t>
      </w:r>
      <w:r>
        <w:rPr>
          <w:rFonts w:hint="eastAsia" w:ascii="宋体" w:hAnsi="宋体" w:eastAsia="宋体" w:cs="宋体"/>
          <w:szCs w:val="21"/>
        </w:rPr>
        <w:t>点，另外，客户也可以设定功率百分比，功率百分比设定为电池工作的最大功率，在电网优先模式下，电池放电不能超过此限定功率值。</w:t>
      </w:r>
    </w:p>
    <w:p>
      <w:pPr>
        <w:pStyle w:val="5"/>
      </w:pPr>
      <w:bookmarkStart w:id="31" w:name="_Toc24191"/>
      <w:r>
        <w:rPr>
          <w:rFonts w:hint="eastAsia"/>
        </w:rPr>
        <w:t>电池优先模式</w:t>
      </w:r>
      <w:bookmarkEnd w:id="31"/>
    </w:p>
    <w:p>
      <w:pPr>
        <w:autoSpaceDE w:val="0"/>
        <w:autoSpaceDN w:val="0"/>
        <w:adjustRightInd w:val="0"/>
        <w:ind w:firstLine="42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当系统工作在此模式下时，将</w:t>
      </w:r>
      <w:r>
        <w:rPr>
          <w:rFonts w:hint="eastAsia" w:ascii="宋体" w:hAnsi="宋体" w:eastAsia="宋体" w:cs="宋体"/>
          <w:color w:val="4472C4" w:themeColor="accent1"/>
          <w:szCs w:val="21"/>
          <w14:textFill>
            <w14:solidFill>
              <w14:schemeClr w14:val="accent1"/>
            </w14:solidFill>
          </w14:textFill>
        </w:rPr>
        <w:t>优先给电池充电</w:t>
      </w:r>
      <w:r>
        <w:rPr>
          <w:rFonts w:hint="eastAsia" w:ascii="宋体" w:hAnsi="宋体" w:eastAsia="宋体" w:cs="宋体"/>
          <w:szCs w:val="21"/>
        </w:rPr>
        <w:t>。当需要启动市电给电池充电的时候，用户需要使能</w:t>
      </w:r>
      <w:r>
        <w:rPr>
          <w:rFonts w:ascii="宋体" w:hAnsi="宋体" w:eastAsia="宋体" w:cs="宋体"/>
          <w:szCs w:val="21"/>
        </w:rPr>
        <w:t>AC CHG(</w:t>
      </w:r>
      <w:r>
        <w:rPr>
          <w:rFonts w:hint="eastAsia" w:ascii="宋体" w:hAnsi="宋体" w:eastAsia="宋体" w:cs="宋体"/>
          <w:szCs w:val="21"/>
        </w:rPr>
        <w:t>市电充电</w:t>
      </w:r>
      <w:r>
        <w:rPr>
          <w:rFonts w:ascii="宋体" w:hAnsi="宋体" w:eastAsia="宋体" w:cs="宋体"/>
          <w:szCs w:val="21"/>
        </w:rPr>
        <w:t>)</w:t>
      </w:r>
      <w:r>
        <w:rPr>
          <w:rFonts w:hint="eastAsia" w:ascii="宋体" w:hAnsi="宋体" w:eastAsia="宋体" w:cs="宋体"/>
          <w:szCs w:val="21"/>
        </w:rPr>
        <w:t>功能，同时需要设置启动和结束充电时间以及电池</w:t>
      </w:r>
      <w:r>
        <w:rPr>
          <w:rFonts w:ascii="宋体" w:hAnsi="宋体" w:eastAsia="宋体" w:cs="宋体"/>
          <w:szCs w:val="21"/>
        </w:rPr>
        <w:t>SOC</w:t>
      </w:r>
      <w:r>
        <w:rPr>
          <w:rFonts w:hint="eastAsia" w:ascii="宋体" w:hAnsi="宋体" w:eastAsia="宋体" w:cs="宋体"/>
          <w:szCs w:val="21"/>
        </w:rPr>
        <w:t>点，如果没有使能</w:t>
      </w:r>
      <w:r>
        <w:rPr>
          <w:rFonts w:ascii="宋体" w:hAnsi="宋体" w:eastAsia="宋体" w:cs="宋体"/>
          <w:szCs w:val="21"/>
        </w:rPr>
        <w:t>AC CHG</w:t>
      </w:r>
      <w:r>
        <w:rPr>
          <w:rFonts w:hint="eastAsia" w:ascii="宋体" w:hAnsi="宋体" w:eastAsia="宋体" w:cs="宋体"/>
          <w:szCs w:val="21"/>
        </w:rPr>
        <w:t>（市电充电）功能，</w:t>
      </w:r>
      <w:r>
        <w:rPr>
          <w:rFonts w:ascii="宋体" w:hAnsi="宋体" w:eastAsia="宋体" w:cs="宋体"/>
          <w:szCs w:val="21"/>
        </w:rPr>
        <w:t>SPH</w:t>
      </w:r>
      <w:r>
        <w:rPr>
          <w:rFonts w:hint="eastAsia" w:ascii="宋体" w:hAnsi="宋体" w:eastAsia="宋体" w:cs="宋体"/>
          <w:szCs w:val="21"/>
        </w:rPr>
        <w:t>将只能通过光伏给电池充电。另外，客户也可以设定功率百分比，功率百分比设定为电池工作的最大功率，在电池优先模式下，电池放电不能超过此限定功率值。</w:t>
      </w:r>
    </w:p>
    <w:p>
      <w:pPr>
        <w:pStyle w:val="5"/>
      </w:pPr>
      <w:bookmarkStart w:id="32" w:name="_Toc27262"/>
      <w:r>
        <w:rPr>
          <w:rFonts w:hint="eastAsia"/>
        </w:rPr>
        <w:t>负载优先模式</w:t>
      </w:r>
      <w:bookmarkEnd w:id="32"/>
    </w:p>
    <w:p>
      <w:pPr>
        <w:autoSpaceDE w:val="0"/>
        <w:autoSpaceDN w:val="0"/>
        <w:adjustRightInd w:val="0"/>
        <w:ind w:firstLine="42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默认模式为负载优先。当系统工作在此模式下时，光伏能量将优先提供给负载。当光伏功率不能满足负载需求时，电池开始放电。当光伏功率完全满足负载需求时，多余的电量将被存储到电池中。如果没有电池或电池已经充满的情况下，多余电量将并入电网（无防逆流情况下）。</w:t>
      </w:r>
    </w:p>
    <w:p>
      <w:pPr>
        <w:pStyle w:val="5"/>
      </w:pPr>
      <w:bookmarkStart w:id="33" w:name="_Toc28364"/>
      <w:r>
        <w:rPr>
          <w:rFonts w:hint="eastAsia"/>
        </w:rPr>
        <w:t>自发自用模式</w:t>
      </w:r>
      <w:bookmarkEnd w:id="33"/>
    </w:p>
    <w:p>
      <w:pPr>
        <w:pStyle w:val="4"/>
        <w:rPr>
          <w:sz w:val="28"/>
          <w:szCs w:val="28"/>
        </w:rPr>
      </w:pPr>
      <w:bookmarkStart w:id="34" w:name="_Toc3699"/>
      <w:r>
        <w:rPr>
          <w:rFonts w:hint="eastAsia"/>
          <w:sz w:val="28"/>
          <w:szCs w:val="28"/>
        </w:rPr>
        <w:t>模式说明</w:t>
      </w:r>
      <w:bookmarkEnd w:id="34"/>
    </w:p>
    <w:p>
      <w:pPr>
        <w:autoSpaceDE w:val="0"/>
        <w:autoSpaceDN w:val="0"/>
        <w:adjustRightInd w:val="0"/>
        <w:ind w:firstLine="420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该模式下实时存储太阳能发电多余电量，在太阳能无余电情况下，放电支撑或分担负载用电，使用户从市电取电最小。</w:t>
      </w:r>
    </w:p>
    <w:p>
      <w:pPr>
        <w:pStyle w:val="4"/>
        <w:rPr>
          <w:sz w:val="30"/>
          <w:szCs w:val="30"/>
        </w:rPr>
      </w:pPr>
      <w:bookmarkStart w:id="35" w:name="_Toc22220"/>
      <w:bookmarkStart w:id="36" w:name="_Toc31101"/>
      <w:r>
        <w:rPr>
          <w:rFonts w:hint="eastAsia"/>
          <w:sz w:val="28"/>
          <w:szCs w:val="28"/>
        </w:rPr>
        <w:t>控制策略</w:t>
      </w:r>
      <w:bookmarkEnd w:id="35"/>
      <w:bookmarkEnd w:id="36"/>
    </w:p>
    <w:p>
      <w:pPr>
        <w:numPr>
          <w:ilvl w:val="0"/>
          <w:numId w:val="5"/>
        </w:numPr>
        <w:rPr>
          <w:sz w:val="24"/>
        </w:rPr>
      </w:pPr>
      <w:r>
        <w:rPr>
          <w:rFonts w:hint="eastAsia"/>
          <w:b/>
          <w:bCs/>
          <w:sz w:val="24"/>
        </w:rPr>
        <w:t>控制算法</w:t>
      </w:r>
    </w:p>
    <w:p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充电：只在太阳有能余电时充电，尽可能使太阳能不回送电网；</w:t>
      </w:r>
    </w:p>
    <w:p>
      <w:pPr>
        <w:ind w:firstLine="420"/>
        <w:jc w:val="left"/>
        <w:rPr>
          <w:b/>
          <w:bCs/>
          <w:sz w:val="24"/>
        </w:rPr>
      </w:pPr>
      <w:r>
        <w:rPr>
          <w:rFonts w:hint="eastAsia"/>
          <w:sz w:val="24"/>
        </w:rPr>
        <w:t>放电：太阳能功率小于负载功率时放电，尽可能平衡负载；</w:t>
      </w:r>
    </w:p>
    <w:p>
      <w:pPr>
        <w:numPr>
          <w:ilvl w:val="0"/>
          <w:numId w:val="6"/>
        </w:numPr>
        <w:rPr>
          <w:sz w:val="24"/>
        </w:rPr>
      </w:pPr>
      <w:r>
        <w:rPr>
          <w:rFonts w:hint="eastAsia"/>
          <w:sz w:val="24"/>
        </w:rPr>
        <w:t>满足电池 SOP 曲线限制</w:t>
      </w:r>
    </w:p>
    <w:p>
      <w:pPr>
        <w:rPr>
          <w:sz w:val="24"/>
        </w:rPr>
      </w:pPr>
      <w:r>
        <w:rPr>
          <w:rFonts w:hint="eastAsia"/>
          <w:sz w:val="24"/>
        </w:rPr>
        <w:t>电池充放电功率限制曲线是以电池温度，电池SOC 为输入变量的函数（由BMS按电池特性给出）；</w:t>
      </w:r>
    </w:p>
    <w:p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SOC-SOP 充电曲线</w:t>
      </w:r>
    </w:p>
    <w:p>
      <w:r>
        <w:rPr>
          <w:rFonts w:hint="eastAsia"/>
        </w:rPr>
        <w:object>
          <v:shape id="_x0000_i1032" o:spt="75" type="#_x0000_t75" style="height:149.5pt;width:214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f"/>
            <w10:wrap type="none"/>
            <w10:anchorlock/>
          </v:shape>
          <o:OLEObject Type="Embed" ProgID="Visio.Drawing.11" ShapeID="_x0000_i1032" DrawAspect="Content" ObjectID="_1468075732" r:id="rId19">
            <o:LockedField>false</o:LockedField>
          </o:OLEObject>
        </w:object>
      </w:r>
    </w:p>
    <w:p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电池温度-SOP 充电曲线</w:t>
      </w:r>
    </w:p>
    <w:p>
      <w:r>
        <w:rPr>
          <w:rFonts w:hint="eastAsia"/>
        </w:rPr>
        <w:object>
          <v:shape id="_x0000_i1033" o:spt="75" type="#_x0000_t75" style="height:109.5pt;width:154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f"/>
            <w10:wrap type="none"/>
            <w10:anchorlock/>
          </v:shape>
          <o:OLEObject Type="Embed" ProgID="Visio.Drawing.11" ShapeID="_x0000_i1033" DrawAspect="Content" ObjectID="_1468075733" r:id="rId21">
            <o:LockedField>false</o:LockedField>
          </o:OLEObject>
        </w:object>
      </w:r>
    </w:p>
    <w:p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SOC-SOP 放电曲线示意</w:t>
      </w:r>
    </w:p>
    <w:p>
      <w:r>
        <w:rPr>
          <w:rFonts w:hint="eastAsia"/>
        </w:rPr>
        <w:object>
          <v:shape id="_x0000_i1034" o:spt="75" type="#_x0000_t75" style="height:109.5pt;width:14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f"/>
            <w10:wrap type="none"/>
            <w10:anchorlock/>
          </v:shape>
          <o:OLEObject Type="Embed" ProgID="Visio.Drawing.11" ShapeID="_x0000_i1034" DrawAspect="Content" ObjectID="_1468075734" r:id="rId23">
            <o:LockedField>false</o:LockedField>
          </o:OLEObject>
        </w:object>
      </w:r>
    </w:p>
    <w:p>
      <w:pPr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>温度-SOP 放电曲线</w:t>
      </w:r>
    </w:p>
    <w:p>
      <w:r>
        <w:rPr>
          <w:rFonts w:hint="eastAsia"/>
        </w:rPr>
        <w:object>
          <v:shape id="_x0000_i1035" o:spt="75" type="#_x0000_t75" style="height:112.5pt;width:152.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f"/>
            <w10:wrap type="none"/>
            <w10:anchorlock/>
          </v:shape>
          <o:OLEObject Type="Embed" ProgID="Visio.Drawing.11" ShapeID="_x0000_i1035" DrawAspect="Content" ObjectID="_1468075735" r:id="rId25">
            <o:LockedField>false</o:LockedField>
          </o:OLEObject>
        </w:object>
      </w:r>
    </w:p>
    <w:p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满足PE 温度降额曲线限制</w:t>
      </w:r>
    </w:p>
    <w:p>
      <w:r>
        <w:rPr>
          <w:rFonts w:hint="eastAsia"/>
        </w:rPr>
        <w:object>
          <v:shape id="_x0000_i1036" o:spt="75" type="#_x0000_t75" style="height:112.5pt;width:19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f"/>
            <w10:wrap type="none"/>
            <w10:anchorlock/>
          </v:shape>
          <o:OLEObject Type="Embed" ProgID="Visio.Drawing.11" ShapeID="_x0000_i1036" DrawAspect="Content" ObjectID="_1468075736" r:id="rId27">
            <o:LockedField>false</o:LockedField>
          </o:OLEObject>
        </w:object>
      </w:r>
    </w:p>
    <w:p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最低放电SOC 保持在用户设定阈值上</w:t>
      </w:r>
    </w:p>
    <w:p>
      <w:pPr>
        <w:rPr>
          <w:sz w:val="24"/>
        </w:rPr>
      </w:pPr>
      <w:r>
        <w:rPr>
          <w:rFonts w:hint="eastAsia"/>
          <w:sz w:val="24"/>
        </w:rPr>
        <w:t>注：应限制用户设定阈值不应小于20%，不高于80%(APP处理)。IBG处理范围0-100.</w:t>
      </w:r>
    </w:p>
    <w:p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多台并联按SOC均衡多台充放电功率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分配原则：充电时，SOC高充电小，SOC低充电高；放电时，SOC高放电大，SOC低放电小；</w:t>
      </w:r>
    </w:p>
    <w:p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停电恢复后，应首先充电恢复到最低SOC。</w:t>
      </w:r>
      <w:r>
        <w:rPr>
          <w:rFonts w:hint="eastAsia"/>
          <w:color w:val="FF0000"/>
          <w:sz w:val="24"/>
        </w:rPr>
        <w:t>只对极限SOC进行充电恢复。</w:t>
      </w:r>
    </w:p>
    <w:p>
      <w:pPr>
        <w:pStyle w:val="4"/>
      </w:pPr>
      <w:bookmarkStart w:id="37" w:name="_Toc11088"/>
      <w:r>
        <w:rPr>
          <w:rFonts w:hint="eastAsia"/>
          <w:bCs w:val="0"/>
        </w:rPr>
        <w:t>普通模式</w:t>
      </w:r>
      <w:bookmarkEnd w:id="37"/>
    </w:p>
    <w:p>
      <w:pPr>
        <w:ind w:firstLine="420"/>
        <w:rPr>
          <w:sz w:val="24"/>
        </w:rPr>
      </w:pPr>
      <w:r>
        <w:rPr>
          <w:rFonts w:hint="eastAsia"/>
          <w:sz w:val="24"/>
        </w:rPr>
        <w:t>按照自发自用控制策略执行，调整储能系统的充放电，实现市电口功率进出功率为0的目标，或者趋近于该目标。</w:t>
      </w:r>
    </w:p>
    <w:p>
      <w:r>
        <w:object>
          <v:shape id="_x0000_i1037" o:spt="75" type="#_x0000_t75" style="height:130.5pt;width:14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f"/>
            <w10:wrap type="none"/>
            <w10:anchorlock/>
          </v:shape>
          <o:OLEObject Type="Embed" ProgID="Visio.Drawing.11" ShapeID="_x0000_i1037" DrawAspect="Content" ObjectID="_1468075737" r:id="rId29">
            <o:LockedField>false</o:LockedField>
          </o:OLEObject>
        </w:objec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根据框架图，对于本系统进行如下约定：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以IBG为中心，能量往IBG流动，定义能量为正值；能量从IBG往外流出，定义能量为负值。</w:t>
      </w:r>
    </w:p>
    <w:p>
      <w:pPr>
        <w:pStyle w:val="5"/>
      </w:pPr>
      <w:bookmarkStart w:id="38" w:name="_Toc2610"/>
      <w:r>
        <w:rPr>
          <w:rFonts w:hint="eastAsia"/>
        </w:rPr>
        <w:t>算法分析</w:t>
      </w:r>
      <w:bookmarkEnd w:id="38"/>
    </w:p>
    <w:p>
      <w:pPr>
        <w:numPr>
          <w:ilvl w:val="0"/>
          <w:numId w:val="11"/>
        </w:numPr>
        <w:rPr>
          <w:sz w:val="24"/>
          <w:lang w:val="zh-CN"/>
        </w:rPr>
      </w:pPr>
      <w:r>
        <w:rPr>
          <w:rFonts w:hint="eastAsia"/>
          <w:sz w:val="24"/>
          <w:lang w:val="zh-CN"/>
        </w:rPr>
        <w:t>条件说明(以</w:t>
      </w:r>
      <w:r>
        <w:rPr>
          <w:rFonts w:hint="eastAsia"/>
          <w:sz w:val="24"/>
        </w:rPr>
        <w:t>IBG</w:t>
      </w:r>
      <w:r>
        <w:rPr>
          <w:rFonts w:hint="eastAsia"/>
          <w:sz w:val="24"/>
          <w:lang w:val="zh-CN"/>
        </w:rPr>
        <w:t>为中心，所有功率之和为0，流入</w:t>
      </w:r>
      <w:r>
        <w:rPr>
          <w:rFonts w:hint="eastAsia"/>
          <w:sz w:val="24"/>
        </w:rPr>
        <w:t>IBG</w:t>
      </w:r>
      <w:r>
        <w:rPr>
          <w:rFonts w:hint="eastAsia"/>
          <w:sz w:val="24"/>
          <w:lang w:val="zh-CN"/>
        </w:rPr>
        <w:t>为+，流出为-)：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1.P_sol &gt;= 0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2.P_ld &lt;= 0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3.P_gen &gt;= 0</w:t>
      </w:r>
    </w:p>
    <w:p>
      <w:pPr>
        <w:ind w:firstLine="420"/>
        <w:rPr>
          <w:sz w:val="24"/>
          <w:lang w:val="zh-CN"/>
        </w:rPr>
      </w:pPr>
      <w:r>
        <w:rPr>
          <w:rFonts w:hint="eastAsia"/>
          <w:sz w:val="24"/>
        </w:rPr>
        <w:t>4.P_ser ±</w:t>
      </w:r>
    </w:p>
    <w:p>
      <w:pPr>
        <w:ind w:firstLine="420"/>
        <w:rPr>
          <w:sz w:val="24"/>
          <w:lang w:val="zh-CN"/>
        </w:rPr>
      </w:pPr>
      <w:r>
        <w:rPr>
          <w:rFonts w:hint="eastAsia"/>
          <w:sz w:val="24"/>
        </w:rPr>
        <w:t>5.P_fhp ±</w:t>
      </w:r>
    </w:p>
    <w:p>
      <w:pPr>
        <w:numPr>
          <w:ilvl w:val="0"/>
          <w:numId w:val="11"/>
        </w:numPr>
        <w:rPr>
          <w:sz w:val="24"/>
          <w:lang w:val="zh-CN"/>
        </w:rPr>
      </w:pPr>
      <w:r>
        <w:rPr>
          <w:rFonts w:hint="eastAsia"/>
          <w:sz w:val="24"/>
          <w:lang w:val="zh-CN"/>
        </w:rPr>
        <w:t>满足：</w:t>
      </w:r>
      <w:r>
        <w:rPr>
          <w:rFonts w:hint="eastAsia"/>
          <w:sz w:val="24"/>
        </w:rPr>
        <w:t>P_sol + P_ld + P_gen + P_ser + P_fhp = 0</w:t>
      </w:r>
    </w:p>
    <w:p>
      <w:pPr>
        <w:ind w:firstLine="420"/>
        <w:rPr>
          <w:sz w:val="24"/>
          <w:lang w:val="zh-CN"/>
        </w:rPr>
      </w:pPr>
      <w:r>
        <w:rPr>
          <w:rFonts w:hint="eastAsia"/>
          <w:sz w:val="24"/>
        </w:rPr>
        <w:t>self_mode</w:t>
      </w:r>
      <w:r>
        <w:rPr>
          <w:rFonts w:hint="eastAsia"/>
          <w:sz w:val="24"/>
          <w:lang w:val="zh-CN"/>
        </w:rPr>
        <w:t>不考虑</w:t>
      </w:r>
      <w:r>
        <w:rPr>
          <w:rFonts w:hint="eastAsia"/>
          <w:sz w:val="24"/>
        </w:rPr>
        <w:t>P_gen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P_sol + P_ld + P_ser + P_fhp = 0</w:t>
      </w:r>
    </w:p>
    <w:p>
      <w:pPr>
        <w:ind w:firstLine="420"/>
        <w:rPr>
          <w:sz w:val="24"/>
        </w:rPr>
      </w:pPr>
      <w:r>
        <w:rPr>
          <w:rFonts w:hint="eastAsia"/>
          <w:sz w:val="24"/>
          <w:lang w:val="zh-CN"/>
        </w:rPr>
        <w:t>则</w:t>
      </w:r>
      <w:r>
        <w:rPr>
          <w:rFonts w:hint="eastAsia"/>
          <w:sz w:val="24"/>
        </w:rPr>
        <w:t>： P_ld = -（P_sol + P_ser + P_fhp）</w:t>
      </w:r>
    </w:p>
    <w:p>
      <w:pPr>
        <w:ind w:firstLine="420"/>
        <w:rPr>
          <w:sz w:val="24"/>
          <w:szCs w:val="21"/>
        </w:rPr>
      </w:pPr>
      <w:r>
        <w:rPr>
          <w:rFonts w:hint="eastAsia"/>
          <w:sz w:val="24"/>
          <w:lang w:val="zh-CN"/>
        </w:rPr>
        <w:t>在满足</w:t>
      </w:r>
      <w:r>
        <w:rPr>
          <w:rFonts w:hint="eastAsia"/>
          <w:sz w:val="24"/>
        </w:rPr>
        <w:t>P_ld</w:t>
      </w:r>
      <w:r>
        <w:rPr>
          <w:rFonts w:hint="eastAsia"/>
          <w:sz w:val="24"/>
          <w:lang w:val="zh-CN"/>
        </w:rPr>
        <w:t>的情况下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val="zh-CN"/>
        </w:rPr>
        <w:t>尽量保证</w:t>
      </w:r>
      <w:r>
        <w:rPr>
          <w:rFonts w:hint="eastAsia"/>
          <w:sz w:val="24"/>
        </w:rPr>
        <w:t>P_ser</w:t>
      </w:r>
      <w:r>
        <w:rPr>
          <w:rFonts w:hint="eastAsia"/>
          <w:sz w:val="24"/>
          <w:lang w:val="zh-CN"/>
        </w:rPr>
        <w:t>为</w:t>
      </w:r>
      <w:r>
        <w:rPr>
          <w:rFonts w:hint="eastAsia"/>
          <w:sz w:val="24"/>
        </w:rPr>
        <w:t>0；</w:t>
      </w:r>
    </w:p>
    <w:p>
      <w:pPr>
        <w:pStyle w:val="5"/>
      </w:pPr>
      <w:bookmarkStart w:id="39" w:name="_Toc26859"/>
      <w:r>
        <w:rPr>
          <w:rFonts w:hint="eastAsia"/>
        </w:rPr>
        <w:t>策略实现</w:t>
      </w:r>
      <w:bookmarkEnd w:id="39"/>
    </w:p>
    <w:p>
      <w:pPr>
        <w:numPr>
          <w:ilvl w:val="0"/>
          <w:numId w:val="12"/>
        </w:numPr>
        <w:rPr>
          <w:sz w:val="24"/>
        </w:rPr>
      </w:pPr>
      <w:r>
        <w:rPr>
          <w:rFonts w:hint="eastAsia"/>
          <w:sz w:val="24"/>
        </w:rPr>
        <w:t>流程图推演</w:t>
      </w:r>
    </w:p>
    <w:p>
      <w:r>
        <w:object>
          <v:shape id="_x0000_i1038" o:spt="75" type="#_x0000_t75" style="height:243pt;width:41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f"/>
            <w10:wrap type="none"/>
            <w10:anchorlock/>
          </v:shape>
          <o:OLEObject Type="Embed" ProgID="Visio.Drawing.11" ShapeID="_x0000_i1038" DrawAspect="Content" ObjectID="_1468075738" r:id="rId31">
            <o:LockedField>false</o:LockedField>
          </o:OLEObject>
        </w:object>
      </w:r>
    </w:p>
    <w:p>
      <w:pPr>
        <w:ind w:firstLine="420" w:firstLineChars="0"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根据推演，在自发自用模式下，仅需考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虑</w:t>
      </w:r>
      <w:r>
        <w:rPr>
          <w:rFonts w:ascii="Calibri" w:hAnsi="Calibri" w:eastAsia="Calibri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P_ser + P_fhp</w:t>
      </w:r>
      <w:r>
        <w:rPr>
          <w:rFonts w:hint="eastAsia" w:ascii="Calibri" w:hAnsi="Calibri" w:eastAsia="宋体"/>
          <w:color w:val="000000" w:themeColor="text1"/>
          <w:sz w:val="24"/>
          <w:szCs w:val="21"/>
          <w14:textFill>
            <w14:solidFill>
              <w14:schemeClr w14:val="tx1"/>
            </w14:solidFill>
          </w14:textFill>
        </w:rPr>
        <w:t>之和，并且直接将该</w:t>
      </w:r>
      <w:r>
        <w:rPr>
          <w:rFonts w:hint="eastAsia"/>
          <w:sz w:val="24"/>
        </w:rPr>
        <w:t>和作为调控INFINITE的能量值，下发给INFINITE即可。和为正，表示INFINITE放电，和为负，表示为INFINITE充电。</w:t>
      </w:r>
    </w:p>
    <w:p>
      <w:pPr>
        <w:pStyle w:val="5"/>
      </w:pPr>
      <w:bookmarkStart w:id="40" w:name="_Toc4437"/>
      <w:r>
        <w:rPr>
          <w:rFonts w:hint="eastAsia"/>
        </w:rPr>
        <w:t>T</w:t>
      </w:r>
      <w:r>
        <w:t>OU</w:t>
      </w:r>
      <w:r>
        <w:rPr>
          <w:rFonts w:hint="eastAsia"/>
        </w:rPr>
        <w:t>模式</w:t>
      </w:r>
      <w:bookmarkEnd w:id="40"/>
    </w:p>
    <w:p>
      <w:pPr>
        <w:pStyle w:val="4"/>
      </w:pPr>
      <w:bookmarkStart w:id="41" w:name="_Toc27516"/>
      <w:bookmarkStart w:id="42" w:name="_Toc26180"/>
      <w:r>
        <w:rPr>
          <w:rFonts w:hint="eastAsia"/>
        </w:rPr>
        <w:t>模式说明</w:t>
      </w:r>
      <w:bookmarkEnd w:id="41"/>
      <w:bookmarkEnd w:id="42"/>
    </w:p>
    <w:p>
      <w:pPr>
        <w:ind w:left="420" w:firstLine="420"/>
        <w:rPr>
          <w:sz w:val="24"/>
        </w:rPr>
      </w:pPr>
      <w:r>
        <w:rPr>
          <w:rFonts w:hint="eastAsia"/>
          <w:sz w:val="24"/>
        </w:rPr>
        <w:t>在自发自用模式基础上运行，但依据TOU电价修正的的放电系数，谷价段放电系数低，峰价段平衡负载放电（100%），可节省部分电费；</w:t>
      </w:r>
    </w:p>
    <w:p>
      <w:pPr>
        <w:pStyle w:val="4"/>
      </w:pPr>
      <w:bookmarkStart w:id="43" w:name="_Toc23182"/>
      <w:bookmarkStart w:id="44" w:name="_Toc26912"/>
      <w:r>
        <w:rPr>
          <w:rFonts w:hint="eastAsia"/>
        </w:rPr>
        <w:t>控制策略</w:t>
      </w:r>
      <w:bookmarkEnd w:id="43"/>
      <w:bookmarkEnd w:id="44"/>
    </w:p>
    <w:p>
      <w:pPr>
        <w:numPr>
          <w:ilvl w:val="0"/>
          <w:numId w:val="13"/>
        </w:numPr>
        <w:jc w:val="left"/>
        <w:rPr>
          <w:b/>
          <w:bCs/>
          <w:sz w:val="24"/>
        </w:rPr>
      </w:pPr>
      <w:r>
        <w:rPr>
          <w:rFonts w:hint="eastAsia"/>
          <w:sz w:val="24"/>
        </w:rPr>
        <w:t>控制算法</w:t>
      </w:r>
    </w:p>
    <w:p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充电：</w:t>
      </w:r>
      <w:r>
        <w:rPr>
          <w:rFonts w:hint="eastAsia"/>
          <w:color w:val="FF0000"/>
          <w:sz w:val="24"/>
        </w:rPr>
        <w:t>只在太阳有能余电时充电</w:t>
      </w:r>
      <w:r>
        <w:rPr>
          <w:rFonts w:hint="eastAsia"/>
          <w:sz w:val="24"/>
        </w:rPr>
        <w:t>。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 xml:space="preserve">放电： </w:t>
      </w:r>
    </w:p>
    <w:p>
      <w:pPr>
        <w:ind w:left="420" w:firstLine="420"/>
        <w:rPr>
          <w:sz w:val="24"/>
        </w:rPr>
      </w:pPr>
      <w:r>
        <w:rPr>
          <w:rFonts w:hint="eastAsia"/>
          <w:sz w:val="24"/>
        </w:rPr>
        <w:t>默认PEAK 放电系数β</w:t>
      </w:r>
      <w:r>
        <w:rPr>
          <w:rFonts w:hint="eastAsia"/>
          <w:szCs w:val="21"/>
        </w:rPr>
        <w:t>1</w:t>
      </w:r>
      <w:r>
        <w:rPr>
          <w:rFonts w:hint="eastAsia"/>
          <w:sz w:val="24"/>
        </w:rPr>
        <w:t>=100%， SHOULD 放电系数β</w:t>
      </w:r>
      <w:r>
        <w:rPr>
          <w:rFonts w:hint="eastAsia"/>
          <w:sz w:val="22"/>
        </w:rPr>
        <w:t>2</w:t>
      </w:r>
      <w:r>
        <w:rPr>
          <w:rFonts w:hint="eastAsia"/>
          <w:sz w:val="24"/>
        </w:rPr>
        <w:t>=60%，OFF-PEAK 放电系数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>β</w:t>
      </w:r>
      <w:r>
        <w:rPr>
          <w:rFonts w:hint="eastAsia"/>
          <w:sz w:val="22"/>
        </w:rPr>
        <w:t>3</w:t>
      </w:r>
      <w:r>
        <w:rPr>
          <w:rFonts w:hint="eastAsia"/>
          <w:sz w:val="24"/>
        </w:rPr>
        <w:t xml:space="preserve">=40% </w:t>
      </w:r>
    </w:p>
    <w:p>
      <w:pPr>
        <w:ind w:firstLine="720" w:firstLineChars="300"/>
        <w:rPr>
          <w:sz w:val="24"/>
        </w:rPr>
      </w:pPr>
      <w:r>
        <w:rPr>
          <w:rFonts w:hint="eastAsia"/>
          <w:sz w:val="24"/>
        </w:rPr>
        <w:t>PEAK 时段 放电功率=β</w:t>
      </w:r>
      <w:r>
        <w:rPr>
          <w:rFonts w:hint="eastAsia"/>
          <w:szCs w:val="21"/>
        </w:rPr>
        <w:t>1*</w:t>
      </w:r>
      <w:r>
        <w:rPr>
          <w:rFonts w:hint="eastAsia"/>
          <w:sz w:val="24"/>
        </w:rPr>
        <w:t>最大平衡负载功率；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 xml:space="preserve"> SHOULDER 时段 放电功率=β</w:t>
      </w:r>
      <w:r>
        <w:rPr>
          <w:rFonts w:hint="eastAsia"/>
          <w:sz w:val="22"/>
        </w:rPr>
        <w:t>2*</w:t>
      </w:r>
      <w:r>
        <w:rPr>
          <w:rFonts w:hint="eastAsia"/>
          <w:sz w:val="24"/>
        </w:rPr>
        <w:t>最大平衡负载功率</w:t>
      </w:r>
    </w:p>
    <w:p>
      <w:pPr>
        <w:ind w:firstLine="420"/>
        <w:rPr>
          <w:sz w:val="24"/>
        </w:rPr>
      </w:pPr>
      <w:r>
        <w:rPr>
          <w:rFonts w:hint="eastAsia"/>
          <w:sz w:val="24"/>
        </w:rPr>
        <w:t xml:space="preserve"> OFF-PEAK 时段 放电功率=β3</w:t>
      </w:r>
      <w:r>
        <w:rPr>
          <w:rFonts w:hint="eastAsia"/>
          <w:sz w:val="22"/>
        </w:rPr>
        <w:t>*</w:t>
      </w:r>
      <w:r>
        <w:rPr>
          <w:rFonts w:hint="eastAsia"/>
          <w:sz w:val="24"/>
        </w:rPr>
        <w:t>最大平衡负载功率</w:t>
      </w:r>
    </w:p>
    <w:p>
      <w:pPr>
        <w:ind w:left="420" w:firstLine="420"/>
        <w:rPr>
          <w:sz w:val="24"/>
        </w:rPr>
      </w:pPr>
      <w:r>
        <w:rPr>
          <w:rFonts w:hint="eastAsia"/>
          <w:sz w:val="24"/>
        </w:rPr>
        <w:t>放电到用户设定阈值为止；</w:t>
      </w:r>
    </w:p>
    <w:p>
      <w:pPr>
        <w:ind w:firstLine="960" w:firstLineChars="400"/>
        <w:rPr>
          <w:sz w:val="22"/>
        </w:rPr>
      </w:pPr>
      <w:r>
        <w:rPr>
          <w:rFonts w:hint="eastAsia"/>
          <w:sz w:val="24"/>
        </w:rPr>
        <w:t>每天结束后，统计当日剩余电量大于最低保留电量5%以上，加大β</w:t>
      </w:r>
      <w:r>
        <w:rPr>
          <w:rFonts w:hint="eastAsia"/>
          <w:sz w:val="22"/>
        </w:rPr>
        <w:t>2，</w:t>
      </w:r>
      <w:r>
        <w:rPr>
          <w:rFonts w:hint="eastAsia"/>
          <w:sz w:val="24"/>
        </w:rPr>
        <w:t>β</w:t>
      </w:r>
      <w:r>
        <w:rPr>
          <w:rFonts w:hint="eastAsia"/>
          <w:sz w:val="22"/>
        </w:rPr>
        <w:t>3 5个百分点</w:t>
      </w:r>
      <w:r>
        <w:rPr>
          <w:rFonts w:hint="eastAsia"/>
          <w:sz w:val="24"/>
        </w:rPr>
        <w:t>，如当日剩余电量等于最低保留电量，减小大β</w:t>
      </w:r>
      <w:r>
        <w:rPr>
          <w:rFonts w:hint="eastAsia"/>
          <w:sz w:val="22"/>
        </w:rPr>
        <w:t>2，</w:t>
      </w:r>
      <w:r>
        <w:rPr>
          <w:rFonts w:hint="eastAsia"/>
          <w:sz w:val="24"/>
        </w:rPr>
        <w:t>β</w:t>
      </w:r>
      <w:r>
        <w:rPr>
          <w:rFonts w:hint="eastAsia"/>
          <w:sz w:val="22"/>
        </w:rPr>
        <w:t>3 5个百分点, 每日根据剩余电量动态调整</w:t>
      </w:r>
      <w:r>
        <w:rPr>
          <w:rFonts w:hint="eastAsia"/>
          <w:sz w:val="24"/>
        </w:rPr>
        <w:t>β</w:t>
      </w:r>
      <w:r>
        <w:rPr>
          <w:rFonts w:hint="eastAsia"/>
          <w:sz w:val="22"/>
        </w:rPr>
        <w:t>2，</w:t>
      </w:r>
      <w:r>
        <w:rPr>
          <w:rFonts w:hint="eastAsia"/>
          <w:sz w:val="24"/>
        </w:rPr>
        <w:t>β</w:t>
      </w:r>
      <w:r>
        <w:rPr>
          <w:rFonts w:hint="eastAsia"/>
          <w:sz w:val="22"/>
        </w:rPr>
        <w:t>3系数</w:t>
      </w:r>
    </w:p>
    <w:p>
      <w:pPr>
        <w:ind w:firstLine="960" w:firstLineChars="400"/>
        <w:rPr>
          <w:sz w:val="22"/>
        </w:rPr>
      </w:pPr>
      <w:r>
        <w:rPr>
          <w:rFonts w:hint="eastAsia"/>
          <w:sz w:val="24"/>
        </w:rPr>
        <w:t>30%&lt;β</w:t>
      </w:r>
      <w:r>
        <w:rPr>
          <w:rFonts w:hint="eastAsia"/>
          <w:sz w:val="22"/>
        </w:rPr>
        <w:t>2&lt;90%   10%&lt;</w:t>
      </w:r>
      <w:r>
        <w:rPr>
          <w:rFonts w:hint="eastAsia"/>
          <w:sz w:val="24"/>
        </w:rPr>
        <w:t>β</w:t>
      </w:r>
      <w:r>
        <w:rPr>
          <w:rFonts w:hint="eastAsia"/>
          <w:sz w:val="22"/>
        </w:rPr>
        <w:t>3&lt;70%</w:t>
      </w:r>
    </w:p>
    <w:p>
      <w:pPr>
        <w:numPr>
          <w:ilvl w:val="0"/>
          <w:numId w:val="6"/>
        </w:numPr>
        <w:rPr>
          <w:sz w:val="24"/>
        </w:rPr>
      </w:pPr>
      <w:r>
        <w:rPr>
          <w:rFonts w:hint="eastAsia"/>
          <w:sz w:val="24"/>
        </w:rPr>
        <w:t>满足电池 SOP 曲线限制</w:t>
      </w:r>
    </w:p>
    <w:p>
      <w:pPr>
        <w:numPr>
          <w:ilvl w:val="0"/>
          <w:numId w:val="8"/>
        </w:numPr>
        <w:rPr>
          <w:sz w:val="24"/>
        </w:rPr>
      </w:pPr>
      <w:r>
        <w:rPr>
          <w:rFonts w:hint="eastAsia"/>
          <w:sz w:val="24"/>
        </w:rPr>
        <w:t>满足PE 温度降额曲线限制</w:t>
      </w:r>
    </w:p>
    <w:p>
      <w:pPr>
        <w:numPr>
          <w:ilvl w:val="0"/>
          <w:numId w:val="9"/>
        </w:numPr>
        <w:rPr>
          <w:sz w:val="24"/>
        </w:rPr>
      </w:pPr>
      <w:r>
        <w:rPr>
          <w:rFonts w:hint="eastAsia"/>
          <w:sz w:val="24"/>
        </w:rPr>
        <w:t>最低放电SOC 保持在用户设定阈值以上</w:t>
      </w:r>
    </w:p>
    <w:p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 xml:space="preserve"> 按SOC均衡多台充放电功率</w:t>
      </w:r>
    </w:p>
    <w:p>
      <w:pPr>
        <w:numPr>
          <w:ilvl w:val="0"/>
          <w:numId w:val="14"/>
        </w:numPr>
        <w:rPr>
          <w:sz w:val="24"/>
        </w:rPr>
      </w:pPr>
      <w:r>
        <w:rPr>
          <w:rFonts w:hint="eastAsia"/>
          <w:sz w:val="24"/>
        </w:rPr>
        <w:t>停电恢复后，应首先充电恢复到最低SOC</w:t>
      </w:r>
    </w:p>
    <w:p>
      <w:pPr>
        <w:pStyle w:val="4"/>
      </w:pPr>
      <w:bookmarkStart w:id="45" w:name="_Toc23735"/>
      <w:bookmarkStart w:id="46" w:name="_Toc22276"/>
      <w:r>
        <w:rPr>
          <w:rFonts w:hint="eastAsia"/>
        </w:rPr>
        <w:t>仅光伏充电策略实现</w:t>
      </w:r>
      <w:bookmarkEnd w:id="45"/>
      <w:bookmarkEnd w:id="46"/>
    </w:p>
    <w:p>
      <w:pPr>
        <w:ind w:firstLine="420"/>
        <w:rPr>
          <w:sz w:val="24"/>
        </w:rPr>
      </w:pPr>
      <w:r>
        <w:rPr>
          <w:rFonts w:hint="eastAsia"/>
          <w:sz w:val="24"/>
        </w:rPr>
        <w:t>在仅光伏充电情形下（即有安装光伏），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只在太阳有能余电时充电，</w:t>
      </w:r>
      <w:r>
        <w:rPr>
          <w:rFonts w:hint="eastAsia"/>
          <w:sz w:val="24"/>
        </w:rPr>
        <w:t>实现TOU平衡模式。</w:t>
      </w:r>
    </w:p>
    <w:p>
      <w:r>
        <w:rPr>
          <w:rFonts w:hint="eastAsia"/>
        </w:rPr>
        <w:object>
          <v:shape id="_x0000_i1039" o:spt="75" type="#_x0000_t75" style="height:148.5pt;width:161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f"/>
            <w10:wrap type="none"/>
            <w10:anchorlock/>
          </v:shape>
          <o:OLEObject Type="Embed" ProgID="Visio.Drawing.11" ShapeID="_x0000_i1039" DrawAspect="Content" ObjectID="_1468075739" r:id="rId33">
            <o:LockedField>false</o:LockedField>
          </o:OLEObject>
        </w:object>
      </w:r>
    </w:p>
    <w:p>
      <w:pPr>
        <w:pStyle w:val="4"/>
      </w:pPr>
      <w:bookmarkStart w:id="47" w:name="_Toc16591"/>
      <w:bookmarkStart w:id="48" w:name="_Toc30626"/>
      <w:r>
        <w:rPr>
          <w:rFonts w:hint="eastAsia"/>
        </w:rPr>
        <w:t>电网可充电策略实现</w:t>
      </w:r>
      <w:bookmarkEnd w:id="47"/>
      <w:bookmarkEnd w:id="48"/>
    </w:p>
    <w:p>
      <w:pPr>
        <w:ind w:firstLine="420"/>
        <w:rPr>
          <w:sz w:val="24"/>
        </w:rPr>
      </w:pPr>
      <w:r>
        <w:rPr>
          <w:rFonts w:hint="eastAsia"/>
          <w:sz w:val="24"/>
        </w:rPr>
        <w:t>若用户没有安装光伏，则设置为电网可充电时，系统将根据TOU对电池进行充放电。</w:t>
      </w:r>
    </w:p>
    <w:p>
      <w:r>
        <w:object>
          <v:shape id="_x0000_i1040" o:spt="75" type="#_x0000_t75" style="height:280pt;width:20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f"/>
            <w10:wrap type="none"/>
            <w10:anchorlock/>
          </v:shape>
          <o:OLEObject Type="Embed" ProgID="Visio.Drawing.11" ShapeID="_x0000_i1040" DrawAspect="Content" ObjectID="_1468075740" r:id="rId35">
            <o:LockedField>false</o:LockedField>
          </o:OLEObject>
        </w:object>
      </w:r>
    </w:p>
    <w:p/>
    <w:p/>
    <w:p>
      <w:pPr>
        <w:pStyle w:val="5"/>
      </w:pPr>
      <w:bookmarkStart w:id="49" w:name="_Toc11741"/>
      <w:r>
        <w:rPr>
          <w:rFonts w:hint="eastAsia"/>
        </w:rPr>
        <w:t>离网模式</w:t>
      </w:r>
      <w:bookmarkEnd w:id="49"/>
    </w:p>
    <w:p>
      <w:r>
        <w:rPr>
          <w:rFonts w:hint="eastAsia"/>
        </w:rPr>
        <w:t>进入：市电掉电后，系统进入离网模式，由逆变器自主离网运行，监控部分只做状态采集功能。</w:t>
      </w:r>
    </w:p>
    <w:p>
      <w:pPr>
        <w:rPr>
          <w:rFonts w:hint="eastAsia"/>
        </w:rPr>
      </w:pPr>
      <w:r>
        <w:rPr>
          <w:rFonts w:hint="eastAsia"/>
        </w:rPr>
        <w:t>退出：市电恢复后，逆变器自动从离网切换至并网，监控获取状态后，进行模式识别，进入对应的模式，并下发至逆变器。</w:t>
      </w:r>
    </w:p>
    <w:p/>
    <w:p>
      <w:pPr>
        <w:pStyle w:val="5"/>
      </w:pPr>
      <w:bookmarkStart w:id="50" w:name="_Toc32285"/>
      <w:r>
        <w:rPr>
          <w:rFonts w:hint="eastAsia"/>
        </w:rPr>
        <w:t>仅备电模式</w:t>
      </w:r>
      <w:bookmarkEnd w:id="50"/>
    </w:p>
    <w:p>
      <w:pPr>
        <w:ind w:firstLine="420"/>
        <w:rPr>
          <w:rFonts w:hint="eastAsia"/>
        </w:rPr>
      </w:pPr>
      <w:r>
        <w:rPr>
          <w:rFonts w:hint="eastAsia"/>
        </w:rPr>
        <w:t>设定为该模式后，系统将以设定的最大功率为电池充电，功率由光伏和电网共同提供。光伏功率充足时，全部由光伏提供；当光伏功率不足时，欠缺功率由电网提供（需根据电网能否充电配置来决定电网是否可以充电）。</w:t>
      </w:r>
    </w:p>
    <w:p>
      <w:pPr>
        <w:pStyle w:val="4"/>
      </w:pPr>
      <w:bookmarkStart w:id="51" w:name="_Toc26770"/>
      <w:bookmarkStart w:id="52" w:name="_Toc17146"/>
      <w:r>
        <w:rPr>
          <w:rFonts w:hint="eastAsia"/>
        </w:rPr>
        <w:t>模式说明</w:t>
      </w:r>
      <w:bookmarkEnd w:id="51"/>
      <w:bookmarkEnd w:id="52"/>
    </w:p>
    <w:p>
      <w:pPr>
        <w:ind w:firstLine="420"/>
        <w:rPr>
          <w:sz w:val="24"/>
        </w:rPr>
      </w:pPr>
      <w:r>
        <w:rPr>
          <w:rFonts w:hint="eastAsia"/>
          <w:sz w:val="24"/>
        </w:rPr>
        <w:t>并网下将FHP电量充电到设定SOC 阈值后，等待停电到来；</w:t>
      </w:r>
    </w:p>
    <w:p>
      <w:pPr>
        <w:pStyle w:val="4"/>
      </w:pPr>
      <w:bookmarkStart w:id="53" w:name="_Toc427"/>
      <w:bookmarkStart w:id="54" w:name="_Toc26682"/>
      <w:r>
        <w:rPr>
          <w:rFonts w:hint="eastAsia"/>
        </w:rPr>
        <w:t>控制策略</w:t>
      </w:r>
      <w:bookmarkEnd w:id="53"/>
      <w:bookmarkEnd w:id="54"/>
    </w:p>
    <w:p>
      <w:pPr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停电恢复后，充电保留的最高SOC设置值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(设置值最低限制为60%)</w:t>
      </w:r>
    </w:p>
    <w:p>
      <w:pPr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多台PE市电恢复后充电时，应考虑配电限制，不应使配电线路过载</w:t>
      </w:r>
    </w:p>
    <w:p>
      <w:pPr>
        <w:spacing w:line="288" w:lineRule="auto"/>
        <w:ind w:left="420" w:firstLine="42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>P_chg_total=min{0.85*P_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grid</w:t>
      </w:r>
      <w:r>
        <w:rPr>
          <w:rFonts w:hint="eastAsia" w:ascii="宋体" w:hAnsi="宋体"/>
          <w:color w:val="000000"/>
          <w:sz w:val="24"/>
          <w:szCs w:val="24"/>
        </w:rPr>
        <w:t>_lim,n*P_chg_norm}-P_load</w:t>
      </w:r>
    </w:p>
    <w:p>
      <w:pPr>
        <w:spacing w:line="288" w:lineRule="auto"/>
        <w:ind w:left="420" w:firstLine="420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  <w:lang w:val="zh-CN"/>
        </w:rPr>
        <w:t>P_</w:t>
      </w:r>
      <w:r>
        <w:rPr>
          <w:rFonts w:hint="eastAsia" w:ascii="宋体" w:hAnsi="宋体"/>
          <w:color w:val="000000"/>
          <w:sz w:val="24"/>
          <w:szCs w:val="24"/>
          <w:lang w:val="en-US" w:eastAsia="zh-CN"/>
        </w:rPr>
        <w:t>grid</w:t>
      </w:r>
      <w:r>
        <w:rPr>
          <w:rFonts w:hint="eastAsia" w:ascii="宋体" w:hAnsi="宋体"/>
          <w:color w:val="000000"/>
          <w:sz w:val="24"/>
          <w:szCs w:val="24"/>
          <w:lang w:val="zh-CN"/>
        </w:rPr>
        <w:t>_lim</w:t>
      </w:r>
      <w:r>
        <w:rPr>
          <w:rFonts w:hint="eastAsia" w:ascii="宋体" w:hAnsi="宋体"/>
          <w:color w:val="000000"/>
          <w:sz w:val="24"/>
          <w:szCs w:val="24"/>
        </w:rPr>
        <w:t xml:space="preserve"> 默认100A</w:t>
      </w:r>
    </w:p>
    <w:p>
      <w:pPr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满足电池 SOP 充电曲线限制</w:t>
      </w:r>
    </w:p>
    <w:p>
      <w:pPr>
        <w:numPr>
          <w:ilvl w:val="0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满足PE温度降额曲线限制</w:t>
      </w:r>
    </w:p>
    <w:p>
      <w:pPr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最低放电SOC 保持在用户设定阈值以上</w:t>
      </w:r>
    </w:p>
    <w:p>
      <w:pPr>
        <w:numPr>
          <w:ilvl w:val="0"/>
          <w:numId w:val="10"/>
        </w:numPr>
        <w:rPr>
          <w:rFonts w:hint="eastAsia"/>
        </w:rPr>
      </w:pPr>
      <w:r>
        <w:rPr>
          <w:rFonts w:hint="eastAsia"/>
          <w:sz w:val="24"/>
          <w:szCs w:val="24"/>
        </w:rPr>
        <w:t>按SOC均衡多台充电功率</w:t>
      </w:r>
    </w:p>
    <w:p>
      <w:pPr>
        <w:pStyle w:val="5"/>
      </w:pPr>
      <w:bookmarkStart w:id="55" w:name="_Toc7907"/>
      <w:r>
        <w:rPr>
          <w:rFonts w:hint="eastAsia"/>
        </w:rPr>
        <w:t>紧急停机状态</w:t>
      </w:r>
      <w:bookmarkEnd w:id="55"/>
    </w:p>
    <w:p>
      <w:pPr>
        <w:ind w:firstLine="420"/>
      </w:pPr>
      <w:r>
        <w:rPr>
          <w:rFonts w:hint="eastAsia"/>
        </w:rPr>
        <w:t>M</w:t>
      </w:r>
      <w:r>
        <w:t>CU</w:t>
      </w:r>
      <w:r>
        <w:rPr>
          <w:rFonts w:hint="eastAsia"/>
        </w:rPr>
        <w:t>检测到EPO触发之后，立即将状态传输给I</w:t>
      </w:r>
      <w:r>
        <w:t>NV</w:t>
      </w:r>
      <w:r>
        <w:rPr>
          <w:rFonts w:hint="eastAsia"/>
        </w:rPr>
        <w:t>和D</w:t>
      </w:r>
      <w:r>
        <w:t>CDC</w:t>
      </w:r>
      <w:r>
        <w:rPr>
          <w:rFonts w:hint="eastAsia"/>
        </w:rPr>
        <w:t>板块，并自动断开所有相关电气连接，关停所有输出。系统状态进入紧急停机状态。</w:t>
      </w:r>
    </w:p>
    <w:p>
      <w:pPr>
        <w:pStyle w:val="5"/>
      </w:pPr>
      <w:bookmarkStart w:id="56" w:name="_Toc16862"/>
      <w:r>
        <w:rPr>
          <w:rFonts w:hint="eastAsia"/>
        </w:rPr>
        <w:t>故障安全模式</w:t>
      </w:r>
      <w:bookmarkEnd w:id="56"/>
    </w:p>
    <w:p>
      <w:pPr>
        <w:ind w:firstLine="420"/>
      </w:pPr>
      <w:r>
        <w:rPr>
          <w:rFonts w:hint="eastAsia"/>
        </w:rPr>
        <w:t>整机系统故障后，系统无法正常运行应进入一种安全模式，保证系统和工作人员基本操作的安全性。</w:t>
      </w:r>
    </w:p>
    <w:p>
      <w:pPr>
        <w:ind w:firstLine="420"/>
      </w:pPr>
      <w:r>
        <w:rPr>
          <w:rFonts w:hint="eastAsia"/>
        </w:rPr>
        <w:t>进入安全模式后，应将停止所有功率输出，断开所有相关电气连接。</w:t>
      </w:r>
    </w:p>
    <w:p>
      <w:pPr>
        <w:pStyle w:val="5"/>
      </w:pPr>
      <w:bookmarkStart w:id="57" w:name="_Toc5499"/>
      <w:r>
        <w:rPr>
          <w:rFonts w:hint="eastAsia"/>
        </w:rPr>
        <w:t>待机状态</w:t>
      </w:r>
      <w:bookmarkEnd w:id="57"/>
    </w:p>
    <w:p>
      <w:pPr>
        <w:ind w:firstLine="420"/>
      </w:pPr>
      <w:r>
        <w:rPr>
          <w:rFonts w:hint="eastAsia"/>
        </w:rPr>
        <w:t>系统在非其他模式情况下，保持低功耗状态，子系统模块全部关机处理，可随时通过人机交互的设置进入其他模式。</w:t>
      </w:r>
    </w:p>
    <w:p>
      <w:pPr>
        <w:pStyle w:val="5"/>
      </w:pPr>
      <w:bookmarkStart w:id="58" w:name="_Toc28840"/>
      <w:r>
        <w:rPr>
          <w:rFonts w:hint="eastAsia"/>
        </w:rPr>
        <w:t>调试模式</w:t>
      </w:r>
      <w:bookmarkEnd w:id="58"/>
    </w:p>
    <w:p>
      <w:pPr>
        <w:ind w:firstLine="420"/>
        <w:rPr>
          <w:rFonts w:hint="eastAsia"/>
        </w:rPr>
      </w:pPr>
      <w:r>
        <w:rPr>
          <w:rFonts w:hint="eastAsia"/>
        </w:rPr>
        <w:t>通过人机交互，可对设备进行相应的设置，如功率下发、设备开关机、空调控制等。其他调试方式，不需要进此模式，可在正常模式下进行调试和监控。</w:t>
      </w:r>
    </w:p>
    <w:p>
      <w:pPr>
        <w:ind w:firstLine="420"/>
      </w:pPr>
    </w:p>
    <w:p>
      <w:pPr>
        <w:pStyle w:val="3"/>
      </w:pPr>
      <w:bookmarkStart w:id="59" w:name="_Toc21131"/>
      <w:bookmarkStart w:id="60" w:name="_Toc31240"/>
      <w:r>
        <w:rPr>
          <w:rFonts w:hint="eastAsia"/>
        </w:rPr>
        <w:t>数据通信</w:t>
      </w:r>
      <w:bookmarkEnd w:id="59"/>
      <w:bookmarkEnd w:id="60"/>
    </w:p>
    <w:p>
      <w:pPr>
        <w:pStyle w:val="4"/>
        <w:numPr>
          <w:ilvl w:val="2"/>
          <w:numId w:val="16"/>
        </w:numPr>
        <w:rPr>
          <w:b w:val="0"/>
          <w:bCs w:val="0"/>
        </w:rPr>
      </w:pPr>
      <w:bookmarkStart w:id="61" w:name="_Toc30303"/>
      <w:r>
        <w:rPr>
          <w:rFonts w:hint="eastAsia"/>
          <w:b w:val="0"/>
          <w:bCs w:val="0"/>
        </w:rPr>
        <w:t>I</w:t>
      </w:r>
      <w:r>
        <w:rPr>
          <w:b w:val="0"/>
          <w:bCs w:val="0"/>
        </w:rPr>
        <w:t>NV</w:t>
      </w:r>
      <w:r>
        <w:rPr>
          <w:rFonts w:hint="eastAsia"/>
          <w:b w:val="0"/>
          <w:bCs w:val="0"/>
        </w:rPr>
        <w:t>通信</w:t>
      </w:r>
      <w:bookmarkEnd w:id="61"/>
    </w:p>
    <w:p>
      <w:pPr>
        <w:ind w:firstLine="420" w:firstLineChars="200"/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>MCU通过R</w:t>
      </w:r>
      <w:r>
        <w:t>S485</w:t>
      </w:r>
      <w:r>
        <w:rPr>
          <w:rFonts w:hint="eastAsia"/>
        </w:rPr>
        <w:t>与逆变器进行通信，根据自定义协议实现具体数据交互。</w:t>
      </w:r>
      <w:r>
        <w:rPr>
          <w:rFonts w:hint="eastAsia"/>
          <w:lang w:eastAsia="zh-CN"/>
        </w:rPr>
        <w:t>并通过此通信口，完成升级包下发。</w:t>
      </w:r>
      <w:r>
        <w:rPr>
          <w:rFonts w:hint="eastAsia"/>
          <w:color w:val="FF0000"/>
          <w:lang w:eastAsia="zh-CN"/>
        </w:rPr>
        <w:t>（协议需确认）</w:t>
      </w:r>
    </w:p>
    <w:p>
      <w:pPr>
        <w:pStyle w:val="4"/>
        <w:numPr>
          <w:ilvl w:val="2"/>
          <w:numId w:val="16"/>
        </w:numPr>
        <w:rPr>
          <w:b w:val="0"/>
          <w:bCs w:val="0"/>
        </w:rPr>
      </w:pPr>
      <w:bookmarkStart w:id="62" w:name="_Toc15070"/>
      <w:bookmarkStart w:id="63" w:name="_Toc15461"/>
      <w:r>
        <w:rPr>
          <w:b w:val="0"/>
          <w:bCs w:val="0"/>
        </w:rPr>
        <w:t>DCDC</w:t>
      </w:r>
      <w:r>
        <w:rPr>
          <w:rFonts w:hint="eastAsia"/>
          <w:b w:val="0"/>
          <w:bCs w:val="0"/>
        </w:rPr>
        <w:t>通信</w:t>
      </w:r>
      <w:bookmarkEnd w:id="62"/>
      <w:bookmarkEnd w:id="63"/>
    </w:p>
    <w:p>
      <w:pPr>
        <w:ind w:firstLine="420" w:firstLineChars="200"/>
        <w:rPr>
          <w:color w:val="FF0000"/>
        </w:rPr>
      </w:pPr>
      <w:r>
        <w:rPr>
          <w:rFonts w:hint="eastAsia"/>
        </w:rPr>
        <w:t>MCU通过R</w:t>
      </w:r>
      <w:r>
        <w:t>S485</w:t>
      </w:r>
      <w:r>
        <w:rPr>
          <w:rFonts w:hint="eastAsia"/>
        </w:rPr>
        <w:t>与D</w:t>
      </w:r>
      <w:r>
        <w:t>CDC</w:t>
      </w:r>
      <w:r>
        <w:rPr>
          <w:rFonts w:hint="eastAsia"/>
        </w:rPr>
        <w:t>进行通信，根据自定义协议实现具体数据交互。</w:t>
      </w:r>
      <w:r>
        <w:rPr>
          <w:rFonts w:hint="eastAsia"/>
          <w:lang w:eastAsia="zh-CN"/>
        </w:rPr>
        <w:t>并通过此通信口，完成升级包下发。</w:t>
      </w:r>
      <w:r>
        <w:rPr>
          <w:rFonts w:hint="eastAsia"/>
          <w:color w:val="FF0000"/>
          <w:lang w:eastAsia="zh-CN"/>
        </w:rPr>
        <w:t>（协议需确认）</w:t>
      </w:r>
    </w:p>
    <w:p>
      <w:pPr>
        <w:jc w:val="center"/>
      </w:pPr>
    </w:p>
    <w:p>
      <w:pPr>
        <w:pStyle w:val="4"/>
        <w:numPr>
          <w:ilvl w:val="2"/>
          <w:numId w:val="16"/>
        </w:numPr>
        <w:rPr>
          <w:b w:val="0"/>
          <w:bCs w:val="0"/>
        </w:rPr>
      </w:pPr>
      <w:bookmarkStart w:id="64" w:name="_Toc27613"/>
      <w:r>
        <w:rPr>
          <w:rFonts w:hint="eastAsia"/>
          <w:b w:val="0"/>
          <w:bCs w:val="0"/>
        </w:rPr>
        <w:t>B</w:t>
      </w:r>
      <w:r>
        <w:rPr>
          <w:b w:val="0"/>
          <w:bCs w:val="0"/>
        </w:rPr>
        <w:t>MS</w:t>
      </w:r>
      <w:r>
        <w:rPr>
          <w:rFonts w:hint="eastAsia"/>
          <w:b w:val="0"/>
          <w:bCs w:val="0"/>
        </w:rPr>
        <w:t>通信</w:t>
      </w:r>
      <w:bookmarkEnd w:id="64"/>
    </w:p>
    <w:p>
      <w:pPr>
        <w:ind w:left="420"/>
        <w:rPr>
          <w:rFonts w:hint="eastAsia"/>
        </w:rPr>
      </w:pPr>
      <w:r>
        <w:rPr>
          <w:rFonts w:hint="eastAsia"/>
        </w:rPr>
        <w:t>B</w:t>
      </w:r>
      <w:r>
        <w:t>MS</w:t>
      </w:r>
      <w:r>
        <w:rPr>
          <w:rFonts w:hint="eastAsia"/>
        </w:rPr>
        <w:t>预留两种方式进行通信，包括R</w:t>
      </w:r>
      <w:r>
        <w:t>S485</w:t>
      </w:r>
      <w:r>
        <w:rPr>
          <w:rFonts w:hint="eastAsia"/>
        </w:rPr>
        <w:t>和</w:t>
      </w:r>
      <w:r>
        <w:t>CAN</w:t>
      </w:r>
      <w:r>
        <w:rPr>
          <w:rFonts w:hint="eastAsia"/>
        </w:rPr>
        <w:t>。</w:t>
      </w:r>
      <w:r>
        <w:rPr>
          <w:rFonts w:hint="eastAsia"/>
          <w:color w:val="FF0000"/>
          <w:lang w:eastAsia="zh-CN"/>
        </w:rPr>
        <w:t>（协议需确认）</w:t>
      </w:r>
    </w:p>
    <w:p>
      <w:pPr>
        <w:pStyle w:val="4"/>
        <w:numPr>
          <w:ilvl w:val="2"/>
          <w:numId w:val="16"/>
        </w:numPr>
        <w:rPr>
          <w:b w:val="0"/>
          <w:bCs w:val="0"/>
        </w:rPr>
      </w:pPr>
      <w:bookmarkStart w:id="65" w:name="_Toc17419"/>
      <w:bookmarkStart w:id="66" w:name="_Toc203"/>
      <w:r>
        <w:rPr>
          <w:rFonts w:hint="eastAsia"/>
          <w:b w:val="0"/>
          <w:bCs w:val="0"/>
        </w:rPr>
        <w:t>电表通信</w:t>
      </w:r>
      <w:bookmarkEnd w:id="65"/>
      <w:bookmarkEnd w:id="66"/>
    </w:p>
    <w:p>
      <w:pPr>
        <w:ind w:firstLine="420"/>
      </w:pPr>
      <w:r>
        <w:rPr>
          <w:rFonts w:hint="eastAsia"/>
        </w:rPr>
        <w:t>为实现防逆流功能，需获取电网接入口功率，采用两种方式进行选配，一种为通过RS-485与电表进行通信获取功率，另外一种通过C</w:t>
      </w:r>
      <w:r>
        <w:t>T</w:t>
      </w:r>
      <w:r>
        <w:rPr>
          <w:rFonts w:hint="eastAsia"/>
        </w:rPr>
        <w:t>采样，自主换算出功率。需要进行配置选择对应的方式。</w:t>
      </w:r>
      <w:r>
        <w:t xml:space="preserve"> </w:t>
      </w:r>
      <w:r>
        <w:rPr>
          <w:rFonts w:hint="eastAsia"/>
          <w:color w:val="FF0000"/>
          <w:lang w:eastAsia="zh-CN"/>
        </w:rPr>
        <w:t>（电表供应商需确认，通信方式需确认）</w:t>
      </w:r>
    </w:p>
    <w:p/>
    <w:p>
      <w:pPr>
        <w:pStyle w:val="4"/>
        <w:numPr>
          <w:ilvl w:val="2"/>
          <w:numId w:val="16"/>
        </w:numPr>
        <w:rPr>
          <w:b w:val="0"/>
          <w:bCs w:val="0"/>
        </w:rPr>
      </w:pPr>
      <w:bookmarkStart w:id="67" w:name="_Toc8243"/>
      <w:r>
        <w:rPr>
          <w:rFonts w:hint="eastAsia"/>
          <w:b w:val="0"/>
          <w:bCs w:val="0"/>
        </w:rPr>
        <w:t>网络通信</w:t>
      </w:r>
      <w:bookmarkEnd w:id="67"/>
    </w:p>
    <w:p>
      <w:pPr>
        <w:ind w:firstLine="420"/>
      </w:pPr>
      <w:r>
        <w:rPr>
          <w:rFonts w:hint="eastAsia"/>
        </w:rPr>
        <w:t>通过</w:t>
      </w:r>
      <w:r>
        <w:rPr>
          <w:rFonts w:hint="eastAsia"/>
          <w:color w:val="FF0000"/>
        </w:rPr>
        <w:t>2</w:t>
      </w:r>
      <w:r>
        <w:rPr>
          <w:color w:val="FF0000"/>
        </w:rPr>
        <w:t>32</w:t>
      </w:r>
      <w:r>
        <w:rPr>
          <w:rFonts w:hint="eastAsia"/>
        </w:rPr>
        <w:t>与网络采集器进行通信，根据M</w:t>
      </w:r>
      <w:r>
        <w:t>ODBUS</w:t>
      </w:r>
      <w:r>
        <w:rPr>
          <w:rFonts w:hint="eastAsia"/>
        </w:rPr>
        <w:t>协议，实现数据交互。其中采集器可选配，选配类型包括W</w:t>
      </w:r>
      <w:r>
        <w:t>IFI/4G/GPRS</w:t>
      </w:r>
      <w:r>
        <w:rPr>
          <w:rFonts w:hint="eastAsia"/>
        </w:rPr>
        <w:t>三类。</w:t>
      </w:r>
    </w:p>
    <w:p>
      <w:pPr>
        <w:ind w:firstLine="420"/>
        <w:rPr>
          <w:rFonts w:hint="eastAsia"/>
        </w:rPr>
      </w:pPr>
      <w:r>
        <w:rPr>
          <w:rFonts w:hint="eastAsia"/>
        </w:rPr>
        <w:t>针对无网络的客户，可支持设备内嵌一个蓝牙或者W</w:t>
      </w:r>
      <w:r>
        <w:t>IFI</w:t>
      </w:r>
      <w:r>
        <w:rPr>
          <w:rFonts w:hint="eastAsia"/>
        </w:rPr>
        <w:t>模块，实现本地数据监控和配置。（</w:t>
      </w:r>
      <w:r>
        <w:rPr>
          <w:rFonts w:hint="eastAsia"/>
          <w:color w:val="FF0000"/>
        </w:rPr>
        <w:t>需确认通信方式和接线方式</w:t>
      </w:r>
      <w:r>
        <w:rPr>
          <w:rFonts w:hint="eastAsia"/>
        </w:rPr>
        <w:t>）</w:t>
      </w:r>
    </w:p>
    <w:p>
      <w:pPr>
        <w:rPr>
          <w:rFonts w:hint="eastAsia"/>
        </w:rPr>
      </w:pPr>
      <w:bookmarkStart w:id="68" w:name="_Toc24638"/>
    </w:p>
    <w:p>
      <w:pPr>
        <w:pStyle w:val="4"/>
        <w:rPr>
          <w:rFonts w:hint="eastAsia"/>
        </w:rPr>
      </w:pPr>
      <w:r>
        <w:rPr>
          <w:rFonts w:hint="eastAsia"/>
          <w:lang w:eastAsia="zh-CN"/>
        </w:rPr>
        <w:t>拉弧器通信</w:t>
      </w:r>
    </w:p>
    <w:p>
      <w:pPr>
        <w:ind w:firstLine="420" w:firstLineChars="0"/>
        <w:rPr>
          <w:rFonts w:hint="eastAsia"/>
          <w:lang w:val="en-US"/>
        </w:rPr>
      </w:pPr>
      <w:r>
        <w:rPr>
          <w:rFonts w:hint="eastAsia"/>
          <w:lang w:eastAsia="zh-CN"/>
        </w:rPr>
        <w:t>通过</w:t>
      </w:r>
      <w:r>
        <w:rPr>
          <w:rFonts w:hint="eastAsia"/>
          <w:lang w:val="en-US" w:eastAsia="zh-CN"/>
        </w:rPr>
        <w:t>485与拉弧检测装置进行通信，获取拉弧检测状态。同时此路预留给美标实现SUNSPEC协议通信。</w:t>
      </w:r>
    </w:p>
    <w:bookmarkEnd w:id="68"/>
    <w:p>
      <w:pPr>
        <w:pStyle w:val="3"/>
        <w:numPr>
          <w:ilvl w:val="1"/>
          <w:numId w:val="3"/>
        </w:numPr>
      </w:pPr>
      <w:bookmarkStart w:id="69" w:name="_Toc3794"/>
      <w:r>
        <w:rPr>
          <w:rFonts w:hint="eastAsia"/>
          <w:lang w:eastAsia="zh-CN"/>
        </w:rPr>
        <w:t>故障事件</w:t>
      </w:r>
      <w:r>
        <w:rPr>
          <w:rFonts w:hint="eastAsia"/>
        </w:rPr>
        <w:t>处理</w:t>
      </w:r>
      <w:bookmarkEnd w:id="69"/>
    </w:p>
    <w:p>
      <w:pPr>
        <w:pStyle w:val="4"/>
        <w:numPr>
          <w:ilvl w:val="2"/>
          <w:numId w:val="3"/>
        </w:numPr>
      </w:pPr>
      <w:bookmarkStart w:id="70" w:name="_Toc20946"/>
      <w:bookmarkStart w:id="71" w:name="_Toc26146"/>
      <w:r>
        <w:rPr>
          <w:rFonts w:hint="eastAsia"/>
        </w:rPr>
        <w:t>功能描述</w:t>
      </w:r>
      <w:bookmarkEnd w:id="70"/>
      <w:bookmarkEnd w:id="71"/>
    </w:p>
    <w:p>
      <w:pPr>
        <w:ind w:firstLine="420"/>
      </w:pPr>
      <w:r>
        <w:rPr>
          <w:rFonts w:hint="eastAsia"/>
        </w:rPr>
        <w:t>检测系统所有告警，能对当前正在发生的告警进行提示，并且能对发生并恢复的告警进行记录。能方便系统区分故障，排查故障问题。并且能为系统保护提供可靠的触发源。</w:t>
      </w:r>
    </w:p>
    <w:p>
      <w:pPr>
        <w:pStyle w:val="4"/>
      </w:pPr>
      <w:bookmarkStart w:id="72" w:name="_Toc20460"/>
      <w:bookmarkStart w:id="73" w:name="_Toc6557"/>
      <w:r>
        <w:rPr>
          <w:rStyle w:val="30"/>
          <w:rFonts w:hint="eastAsia"/>
          <w:b/>
          <w:bCs/>
        </w:rPr>
        <w:t>任务框架</w:t>
      </w:r>
      <w:bookmarkEnd w:id="72"/>
      <w:bookmarkEnd w:id="73"/>
    </w:p>
    <w:p>
      <w:pPr>
        <w:ind w:firstLine="420"/>
      </w:pPr>
      <w:r>
        <w:rPr>
          <w:rFonts w:hint="eastAsia"/>
        </w:rPr>
        <w:t>创建一个线程，负责判断和记录所有故障。其中故障分类如下图：</w:t>
      </w:r>
    </w:p>
    <w:p>
      <w:pPr>
        <w:jc w:val="center"/>
      </w:pPr>
      <w:r>
        <w:drawing>
          <wp:inline distT="0" distB="0" distL="114300" distR="114300">
            <wp:extent cx="4688205" cy="2760345"/>
            <wp:effectExtent l="0" t="0" r="10795" b="825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object>
          <v:shape id="_x0000_i1041" o:spt="75" type="#_x0000_t75" style="height:259.95pt;width:184.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f"/>
            <w10:wrap type="none"/>
            <w10:anchorlock/>
          </v:shape>
          <o:OLEObject Type="Embed" ProgID="Visio.Drawing.11" ShapeID="_x0000_i1041" DrawAspect="Content" ObjectID="_1468075741" r:id="rId38">
            <o:LockedField>false</o:LockedField>
          </o:OLEObject>
        </w:object>
      </w:r>
    </w:p>
    <w:p>
      <w:pPr>
        <w:pStyle w:val="4"/>
        <w:numPr>
          <w:ilvl w:val="2"/>
          <w:numId w:val="3"/>
        </w:numPr>
      </w:pPr>
      <w:bookmarkStart w:id="74" w:name="_Toc20298"/>
      <w:bookmarkStart w:id="75" w:name="_Toc10777"/>
      <w:r>
        <w:rPr>
          <w:rFonts w:hint="eastAsia"/>
        </w:rPr>
        <w:t>详细方案设计</w:t>
      </w:r>
      <w:bookmarkEnd w:id="74"/>
      <w:bookmarkEnd w:id="75"/>
    </w:p>
    <w:p>
      <w:pPr>
        <w:pStyle w:val="5"/>
      </w:pPr>
      <w:bookmarkStart w:id="76" w:name="_Toc12882"/>
      <w:r>
        <w:rPr>
          <w:rFonts w:hint="eastAsia"/>
        </w:rPr>
        <w:t>告警分类</w:t>
      </w:r>
      <w:bookmarkEnd w:id="76"/>
    </w:p>
    <w:p>
      <w:pPr>
        <w:ind w:firstLine="420"/>
      </w:pPr>
      <w:r>
        <w:rPr>
          <w:rFonts w:hint="eastAsia"/>
        </w:rPr>
        <w:t xml:space="preserve"> 如图所示，将告警分为6类，系统级告警以及其关键子部件告警，第一字段，一位十进制数。为满足不同子PCS和BCU的告警区分需求，PCS类和BCU类告警的第二字段，两位十进制数为对应的ID号，如00-99，若为00则表示不区分ID号，为非0数，则代表对应的ID号。因为存在单体故障，故在故障码中能直观的看到单体编号，第三字段三位十进制，000-999，若为000，则表示无区分单体，若为非0，则表示为此单体。第四字段为具体故障编码，其每个数字代码着一种故障名称。通过上述组合成9位十进制的故障码。</w:t>
      </w:r>
    </w:p>
    <w:p>
      <w:pPr>
        <w:pStyle w:val="5"/>
      </w:pPr>
      <w:bookmarkStart w:id="77" w:name="_Toc32081"/>
      <w:r>
        <w:rPr>
          <w:rFonts w:hint="eastAsia"/>
        </w:rPr>
        <w:t>告警等级</w:t>
      </w:r>
      <w:bookmarkEnd w:id="77"/>
    </w:p>
    <w:p>
      <w:pPr>
        <w:ind w:firstLine="420"/>
      </w:pPr>
      <w:r>
        <w:rPr>
          <w:rFonts w:hint="eastAsia"/>
        </w:rPr>
        <w:t>预留告警等级字段，等级可分为：1-告警，2-可自恢复故障，3-上电可恢复故障，4-永久故障。</w:t>
      </w:r>
    </w:p>
    <w:p>
      <w:pPr>
        <w:pStyle w:val="5"/>
      </w:pPr>
      <w:bookmarkStart w:id="78" w:name="_Toc32578"/>
      <w:r>
        <w:rPr>
          <w:rFonts w:hint="eastAsia"/>
        </w:rPr>
        <w:t>告警恢复机制</w:t>
      </w:r>
      <w:bookmarkEnd w:id="78"/>
    </w:p>
    <w:p>
      <w:pPr>
        <w:pStyle w:val="5"/>
      </w:pPr>
      <w:bookmarkStart w:id="79" w:name="_Toc26319"/>
      <w:r>
        <w:rPr>
          <w:rFonts w:hint="eastAsia"/>
        </w:rPr>
        <w:t>当前告警</w:t>
      </w:r>
      <w:bookmarkEnd w:id="79"/>
    </w:p>
    <w:p>
      <w:pPr>
        <w:ind w:firstLine="420"/>
      </w:pPr>
      <w:r>
        <w:rPr>
          <w:rFonts w:hint="eastAsia"/>
        </w:rPr>
        <w:t>告警发生时，记录当前告警信息，包括：故障码、故障发生时间、故障上传标志、故障恢复标志、故障等级。</w:t>
      </w:r>
    </w:p>
    <w:p>
      <w:pPr>
        <w:ind w:firstLine="420"/>
      </w:pPr>
      <w:r>
        <w:rPr>
          <w:rFonts w:hint="eastAsia"/>
        </w:rPr>
        <w:t>针对系统掉电后，原故障无法留存的情况，设计因对当前故障进行保存，当掉电恢复时，需对当前故障进行自动恢复，并保留一条历史记录至历史告警中。再对系统进行上电自检操作，完成故障检测。</w:t>
      </w:r>
    </w:p>
    <w:p>
      <w:pPr>
        <w:pStyle w:val="5"/>
      </w:pPr>
      <w:bookmarkStart w:id="80" w:name="_Toc25975"/>
      <w:r>
        <w:rPr>
          <w:rFonts w:hint="eastAsia"/>
        </w:rPr>
        <w:t>历史告警</w:t>
      </w:r>
      <w:bookmarkEnd w:id="80"/>
    </w:p>
    <w:p>
      <w:pPr>
        <w:ind w:firstLine="420"/>
      </w:pPr>
      <w:r>
        <w:rPr>
          <w:rFonts w:hint="eastAsia"/>
        </w:rPr>
        <w:t>当前告警恢复时，记录一条告警记录，记录内容包括：故障码、故障发生时间、故障结束时间、故障上传标志、故障恢复标志、故障等级。</w:t>
      </w:r>
    </w:p>
    <w:p>
      <w:pPr>
        <w:pStyle w:val="5"/>
      </w:pPr>
      <w:bookmarkStart w:id="81" w:name="_Toc4421"/>
      <w:r>
        <w:rPr>
          <w:rFonts w:hint="eastAsia"/>
        </w:rPr>
        <w:t>历史记录数据维护</w:t>
      </w:r>
      <w:bookmarkEnd w:id="81"/>
    </w:p>
    <w:p>
      <w:pPr>
        <w:ind w:firstLine="420"/>
      </w:pPr>
      <w:r>
        <w:rPr>
          <w:rFonts w:hint="eastAsia"/>
        </w:rPr>
        <w:t>最大存储</w:t>
      </w:r>
      <w:r>
        <w:rPr>
          <w:rFonts w:hint="eastAsia"/>
          <w:color w:val="FF0000"/>
        </w:rPr>
        <w:t>1000</w:t>
      </w:r>
      <w:r>
        <w:rPr>
          <w:rFonts w:hint="eastAsia"/>
        </w:rPr>
        <w:t>条，当数量大于1000时，需对该数据总数量进行滚存，删除最旧的一条，存入新的一条。</w:t>
      </w:r>
    </w:p>
    <w:p>
      <w:pPr>
        <w:pStyle w:val="3"/>
      </w:pPr>
      <w:bookmarkStart w:id="82" w:name="_Toc19869"/>
      <w:bookmarkStart w:id="83" w:name="_Toc32635"/>
      <w:r>
        <w:rPr>
          <w:rFonts w:hint="eastAsia"/>
        </w:rPr>
        <w:t>升级功能</w:t>
      </w:r>
      <w:bookmarkEnd w:id="82"/>
      <w:bookmarkEnd w:id="83"/>
    </w:p>
    <w:p>
      <w:pPr>
        <w:ind w:firstLine="420"/>
        <w:rPr>
          <w:rFonts w:hint="eastAsia"/>
        </w:rPr>
      </w:pPr>
      <w:r>
        <w:rPr>
          <w:rFonts w:hint="eastAsia"/>
        </w:rPr>
        <w:t>实现两种升级方式，</w:t>
      </w:r>
    </w:p>
    <w:p>
      <w:pPr>
        <w:ind w:firstLine="420"/>
        <w:rPr>
          <w:rFonts w:hint="eastAsia"/>
        </w:rPr>
      </w:pPr>
      <w:r>
        <w:rPr>
          <w:rFonts w:hint="eastAsia"/>
        </w:rPr>
        <w:t>方式一：将M</w:t>
      </w:r>
      <w:r>
        <w:t>CU</w:t>
      </w:r>
      <w:r>
        <w:rPr>
          <w:rFonts w:hint="eastAsia"/>
        </w:rPr>
        <w:t>模拟为U盘，通过T</w:t>
      </w:r>
      <w:r>
        <w:t>YPE C</w:t>
      </w:r>
      <w:r>
        <w:rPr>
          <w:rFonts w:hint="eastAsia"/>
        </w:rPr>
        <w:t>接口连接电脑，通过电脑将升级文件拷贝至M</w:t>
      </w:r>
      <w:r>
        <w:t>CU</w:t>
      </w:r>
      <w:r>
        <w:rPr>
          <w:rFonts w:hint="eastAsia"/>
        </w:rPr>
        <w:t>指定的F</w:t>
      </w:r>
      <w:r>
        <w:t>LASH</w:t>
      </w:r>
      <w:r>
        <w:rPr>
          <w:rFonts w:hint="eastAsia"/>
        </w:rPr>
        <w:t>中(</w:t>
      </w:r>
      <w:r>
        <w:rPr>
          <w:rFonts w:hint="eastAsia"/>
          <w:color w:val="FF0000"/>
        </w:rPr>
        <w:t>需考虑</w:t>
      </w:r>
      <w:r>
        <w:rPr>
          <w:rFonts w:hint="eastAsia"/>
          <w:color w:val="FF0000"/>
          <w:lang w:eastAsia="zh-CN"/>
        </w:rPr>
        <w:t>实现</w:t>
      </w:r>
      <w:r>
        <w:rPr>
          <w:rFonts w:hint="eastAsia"/>
          <w:color w:val="FF0000"/>
        </w:rPr>
        <w:t>方案</w:t>
      </w:r>
      <w:r>
        <w:t>)</w:t>
      </w:r>
      <w:r>
        <w:rPr>
          <w:rFonts w:hint="eastAsia"/>
        </w:rPr>
        <w:t>。</w:t>
      </w:r>
    </w:p>
    <w:p>
      <w:pPr>
        <w:ind w:firstLine="420"/>
        <w:rPr>
          <w:rFonts w:hint="eastAsia"/>
        </w:rPr>
      </w:pPr>
      <w:r>
        <w:rPr>
          <w:rFonts w:hint="eastAsia"/>
        </w:rPr>
        <w:t>方式二：通过网络通信的接口进行升级，既能满足网络升级，同时满足P</w:t>
      </w:r>
      <w:r>
        <w:t>C</w:t>
      </w:r>
      <w:r>
        <w:rPr>
          <w:rFonts w:hint="eastAsia"/>
        </w:rPr>
        <w:t>端上位机的升级。</w:t>
      </w:r>
    </w:p>
    <w:p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满足功能，能支持机器以整台设备为整体，打包进行升级，及同时给</w:t>
      </w:r>
      <w:r>
        <w:rPr>
          <w:rFonts w:hint="eastAsia"/>
          <w:lang w:val="en-US" w:eastAsia="zh-CN"/>
        </w:rPr>
        <w:t>MCU/INV/DCDC中多个进行升级。另外能支持以单台为目标，进行单独升级操作。并在升级后，返回升级结果。</w:t>
      </w:r>
    </w:p>
    <w:p>
      <w:pPr>
        <w:jc w:val="center"/>
        <w:rPr>
          <w:rFonts w:hint="eastAsia"/>
        </w:rPr>
      </w:pPr>
      <w:r>
        <w:rPr>
          <w:rFonts w:hint="eastAsia"/>
        </w:rPr>
        <w:object>
          <v:shape id="_x0000_i1042" o:spt="75" type="#_x0000_t75" style="height:183.75pt;width:201.7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  <w10:wrap type="none"/>
            <w10:anchorlock/>
          </v:shape>
          <o:OLEObject Type="Embed" ProgID="Visio.Drawing.11" ShapeID="_x0000_i1042" DrawAspect="Content" ObjectID="_1468075742" r:id="rId40">
            <o:LockedField>false</o:LockedField>
          </o:OLEObject>
        </w:object>
      </w:r>
    </w:p>
    <w:p>
      <w:pPr>
        <w:jc w:val="both"/>
        <w:rPr>
          <w:rFonts w:hint="eastAsia"/>
        </w:rPr>
      </w:pPr>
    </w:p>
    <w:p>
      <w:pPr>
        <w:pStyle w:val="3"/>
      </w:pPr>
      <w:bookmarkStart w:id="84" w:name="_Toc25182"/>
      <w:bookmarkStart w:id="85" w:name="_Toc25899"/>
      <w:r>
        <w:rPr>
          <w:rFonts w:hint="eastAsia"/>
        </w:rPr>
        <w:t>数据存储</w:t>
      </w:r>
      <w:bookmarkEnd w:id="84"/>
      <w:bookmarkEnd w:id="85"/>
    </w:p>
    <w:p>
      <w:pPr>
        <w:ind w:firstLine="420"/>
      </w:pPr>
      <w:r>
        <w:rPr>
          <w:rFonts w:hint="eastAsia"/>
          <w:lang w:eastAsia="zh-CN"/>
        </w:rPr>
        <w:t>本存储指外扩</w:t>
      </w:r>
      <w:r>
        <w:rPr>
          <w:rFonts w:hint="eastAsia"/>
          <w:lang w:val="en-US" w:eastAsia="zh-CN"/>
        </w:rPr>
        <w:t>FLASH，目前选定型号W25Q128，可存储16M的数据。</w:t>
      </w:r>
      <w:r>
        <w:rPr>
          <w:rFonts w:hint="eastAsia"/>
        </w:rPr>
        <w:t>系统参数、日志记录、统计数据、关键运行数据(包括电池数据</w:t>
      </w:r>
      <w:r>
        <w:t>)</w:t>
      </w:r>
      <w:r>
        <w:rPr>
          <w:rFonts w:hint="eastAsia"/>
          <w:lang w:eastAsia="zh-CN"/>
        </w:rPr>
        <w:t>、升级包存储</w:t>
      </w:r>
      <w:r>
        <w:rPr>
          <w:rFonts w:hint="eastAsia"/>
        </w:rPr>
        <w:t>等</w:t>
      </w:r>
      <w:r>
        <w:rPr>
          <w:rFonts w:hint="eastAsia"/>
          <w:lang w:eastAsia="zh-CN"/>
        </w:rPr>
        <w:t>都将存放于此</w:t>
      </w:r>
      <w:r>
        <w:rPr>
          <w:rFonts w:hint="eastAsia"/>
          <w:lang w:val="en-US" w:eastAsia="zh-CN"/>
        </w:rPr>
        <w:t>FLASH中</w:t>
      </w:r>
      <w:r>
        <w:rPr>
          <w:rFonts w:hint="eastAsia"/>
        </w:rPr>
        <w:t>。</w:t>
      </w:r>
    </w:p>
    <w:p>
      <w:pPr>
        <w:ind w:firstLine="420" w:firstLineChars="0"/>
      </w:pPr>
    </w:p>
    <w:p>
      <w:pPr>
        <w:pStyle w:val="4"/>
      </w:pPr>
      <w:bookmarkStart w:id="86" w:name="_Toc21399"/>
      <w:r>
        <w:rPr>
          <w:rFonts w:hint="eastAsia"/>
        </w:rPr>
        <w:t>存储</w:t>
      </w:r>
      <w:r>
        <w:rPr>
          <w:rFonts w:hint="eastAsia"/>
          <w:lang w:eastAsia="zh-CN"/>
        </w:rPr>
        <w:t>划分</w:t>
      </w:r>
      <w:bookmarkEnd w:id="86"/>
    </w:p>
    <w:tbl>
      <w:tblPr>
        <w:tblStyle w:val="25"/>
        <w:tblW w:w="730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827"/>
        <w:gridCol w:w="1826"/>
        <w:gridCol w:w="18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地址范围</w:t>
            </w:r>
          </w:p>
        </w:tc>
        <w:tc>
          <w:tcPr>
            <w:tcW w:w="1827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对应扇区范围</w:t>
            </w:r>
          </w:p>
        </w:tc>
        <w:tc>
          <w:tcPr>
            <w:tcW w:w="1826" w:type="dxa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地址空间大小</w:t>
            </w:r>
          </w:p>
        </w:tc>
        <w:tc>
          <w:tcPr>
            <w:tcW w:w="1821" w:type="dxa"/>
          </w:tcPr>
          <w:p>
            <w:pPr>
              <w:jc w:val="center"/>
              <w:rPr>
                <w:rFonts w:hint="eastAsia"/>
                <w:b/>
                <w:bCs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vertAlign w:val="baseline"/>
                <w:lang w:eastAsia="zh-CN"/>
              </w:rPr>
              <w:t>存储对象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系统参数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事件记录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告警记录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运行数据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升级包存储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7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6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21" w:type="dxa"/>
          </w:tcPr>
          <w:p>
            <w:pPr>
              <w:jc w:val="center"/>
              <w:rPr>
                <w:vertAlign w:val="baseline"/>
              </w:rPr>
            </w:pPr>
          </w:p>
        </w:tc>
      </w:tr>
    </w:tbl>
    <w:p/>
    <w:p>
      <w:pPr>
        <w:pStyle w:val="4"/>
      </w:pPr>
      <w:bookmarkStart w:id="87" w:name="_Toc22671"/>
      <w:r>
        <w:rPr>
          <w:rFonts w:hint="eastAsia"/>
        </w:rPr>
        <w:t>系统参数</w:t>
      </w:r>
      <w:bookmarkEnd w:id="87"/>
    </w:p>
    <w:p>
      <w:pPr>
        <w:ind w:firstLine="420"/>
      </w:pPr>
      <w:r>
        <w:rPr>
          <w:rFonts w:hint="eastAsia"/>
        </w:rPr>
        <w:t>系统参数详见《系统参数配置表202</w:t>
      </w:r>
      <w:r>
        <w:t>2</w:t>
      </w:r>
      <w:r>
        <w:rPr>
          <w:rFonts w:hint="eastAsia"/>
        </w:rPr>
        <w:t>-0</w:t>
      </w:r>
      <w:r>
        <w:t>8</w:t>
      </w:r>
      <w:r>
        <w:rPr>
          <w:rFonts w:hint="eastAsia"/>
        </w:rPr>
        <w:t>-</w:t>
      </w:r>
      <w:r>
        <w:t>31</w:t>
      </w:r>
      <w:r>
        <w:rPr>
          <w:rFonts w:hint="eastAsia"/>
        </w:rPr>
        <w:t>》，系统参数存储在独立的F</w:t>
      </w:r>
      <w:r>
        <w:t>LASH</w:t>
      </w:r>
      <w:r>
        <w:rPr>
          <w:rFonts w:hint="eastAsia"/>
        </w:rPr>
        <w:t>片区中。</w:t>
      </w:r>
    </w:p>
    <w:p>
      <w:pPr>
        <w:ind w:firstLine="420"/>
      </w:pPr>
      <w:r>
        <w:rPr>
          <w:rFonts w:hint="eastAsia"/>
        </w:rPr>
        <w:t>系统参数设置来源有本地用户界面设置QT-UI，监控平台设置。系统参数设置成功后同时更新系统参数全局变量。各个模块从参数全局变量中获取数据使用。系统上电时，从系统参数表中读取系统参数，保持同步。</w:t>
      </w:r>
    </w:p>
    <w:p>
      <w:pPr>
        <w:jc w:val="center"/>
      </w:pPr>
    </w:p>
    <w:p>
      <w:pPr>
        <w:pStyle w:val="4"/>
      </w:pPr>
      <w:bookmarkStart w:id="88" w:name="_Toc3298"/>
      <w:r>
        <w:rPr>
          <w:rFonts w:hint="eastAsia"/>
        </w:rPr>
        <w:t>日志记录</w:t>
      </w:r>
      <w:bookmarkEnd w:id="88"/>
    </w:p>
    <w:p>
      <w:pPr>
        <w:ind w:firstLine="420"/>
        <w:rPr>
          <w:rFonts w:hint="eastAsia"/>
        </w:rPr>
      </w:pPr>
      <w:r>
        <w:rPr>
          <w:rFonts w:hint="eastAsia"/>
        </w:rPr>
        <w:t>日志包括事件日志和告警日志、实时告警。</w:t>
      </w:r>
    </w:p>
    <w:p>
      <w:pPr>
        <w:ind w:firstLine="420"/>
      </w:pPr>
      <w:r>
        <w:rPr>
          <w:rFonts w:hint="eastAsia"/>
        </w:rPr>
        <w:t>事件参数定义：</w:t>
      </w:r>
    </w:p>
    <w:p/>
    <w:tbl>
      <w:tblPr>
        <w:tblStyle w:val="25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535"/>
        <w:gridCol w:w="1984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表示内容</w:t>
            </w:r>
          </w:p>
        </w:tc>
        <w:tc>
          <w:tcPr>
            <w:tcW w:w="1535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长度（字节）</w:t>
            </w:r>
          </w:p>
        </w:tc>
        <w:tc>
          <w:tcPr>
            <w:tcW w:w="198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数据类型</w:t>
            </w:r>
          </w:p>
        </w:tc>
        <w:tc>
          <w:tcPr>
            <w:tcW w:w="3119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  <w:r>
              <w:rPr>
                <w:szCs w:val="21"/>
              </w:rPr>
              <w:t>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535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</w:tcPr>
          <w:p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触发时间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119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2021-09-24 15:18:30</w:t>
            </w:r>
            <w:r>
              <w:rPr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事件类型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0x01：系统上电；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0x02：电网掉电；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事件参数1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rPr>
                <w:rFonts w:eastAsia="宋体"/>
                <w:szCs w:val="20"/>
              </w:rPr>
            </w:pPr>
            <w:r>
              <w:rPr>
                <w:rFonts w:hint="eastAsia"/>
                <w:szCs w:val="21"/>
              </w:rPr>
              <w:t>参数含义见事件列表描述。</w:t>
            </w:r>
            <w:r>
              <w:rPr>
                <w:rFonts w:hint="eastAsia"/>
                <w:szCs w:val="20"/>
              </w:rPr>
              <w:t>默认无参数填FFFF；</w:t>
            </w:r>
          </w:p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例如：空调制热触发温度5℃。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上传标志位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0x01：已上传；0xFF未上传</w:t>
            </w:r>
          </w:p>
        </w:tc>
      </w:tr>
    </w:tbl>
    <w:p/>
    <w:p>
      <w:r>
        <w:rPr>
          <w:rFonts w:hint="eastAsia"/>
        </w:rPr>
        <w:t>告警日志和实时告警由告警处理模块产生存储。在告警触发时，产生一条实时告警和一条结束时间为</w:t>
      </w:r>
      <w:r>
        <w:t>”</w:t>
      </w:r>
      <w:r>
        <w:rPr>
          <w:rFonts w:hint="eastAsia"/>
        </w:rPr>
        <w:t>2000-00-00 00:00:00</w:t>
      </w:r>
      <w:r>
        <w:t>”</w:t>
      </w:r>
      <w:r>
        <w:rPr>
          <w:rFonts w:hint="eastAsia"/>
        </w:rPr>
        <w:t>的未上传告警日志。在告警恢复时，该实时告警删除，将对应告警日志的时间更新为恢复时间。在上传监控平台后将上传标志位赋值为1。</w:t>
      </w:r>
    </w:p>
    <w:p/>
    <w:p>
      <w:r>
        <w:rPr>
          <w:rFonts w:hint="eastAsia"/>
        </w:rPr>
        <w:t>实时告警定义：</w:t>
      </w:r>
    </w:p>
    <w:p/>
    <w:tbl>
      <w:tblPr>
        <w:tblStyle w:val="25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535"/>
        <w:gridCol w:w="1984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表示内容</w:t>
            </w:r>
          </w:p>
        </w:tc>
        <w:tc>
          <w:tcPr>
            <w:tcW w:w="1535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长度（字节）</w:t>
            </w:r>
          </w:p>
        </w:tc>
        <w:tc>
          <w:tcPr>
            <w:tcW w:w="198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数据类型</w:t>
            </w:r>
          </w:p>
        </w:tc>
        <w:tc>
          <w:tcPr>
            <w:tcW w:w="3119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  <w:r>
              <w:rPr>
                <w:szCs w:val="21"/>
              </w:rPr>
              <w:t>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535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</w:tcPr>
          <w:p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设备编号，故障源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触发时间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119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2021-09-24 15:18:30</w:t>
            </w:r>
            <w:r>
              <w:rPr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告警等级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0x01：一级告警；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0x02：二级故障；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trike/>
                <w:szCs w:val="21"/>
              </w:rPr>
              <w:t>0x03：三级不可恢复故障；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告警编码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详见故障编码。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恢复标记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0x01：产生告警；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0x02：自动恢复；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0x03：手动恢复(下发指令)；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0x04：下电恢复；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0xFF：已经恢复；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告警触发值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告警触发值定义详见附录B。</w:t>
            </w:r>
          </w:p>
        </w:tc>
      </w:tr>
    </w:tbl>
    <w:p/>
    <w:p/>
    <w:p>
      <w:r>
        <w:rPr>
          <w:rFonts w:hint="eastAsia"/>
        </w:rPr>
        <w:t>告警日志定义：表名：l_alarmLog</w:t>
      </w:r>
    </w:p>
    <w:p/>
    <w:tbl>
      <w:tblPr>
        <w:tblStyle w:val="25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1535"/>
        <w:gridCol w:w="1984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</w:t>
            </w:r>
            <w:r>
              <w:rPr>
                <w:szCs w:val="21"/>
              </w:rPr>
              <w:t>表示内容</w:t>
            </w:r>
          </w:p>
        </w:tc>
        <w:tc>
          <w:tcPr>
            <w:tcW w:w="1535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长度（字节）</w:t>
            </w:r>
          </w:p>
        </w:tc>
        <w:tc>
          <w:tcPr>
            <w:tcW w:w="1984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数据类型</w:t>
            </w:r>
          </w:p>
        </w:tc>
        <w:tc>
          <w:tcPr>
            <w:tcW w:w="3119" w:type="dxa"/>
            <w:shd w:val="clear" w:color="auto" w:fill="BEBEBE" w:themeFill="background1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  <w:r>
              <w:rPr>
                <w:szCs w:val="21"/>
              </w:rPr>
              <w:t>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535" w:type="dxa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984" w:type="dxa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</w:tcPr>
          <w:p>
            <w:pPr>
              <w:jc w:val="left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设备编号，故障源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触发时间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119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2021-09-24 15:18:30</w:t>
            </w:r>
            <w:r>
              <w:rPr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恢复时间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string</w:t>
            </w:r>
          </w:p>
        </w:tc>
        <w:tc>
          <w:tcPr>
            <w:tcW w:w="3119" w:type="dxa"/>
          </w:tcPr>
          <w:p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2021-09-24 15:18:30</w:t>
            </w:r>
            <w:r>
              <w:rPr>
                <w:szCs w:val="21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告警等级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0x01：一级告警；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0x02：二级故障；</w:t>
            </w:r>
          </w:p>
          <w:p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cs="宋体"/>
                <w:strike/>
                <w:szCs w:val="21"/>
              </w:rPr>
              <w:t>0x03：三级不可恢复故障；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告警编码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</w:rPr>
              <w:t>故障编码详见附录B。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恢复标记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0x01：产生告警；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0x02：自动恢复；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0x03：手动恢复(下发指令)；</w:t>
            </w:r>
          </w:p>
          <w:p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0x04：下电恢复；</w:t>
            </w:r>
          </w:p>
          <w:p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0xFF：已经恢复；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告警触发值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/>
                <w:szCs w:val="21"/>
              </w:rPr>
              <w:t>告警触发值定义详见附录B。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恢复触发值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eastAsia="宋体"/>
                <w:szCs w:val="21"/>
              </w:rPr>
              <w:t>uint32_t</w:t>
            </w:r>
          </w:p>
        </w:tc>
        <w:tc>
          <w:tcPr>
            <w:tcW w:w="3119" w:type="dxa"/>
            <w:vAlign w:val="center"/>
          </w:tcPr>
          <w:p>
            <w:pPr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/>
                <w:szCs w:val="21"/>
              </w:rPr>
              <w:t>恢复触发值定义详见附录B。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上传标志位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eastAsia="宋体"/>
                <w:szCs w:val="21"/>
              </w:rPr>
              <w:t>uint8_t</w:t>
            </w:r>
          </w:p>
        </w:tc>
        <w:tc>
          <w:tcPr>
            <w:tcW w:w="3119" w:type="dxa"/>
            <w:vAlign w:val="center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szCs w:val="21"/>
              </w:rPr>
              <w:t>0x01：已上传；0xFF未上传</w:t>
            </w:r>
          </w:p>
        </w:tc>
      </w:tr>
    </w:tbl>
    <w:p/>
    <w:p>
      <w:pPr>
        <w:pStyle w:val="5"/>
      </w:pPr>
      <w:bookmarkStart w:id="89" w:name="_Toc19047"/>
      <w:r>
        <w:rPr>
          <w:rFonts w:hint="eastAsia"/>
        </w:rPr>
        <w:t>策略参数</w:t>
      </w:r>
      <w:bookmarkEnd w:id="89"/>
    </w:p>
    <w:p>
      <w:r>
        <w:rPr>
          <w:rFonts w:hint="eastAsia"/>
        </w:rPr>
        <w:t>策略参数包括削峰填谷策略、分时电价策略、充放电策略、需量控制策略、防逆流策略、台区策略、温度控制策略。每个策略设计一张表。参数定义详见《EMU与监控平台通讯协议V0.00》。</w:t>
      </w:r>
    </w:p>
    <w:p>
      <w:r>
        <w:rPr>
          <w:rFonts w:hint="eastAsia"/>
        </w:rPr>
        <w:t>削峰填谷策略：p_peakCut</w:t>
      </w:r>
    </w:p>
    <w:p>
      <w:r>
        <w:rPr>
          <w:rFonts w:hint="eastAsia"/>
        </w:rPr>
        <w:t>分时电价策略：p_touPolicy</w:t>
      </w:r>
    </w:p>
    <w:p>
      <w:r>
        <w:rPr>
          <w:rFonts w:hint="eastAsia"/>
        </w:rPr>
        <w:t>充放电策略：p_chgDischg</w:t>
      </w:r>
    </w:p>
    <w:p>
      <w:r>
        <w:rPr>
          <w:rFonts w:hint="eastAsia"/>
        </w:rPr>
        <w:t>需量控制策略：p_demandCtrl</w:t>
      </w:r>
    </w:p>
    <w:p>
      <w:r>
        <w:rPr>
          <w:rFonts w:hint="eastAsia"/>
        </w:rPr>
        <w:t>防逆流策略：p_</w:t>
      </w:r>
      <w:r>
        <w:fldChar w:fldCharType="begin"/>
      </w:r>
      <w:r>
        <w:instrText xml:space="preserve"> HYPERLINK "http://www.baidu.com/link?url=szwS1bdHc5ppXh3yKmkexvZd02XF6N2F3RAjgrd4Z3kaXwiijXmSoPrl1BBeJuzf7P-NtoQJz8zBwjWTCkitjdeFPb2IV3b7MuYe6wJ9joq" \t "https://www.baidu.com/_blank" </w:instrText>
      </w:r>
      <w:r>
        <w:fldChar w:fldCharType="separate"/>
      </w:r>
      <w:r>
        <w:t>anti</w:t>
      </w:r>
      <w:r>
        <w:rPr>
          <w:rFonts w:hint="eastAsia"/>
        </w:rPr>
        <w:t>R</w:t>
      </w:r>
      <w:r>
        <w:t>eflux</w:t>
      </w:r>
      <w:r>
        <w:fldChar w:fldCharType="end"/>
      </w:r>
    </w:p>
    <w:p>
      <w:r>
        <w:rPr>
          <w:rFonts w:hint="eastAsia"/>
        </w:rPr>
        <w:t>台区策略：p_zonePolicy</w:t>
      </w:r>
    </w:p>
    <w:p>
      <w:r>
        <w:rPr>
          <w:rFonts w:hint="eastAsia"/>
        </w:rPr>
        <w:t>温度控制策略：p_tempCtrl</w:t>
      </w:r>
    </w:p>
    <w:p>
      <w:pPr>
        <w:pStyle w:val="5"/>
      </w:pPr>
      <w:bookmarkStart w:id="90" w:name="_Toc21965"/>
      <w:r>
        <w:rPr>
          <w:rFonts w:hint="eastAsia"/>
        </w:rPr>
        <w:t>设备接口适配表</w:t>
      </w:r>
      <w:bookmarkEnd w:id="90"/>
    </w:p>
    <w:p>
      <w:r>
        <w:rPr>
          <w:rFonts w:hint="eastAsia"/>
        </w:rPr>
        <w:t>表名：equipment</w:t>
      </w:r>
    </w:p>
    <w:p>
      <w:r>
        <w:rPr>
          <w:rFonts w:hint="eastAsia"/>
        </w:rPr>
        <w:t>设备接口适配表在安装调试或者出厂时配置好，一般情况不会更改。</w:t>
      </w:r>
    </w:p>
    <w:tbl>
      <w:tblPr>
        <w:tblStyle w:val="24"/>
        <w:tblW w:w="7014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1450"/>
        <w:gridCol w:w="1756"/>
        <w:gridCol w:w="1706"/>
        <w:gridCol w:w="575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Modules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CommitMode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CommitAddr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CommitParam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BMS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CAN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can0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12500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BMS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CAN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can1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12500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ELECT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UART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/dev/ttySTM1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9600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3个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FIRE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ETH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192.168.1.230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1234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UPS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UART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/dev/ttySTM2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9600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TEMP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UART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/dev/ttySTM3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9600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AIR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UART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/dev/ttySTM4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9600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DIDO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DOOR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DI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1~16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DIDO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LAMP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DO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1~16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DIDO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FAN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DO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1~16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PCU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ETH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192.168.1.230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5678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widowControl/>
              <w:jc w:val="left"/>
              <w:textAlignment w:val="bottom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bidi="ar"/>
              </w:rPr>
              <w:t>2个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DEBUG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ETH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192.168.1.230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1111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EMS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ETH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192.168.1.230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2222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5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ETH</w:t>
            </w:r>
          </w:p>
        </w:tc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192.168.1.230</w:t>
            </w:r>
          </w:p>
        </w:tc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widowControl/>
              <w:jc w:val="center"/>
              <w:textAlignment w:val="bottom"/>
              <w:rPr>
                <w:rFonts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3333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/>
    <w:p/>
    <w:p>
      <w:pPr>
        <w:pStyle w:val="5"/>
      </w:pPr>
      <w:bookmarkStart w:id="91" w:name="_Toc11626"/>
      <w:r>
        <w:rPr>
          <w:rFonts w:hint="eastAsia"/>
        </w:rPr>
        <w:t>运行控制状态参数</w:t>
      </w:r>
      <w:bookmarkEnd w:id="91"/>
    </w:p>
    <w:p>
      <w:r>
        <w:rPr>
          <w:rFonts w:hint="eastAsia"/>
        </w:rPr>
        <w:t>表名：r_runningCtrl</w:t>
      </w:r>
    </w:p>
    <w:p>
      <w:r>
        <w:rPr>
          <w:rFonts w:hint="eastAsia"/>
        </w:rPr>
        <w:t>运行控制状态参数保存的是设备当前的运行环境参数，一些动态计算出来的运行控制参数。当设备异常恢复后能够恢复到原来的运行状态。由主控线程保存，恢复时由主控线程读取，QT线程可以实时显示。</w:t>
      </w:r>
    </w:p>
    <w:p/>
    <w:p>
      <w:r>
        <w:rPr>
          <w:rFonts w:hint="eastAsia"/>
        </w:rPr>
        <w:t>参数定义：</w:t>
      </w:r>
    </w:p>
    <w:p>
      <w:pPr>
        <w:rPr>
          <w:color w:val="FF0000"/>
        </w:rPr>
      </w:pPr>
      <w:r>
        <w:rPr>
          <w:rFonts w:hint="eastAsia"/>
          <w:color w:val="FF0000"/>
        </w:rPr>
        <w:t>(待提取此类参数)</w:t>
      </w:r>
    </w:p>
    <w:p/>
    <w:p>
      <w:pPr>
        <w:pStyle w:val="5"/>
      </w:pPr>
      <w:bookmarkStart w:id="92" w:name="_Toc10261"/>
      <w:r>
        <w:rPr>
          <w:rFonts w:hint="eastAsia"/>
        </w:rPr>
        <w:t>统计数据</w:t>
      </w:r>
      <w:bookmarkEnd w:id="92"/>
    </w:p>
    <w:p>
      <w:r>
        <w:rPr>
          <w:rFonts w:hint="eastAsia"/>
        </w:rPr>
        <w:t>统计数据包含充电电量、充电金额、放电金额、收益金额、需量收益。并且从自然日、自然月、自然年、累计四份维度进行保存。最大存储1W条。</w:t>
      </w:r>
    </w:p>
    <w:p>
      <w:r>
        <w:rPr>
          <w:rFonts w:hint="eastAsia"/>
        </w:rPr>
        <w:t>自然日：v_</w:t>
      </w:r>
      <w:r>
        <w:fldChar w:fldCharType="begin"/>
      </w:r>
      <w:r>
        <w:instrText xml:space="preserve"> HYPERLINK "http://www.baidu.com/link?url=_v5-h7nVnVirQa_wvT3kTOn2WK_zy2Wwncdl6_RzfdMeRisbJH4bga6pR3psfsipTDoQxPEn_yqsvWr34zxuJe6Gd7aZrFxlTBJH3gubWFm" \t "https://www.baidu.com/_blank" </w:instrText>
      </w:r>
      <w:r>
        <w:fldChar w:fldCharType="separate"/>
      </w:r>
      <w:r>
        <w:rPr>
          <w:rFonts w:hint="eastAsia"/>
        </w:rPr>
        <w:t>natural</w:t>
      </w:r>
      <w:r>
        <w:rPr>
          <w:rFonts w:hint="eastAsia"/>
        </w:rPr>
        <w:fldChar w:fldCharType="end"/>
      </w:r>
      <w:r>
        <w:rPr>
          <w:rFonts w:hint="eastAsia"/>
        </w:rPr>
        <w:t>Day；需要周期更新；</w:t>
      </w:r>
    </w:p>
    <w:p>
      <w:r>
        <w:rPr>
          <w:rFonts w:hint="eastAsia"/>
        </w:rPr>
        <w:t>自然月：v_</w:t>
      </w:r>
      <w:r>
        <w:fldChar w:fldCharType="begin"/>
      </w:r>
      <w:r>
        <w:instrText xml:space="preserve"> HYPERLINK "http://www.baidu.com/link?url=_v5-h7nVnVirQa_wvT3kTOn2WK_zy2Wwncdl6_RzfdMeRisbJH4bga6pR3psfsipTDoQxPEn_yqsvWr34zxuJe6Gd7aZrFxlTBJH3gubWFm" \t "https://www.baidu.com/_blank" </w:instrText>
      </w:r>
      <w:r>
        <w:fldChar w:fldCharType="separate"/>
      </w:r>
      <w:r>
        <w:rPr>
          <w:rFonts w:hint="eastAsia"/>
        </w:rPr>
        <w:t>natural</w:t>
      </w:r>
      <w:r>
        <w:rPr>
          <w:rFonts w:hint="eastAsia"/>
        </w:rPr>
        <w:fldChar w:fldCharType="end"/>
      </w:r>
      <w:r>
        <w:rPr>
          <w:rFonts w:hint="eastAsia"/>
        </w:rPr>
        <w:t>Mounth；需要周期更新；</w:t>
      </w:r>
    </w:p>
    <w:p>
      <w:r>
        <w:rPr>
          <w:rFonts w:hint="eastAsia"/>
        </w:rPr>
        <w:t>自然年：v_</w:t>
      </w:r>
      <w:r>
        <w:fldChar w:fldCharType="begin"/>
      </w:r>
      <w:r>
        <w:instrText xml:space="preserve"> HYPERLINK "http://www.baidu.com/link?url=_v5-h7nVnVirQa_wvT3kTOn2WK_zy2Wwncdl6_RzfdMeRisbJH4bga6pR3psfsipTDoQxPEn_yqsvWr34zxuJe6Gd7aZrFxlTBJH3gubWFm" \t "https://www.baidu.com/_blank" </w:instrText>
      </w:r>
      <w:r>
        <w:fldChar w:fldCharType="separate"/>
      </w:r>
      <w:r>
        <w:rPr>
          <w:rFonts w:hint="eastAsia"/>
        </w:rPr>
        <w:t>natural</w:t>
      </w:r>
      <w:r>
        <w:rPr>
          <w:rFonts w:hint="eastAsia"/>
        </w:rPr>
        <w:fldChar w:fldCharType="end"/>
      </w:r>
      <w:r>
        <w:rPr>
          <w:rFonts w:hint="eastAsia"/>
        </w:rPr>
        <w:t>Year；需要周期更新；</w:t>
      </w:r>
    </w:p>
    <w:p>
      <w:r>
        <w:rPr>
          <w:rFonts w:hint="eastAsia"/>
        </w:rPr>
        <w:t>累计：v_totalSun；需要周期更新；</w:t>
      </w:r>
    </w:p>
    <w:p/>
    <w:tbl>
      <w:tblPr>
        <w:tblStyle w:val="24"/>
        <w:tblW w:w="7595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538"/>
        <w:gridCol w:w="1897"/>
        <w:gridCol w:w="990"/>
        <w:gridCol w:w="990"/>
        <w:gridCol w:w="990"/>
        <w:gridCol w:w="99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统计维度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自然日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自然月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自然年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累计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充电量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放电量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充电金额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放电金额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收益金额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24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需量收益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尖</w:t>
            </w:r>
          </w:p>
        </w:tc>
        <w:tc>
          <w:tcPr>
            <w:tcW w:w="18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正向有功电能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峰</w:t>
            </w: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平</w:t>
            </w: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谷</w:t>
            </w: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总</w:t>
            </w:r>
          </w:p>
        </w:tc>
        <w:tc>
          <w:tcPr>
            <w:tcW w:w="18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尖</w:t>
            </w:r>
          </w:p>
        </w:tc>
        <w:tc>
          <w:tcPr>
            <w:tcW w:w="1897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反向有功电能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峰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平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谷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总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尖</w:t>
            </w:r>
          </w:p>
        </w:tc>
        <w:tc>
          <w:tcPr>
            <w:tcW w:w="1897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正向有功电能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18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峰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19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平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20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谷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21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总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22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尖</w:t>
            </w:r>
          </w:p>
        </w:tc>
        <w:tc>
          <w:tcPr>
            <w:tcW w:w="1897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反向有功电能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峰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24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平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25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谷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26</w:t>
            </w:r>
          </w:p>
        </w:tc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总</w:t>
            </w:r>
          </w:p>
        </w:tc>
        <w:tc>
          <w:tcPr>
            <w:tcW w:w="1897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</w:tbl>
    <w:p>
      <w:pPr>
        <w:pStyle w:val="5"/>
      </w:pPr>
      <w:bookmarkStart w:id="93" w:name="_Toc9917"/>
      <w:r>
        <w:rPr>
          <w:rFonts w:hint="eastAsia"/>
        </w:rPr>
        <w:t>实时数据</w:t>
      </w:r>
      <w:r>
        <w:rPr>
          <w:rFonts w:hint="eastAsia"/>
          <w:shd w:val="clear" w:color="auto" w:fill="FF0000"/>
        </w:rPr>
        <w:t>（预留）</w:t>
      </w:r>
      <w:bookmarkEnd w:id="93"/>
    </w:p>
    <w:p>
      <w:r>
        <w:rPr>
          <w:rFonts w:hint="eastAsia"/>
        </w:rPr>
        <w:t>表名：r_realData</w:t>
      </w:r>
    </w:p>
    <w:p/>
    <w:p>
      <w:r>
        <w:rPr>
          <w:rFonts w:hint="eastAsia"/>
        </w:rPr>
        <w:t>实时数据实时显示和上传，周期进行保存，保存的实时数据可以用来在QT显示见面绘制功率、SOC、剩余电量、效率曲线、温差极差、压差极差曲线。</w:t>
      </w:r>
    </w:p>
    <w:tbl>
      <w:tblPr>
        <w:tblStyle w:val="24"/>
        <w:tblW w:w="7591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990"/>
        <w:gridCol w:w="990"/>
        <w:gridCol w:w="990"/>
        <w:gridCol w:w="990"/>
        <w:gridCol w:w="1420"/>
        <w:gridCol w:w="10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功率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SOC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剩余电量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温差极差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压差极差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效率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总堆维度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PCU1维度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/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PCU1维度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sz w:val="22"/>
              </w:rPr>
            </w:pP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bidi="ar"/>
              </w:rPr>
              <w:t>/</w:t>
            </w:r>
          </w:p>
        </w:tc>
      </w:tr>
    </w:tbl>
    <w:p>
      <w:pPr>
        <w:tabs>
          <w:tab w:val="left" w:pos="1516"/>
        </w:tabs>
        <w:jc w:val="left"/>
      </w:pPr>
    </w:p>
    <w:p/>
    <w:p/>
    <w:p>
      <w:pPr>
        <w:pStyle w:val="3"/>
      </w:pPr>
      <w:bookmarkStart w:id="94" w:name="_Toc4591"/>
      <w:bookmarkStart w:id="95" w:name="_Toc17729"/>
      <w:r>
        <w:rPr>
          <w:rFonts w:hint="eastAsia"/>
        </w:rPr>
        <w:t>人机交互</w:t>
      </w:r>
      <w:bookmarkEnd w:id="94"/>
      <w:bookmarkEnd w:id="95"/>
    </w:p>
    <w:p>
      <w:pPr>
        <w:pStyle w:val="4"/>
        <w:rPr>
          <w:rFonts w:hint="eastAsia"/>
          <w:lang w:eastAsia="zh-CN"/>
        </w:rPr>
      </w:pPr>
      <w:bookmarkStart w:id="96" w:name="_Toc9970"/>
      <w:r>
        <w:rPr>
          <w:rFonts w:hint="eastAsia"/>
          <w:lang w:eastAsia="zh-CN"/>
        </w:rPr>
        <w:t>机器面板交互</w:t>
      </w:r>
      <w:bookmarkEnd w:id="96"/>
    </w:p>
    <w:p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单机操作时，通过面板的</w:t>
      </w:r>
      <w:r>
        <w:rPr>
          <w:rFonts w:hint="eastAsia"/>
          <w:lang w:val="en-US" w:eastAsia="zh-CN"/>
        </w:rPr>
        <w:t>LED灯、LCD屏和触控按键进行交互，可进行状态查看、关键信息查看、关键参数设置等操作。目前需支持中/英双语，后期可对特定语种进行扩展。</w:t>
      </w:r>
    </w:p>
    <w:p>
      <w:pPr>
        <w:jc w:val="center"/>
      </w:pPr>
      <w:r>
        <w:object>
          <v:shape id="_x0000_i1043" o:spt="75" type="#_x0000_t75" style="height:114.2pt;width:18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Visio.Drawing.11" ShapeID="_x0000_i1043" DrawAspect="Content" ObjectID="_1468075743" r:id="rId42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硬件要求：设备需有如图所示交互面板。</w:t>
      </w:r>
    </w:p>
    <w:p>
      <w:pPr>
        <w:pStyle w:val="4"/>
      </w:pPr>
      <w:bookmarkStart w:id="97" w:name="_Toc25622"/>
      <w:r>
        <w:rPr>
          <w:rFonts w:hint="eastAsia"/>
          <w:lang w:eastAsia="zh-CN"/>
        </w:rPr>
        <w:t>手机</w:t>
      </w:r>
      <w:r>
        <w:rPr>
          <w:rFonts w:hint="eastAsia"/>
          <w:lang w:val="en-US" w:eastAsia="zh-CN"/>
        </w:rPr>
        <w:t>APP交互</w:t>
      </w:r>
      <w:bookmarkEnd w:id="97"/>
    </w:p>
    <w:p>
      <w:pPr>
        <w:pStyle w:val="5"/>
      </w:pPr>
      <w:bookmarkStart w:id="98" w:name="_Toc30771"/>
      <w:r>
        <w:rPr>
          <w:rFonts w:hint="eastAsia"/>
          <w:lang w:eastAsia="zh-CN"/>
        </w:rPr>
        <w:t>无网络场景</w:t>
      </w:r>
      <w:bookmarkEnd w:id="9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为满足不同使用场景的需求，当用户所在地无</w:t>
      </w:r>
      <w:r>
        <w:rPr>
          <w:rFonts w:hint="eastAsia"/>
          <w:lang w:val="en-US" w:eastAsia="zh-CN"/>
        </w:rPr>
        <w:t>4G/WIFI网络连接时，或者用户不需要网络连接功能时。但又需通过APP查看设备数据信息，此时可通过设备内置WIFI/BLE（确认是否有外置形式）与手机连通，查看和设置关键参数。需支持多语种切换。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硬件要求：设备端配置BLE或本地WIFI（热点），智能手机（安卓和苹果都支持？）。</w:t>
      </w:r>
    </w:p>
    <w:p>
      <w:pPr>
        <w:pStyle w:val="5"/>
        <w:rPr>
          <w:rFonts w:hint="eastAsia"/>
          <w:lang w:val="en-US" w:eastAsia="zh-CN"/>
        </w:rPr>
      </w:pPr>
      <w:bookmarkStart w:id="99" w:name="_Toc17065"/>
      <w:r>
        <w:rPr>
          <w:rFonts w:hint="eastAsia"/>
          <w:lang w:val="en-US" w:eastAsia="zh-CN"/>
        </w:rPr>
        <w:t>有网络场景</w:t>
      </w:r>
      <w:bookmarkEnd w:id="9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在使用场景为有WIFI/4G网络的情况下，设备通过网络连接云平台，手机APP通过网络与云平台交互数据，实现远程设置/查询功能。需支持多语种切换。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硬件要求：设备端配有可联网WIFI/4G，智能手机（安卓和苹果都支持？）。</w:t>
      </w:r>
    </w:p>
    <w:p>
      <w:pPr>
        <w:pStyle w:val="4"/>
        <w:rPr>
          <w:rFonts w:hint="eastAsia"/>
          <w:lang w:val="en-US" w:eastAsia="zh-CN"/>
        </w:rPr>
      </w:pPr>
      <w:bookmarkStart w:id="100" w:name="_Toc21136"/>
      <w:r>
        <w:rPr>
          <w:rFonts w:hint="eastAsia"/>
          <w:lang w:val="en-US" w:eastAsia="zh-CN"/>
        </w:rPr>
        <w:t>WEB交互</w:t>
      </w:r>
      <w:bookmarkEnd w:id="10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WEB交互仅适用于能联网设备，用户可通过电脑或手机，使用浏览器登录到管理网站，查看和设备信息。需支持多语种切换。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硬件要求：设备端配有可联网WIFI/4G，电脑/智能手机。</w:t>
      </w:r>
    </w:p>
    <w:p>
      <w:pPr>
        <w:pStyle w:val="4"/>
        <w:rPr>
          <w:rFonts w:hint="eastAsia"/>
          <w:lang w:val="en-US" w:eastAsia="zh-CN"/>
        </w:rPr>
      </w:pPr>
      <w:bookmarkStart w:id="101" w:name="_Toc2546"/>
      <w:r>
        <w:rPr>
          <w:rFonts w:hint="eastAsia"/>
          <w:lang w:val="en-US" w:eastAsia="zh-CN"/>
        </w:rPr>
        <w:t>电脑上位机交互</w:t>
      </w:r>
      <w:bookmarkEnd w:id="101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电脑上位机更多的是要满足开发和维护过程中交互功能，在上述手机APP和WEB均不方便连接的情况下，采用电脑端上位机进行交互。支持中英文切换。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硬件要求：具有与接口匹配的RS485连接线，windows系统电脑。</w:t>
      </w:r>
    </w:p>
    <w:p>
      <w:pPr>
        <w:rPr>
          <w:rFonts w:hint="eastAsia"/>
          <w:lang w:val="en-US" w:eastAsia="zh-CN"/>
        </w:rPr>
      </w:pPr>
    </w:p>
    <w:p>
      <w:pPr>
        <w:pStyle w:val="3"/>
      </w:pPr>
      <w:bookmarkStart w:id="102" w:name="_Toc20409"/>
      <w:bookmarkEnd w:id="102"/>
      <w:bookmarkStart w:id="103" w:name="_Toc5904"/>
      <w:bookmarkEnd w:id="103"/>
      <w:r>
        <w:rPr>
          <w:rFonts w:hint="eastAsia"/>
          <w:lang w:eastAsia="zh-CN"/>
        </w:rPr>
        <w:t>并机</w:t>
      </w:r>
      <w:r>
        <w:rPr>
          <w:rFonts w:hint="eastAsia"/>
          <w:lang w:val="en-US" w:eastAsia="zh-CN"/>
        </w:rPr>
        <w:t>CAN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该</w:t>
      </w:r>
      <w:r>
        <w:rPr>
          <w:rFonts w:hint="eastAsia"/>
          <w:lang w:val="en-US" w:eastAsia="zh-CN"/>
        </w:rPr>
        <w:t>CAN主要用于，，，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373AB0"/>
    <w:multiLevelType w:val="singleLevel"/>
    <w:tmpl w:val="82373AB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73B61E1"/>
    <w:multiLevelType w:val="singleLevel"/>
    <w:tmpl w:val="873B61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B31146E"/>
    <w:multiLevelType w:val="singleLevel"/>
    <w:tmpl w:val="8B3114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8C3F6EC6"/>
    <w:multiLevelType w:val="multilevel"/>
    <w:tmpl w:val="8C3F6EC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A9046F21"/>
    <w:multiLevelType w:val="singleLevel"/>
    <w:tmpl w:val="A9046F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102F75F"/>
    <w:multiLevelType w:val="singleLevel"/>
    <w:tmpl w:val="B102F7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3BC6300"/>
    <w:multiLevelType w:val="singleLevel"/>
    <w:tmpl w:val="B3BC630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D387BB23"/>
    <w:multiLevelType w:val="singleLevel"/>
    <w:tmpl w:val="D387BB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0388131"/>
    <w:multiLevelType w:val="singleLevel"/>
    <w:tmpl w:val="003881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1324E626"/>
    <w:multiLevelType w:val="singleLevel"/>
    <w:tmpl w:val="1324E62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2722067C"/>
    <w:multiLevelType w:val="multilevel"/>
    <w:tmpl w:val="2722067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 w:tentative="0">
      <w:start w:val="3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A22B768"/>
    <w:multiLevelType w:val="singleLevel"/>
    <w:tmpl w:val="3A22B7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254E83D"/>
    <w:multiLevelType w:val="singleLevel"/>
    <w:tmpl w:val="4254E8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63B2A7D7"/>
    <w:multiLevelType w:val="singleLevel"/>
    <w:tmpl w:val="63B2A7D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5"/>
  </w:num>
  <w:num w:numId="6">
    <w:abstractNumId w:val="12"/>
  </w:num>
  <w:num w:numId="7">
    <w:abstractNumId w:val="0"/>
  </w:num>
  <w:num w:numId="8">
    <w:abstractNumId w:val="8"/>
  </w:num>
  <w:num w:numId="9">
    <w:abstractNumId w:val="11"/>
  </w:num>
  <w:num w:numId="10">
    <w:abstractNumId w:val="1"/>
  </w:num>
  <w:num w:numId="11">
    <w:abstractNumId w:val="9"/>
  </w:num>
  <w:num w:numId="12">
    <w:abstractNumId w:val="6"/>
  </w:num>
  <w:num w:numId="13">
    <w:abstractNumId w:val="7"/>
  </w:num>
  <w:num w:numId="14">
    <w:abstractNumId w:val="2"/>
  </w:num>
  <w:num w:numId="15">
    <w:abstractNumId w:val="4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4ZTZjOGE5YjkzZGQ3NTAwYzk1ODg0OTEyNjRlMTkifQ=="/>
  </w:docVars>
  <w:rsids>
    <w:rsidRoot w:val="008D6518"/>
    <w:rsid w:val="00011A4B"/>
    <w:rsid w:val="00051225"/>
    <w:rsid w:val="00055090"/>
    <w:rsid w:val="00083388"/>
    <w:rsid w:val="00087481"/>
    <w:rsid w:val="000D7A2E"/>
    <w:rsid w:val="000E09B5"/>
    <w:rsid w:val="000E765C"/>
    <w:rsid w:val="000F151F"/>
    <w:rsid w:val="000F5D8E"/>
    <w:rsid w:val="00100C38"/>
    <w:rsid w:val="00127A95"/>
    <w:rsid w:val="0013025F"/>
    <w:rsid w:val="00131BBF"/>
    <w:rsid w:val="00133FFB"/>
    <w:rsid w:val="0014006D"/>
    <w:rsid w:val="00166480"/>
    <w:rsid w:val="00167B74"/>
    <w:rsid w:val="0018287B"/>
    <w:rsid w:val="00194615"/>
    <w:rsid w:val="001A2159"/>
    <w:rsid w:val="001A45B8"/>
    <w:rsid w:val="001B0234"/>
    <w:rsid w:val="001B5D4F"/>
    <w:rsid w:val="001B640B"/>
    <w:rsid w:val="001B66F0"/>
    <w:rsid w:val="001D493C"/>
    <w:rsid w:val="001E76F8"/>
    <w:rsid w:val="001F3329"/>
    <w:rsid w:val="001F64DC"/>
    <w:rsid w:val="00205B2C"/>
    <w:rsid w:val="00225082"/>
    <w:rsid w:val="00236FE2"/>
    <w:rsid w:val="00240053"/>
    <w:rsid w:val="002405AE"/>
    <w:rsid w:val="00240940"/>
    <w:rsid w:val="002461D2"/>
    <w:rsid w:val="002505F7"/>
    <w:rsid w:val="00252AD5"/>
    <w:rsid w:val="00271762"/>
    <w:rsid w:val="002807BA"/>
    <w:rsid w:val="00286578"/>
    <w:rsid w:val="002A62FD"/>
    <w:rsid w:val="002C3476"/>
    <w:rsid w:val="002C69D0"/>
    <w:rsid w:val="002E2ABD"/>
    <w:rsid w:val="002E51CC"/>
    <w:rsid w:val="002F1D6F"/>
    <w:rsid w:val="0030327F"/>
    <w:rsid w:val="003124F8"/>
    <w:rsid w:val="00313706"/>
    <w:rsid w:val="00316C88"/>
    <w:rsid w:val="00321342"/>
    <w:rsid w:val="003304BB"/>
    <w:rsid w:val="00330BE4"/>
    <w:rsid w:val="00332D49"/>
    <w:rsid w:val="00336A0F"/>
    <w:rsid w:val="00344000"/>
    <w:rsid w:val="0034645B"/>
    <w:rsid w:val="00352B34"/>
    <w:rsid w:val="00357E9C"/>
    <w:rsid w:val="00364360"/>
    <w:rsid w:val="00364F5A"/>
    <w:rsid w:val="003701A5"/>
    <w:rsid w:val="00380907"/>
    <w:rsid w:val="00383836"/>
    <w:rsid w:val="003841F3"/>
    <w:rsid w:val="003A4EF8"/>
    <w:rsid w:val="003A577B"/>
    <w:rsid w:val="003A74EB"/>
    <w:rsid w:val="003A7877"/>
    <w:rsid w:val="003B052F"/>
    <w:rsid w:val="003F2450"/>
    <w:rsid w:val="003F503A"/>
    <w:rsid w:val="003F6492"/>
    <w:rsid w:val="003F79E2"/>
    <w:rsid w:val="00400BA6"/>
    <w:rsid w:val="00407D05"/>
    <w:rsid w:val="00410F81"/>
    <w:rsid w:val="0042062E"/>
    <w:rsid w:val="00425A49"/>
    <w:rsid w:val="00434407"/>
    <w:rsid w:val="00437692"/>
    <w:rsid w:val="00461C9D"/>
    <w:rsid w:val="004649A6"/>
    <w:rsid w:val="004656F0"/>
    <w:rsid w:val="0047092D"/>
    <w:rsid w:val="00485F24"/>
    <w:rsid w:val="00492DC5"/>
    <w:rsid w:val="00492DD5"/>
    <w:rsid w:val="004961BB"/>
    <w:rsid w:val="00497900"/>
    <w:rsid w:val="004B2057"/>
    <w:rsid w:val="004B3B20"/>
    <w:rsid w:val="004C248F"/>
    <w:rsid w:val="004C2FCB"/>
    <w:rsid w:val="004C43C3"/>
    <w:rsid w:val="004C64B4"/>
    <w:rsid w:val="004D00EB"/>
    <w:rsid w:val="004D7291"/>
    <w:rsid w:val="004E2199"/>
    <w:rsid w:val="004E61A7"/>
    <w:rsid w:val="004F6E95"/>
    <w:rsid w:val="004F7796"/>
    <w:rsid w:val="00512FC1"/>
    <w:rsid w:val="00513EA0"/>
    <w:rsid w:val="00522829"/>
    <w:rsid w:val="0054031A"/>
    <w:rsid w:val="0054308D"/>
    <w:rsid w:val="005501E2"/>
    <w:rsid w:val="0055436F"/>
    <w:rsid w:val="00560D91"/>
    <w:rsid w:val="00572046"/>
    <w:rsid w:val="005830A4"/>
    <w:rsid w:val="00592304"/>
    <w:rsid w:val="005946FF"/>
    <w:rsid w:val="005A363F"/>
    <w:rsid w:val="005B7699"/>
    <w:rsid w:val="005D24F5"/>
    <w:rsid w:val="005D71C5"/>
    <w:rsid w:val="00613FEF"/>
    <w:rsid w:val="0061585D"/>
    <w:rsid w:val="00616664"/>
    <w:rsid w:val="006204DF"/>
    <w:rsid w:val="00621DA4"/>
    <w:rsid w:val="006353AA"/>
    <w:rsid w:val="00636943"/>
    <w:rsid w:val="006369A3"/>
    <w:rsid w:val="0063701A"/>
    <w:rsid w:val="006410F9"/>
    <w:rsid w:val="00645B74"/>
    <w:rsid w:val="0064751F"/>
    <w:rsid w:val="0065134F"/>
    <w:rsid w:val="00654242"/>
    <w:rsid w:val="00654CB4"/>
    <w:rsid w:val="00656C51"/>
    <w:rsid w:val="00657152"/>
    <w:rsid w:val="00671EC5"/>
    <w:rsid w:val="00683147"/>
    <w:rsid w:val="006904AB"/>
    <w:rsid w:val="00697786"/>
    <w:rsid w:val="006A065C"/>
    <w:rsid w:val="006C6DE8"/>
    <w:rsid w:val="006C7E1F"/>
    <w:rsid w:val="006D5797"/>
    <w:rsid w:val="006E21D9"/>
    <w:rsid w:val="006F7714"/>
    <w:rsid w:val="0071206A"/>
    <w:rsid w:val="007170DF"/>
    <w:rsid w:val="00723064"/>
    <w:rsid w:val="00724C47"/>
    <w:rsid w:val="00733287"/>
    <w:rsid w:val="00736DDE"/>
    <w:rsid w:val="0076531C"/>
    <w:rsid w:val="00770ECF"/>
    <w:rsid w:val="0078174D"/>
    <w:rsid w:val="0078407E"/>
    <w:rsid w:val="00784C00"/>
    <w:rsid w:val="00786F6C"/>
    <w:rsid w:val="007961C5"/>
    <w:rsid w:val="007C6CB6"/>
    <w:rsid w:val="007D4FA2"/>
    <w:rsid w:val="007E0F62"/>
    <w:rsid w:val="007E7930"/>
    <w:rsid w:val="007F7708"/>
    <w:rsid w:val="0080633E"/>
    <w:rsid w:val="00810A9E"/>
    <w:rsid w:val="00822264"/>
    <w:rsid w:val="00831FA0"/>
    <w:rsid w:val="00836236"/>
    <w:rsid w:val="008575AD"/>
    <w:rsid w:val="008632F3"/>
    <w:rsid w:val="00880AF5"/>
    <w:rsid w:val="008814F0"/>
    <w:rsid w:val="008A0736"/>
    <w:rsid w:val="008A21F6"/>
    <w:rsid w:val="008B06DE"/>
    <w:rsid w:val="008D5D90"/>
    <w:rsid w:val="008D6518"/>
    <w:rsid w:val="008E31C7"/>
    <w:rsid w:val="008F7FD5"/>
    <w:rsid w:val="009011D8"/>
    <w:rsid w:val="00920F01"/>
    <w:rsid w:val="00935E0C"/>
    <w:rsid w:val="00936A6A"/>
    <w:rsid w:val="00941766"/>
    <w:rsid w:val="009427C1"/>
    <w:rsid w:val="00943A5A"/>
    <w:rsid w:val="00952C54"/>
    <w:rsid w:val="00974100"/>
    <w:rsid w:val="00984DF0"/>
    <w:rsid w:val="00992295"/>
    <w:rsid w:val="009B3ED6"/>
    <w:rsid w:val="009B5C5F"/>
    <w:rsid w:val="009B6E75"/>
    <w:rsid w:val="009C4F84"/>
    <w:rsid w:val="009D7A56"/>
    <w:rsid w:val="009E2A69"/>
    <w:rsid w:val="009F050C"/>
    <w:rsid w:val="00A023FA"/>
    <w:rsid w:val="00A02601"/>
    <w:rsid w:val="00A15B86"/>
    <w:rsid w:val="00A44189"/>
    <w:rsid w:val="00A4452A"/>
    <w:rsid w:val="00A47606"/>
    <w:rsid w:val="00A56128"/>
    <w:rsid w:val="00A57E14"/>
    <w:rsid w:val="00A622AB"/>
    <w:rsid w:val="00A82AEC"/>
    <w:rsid w:val="00A87C10"/>
    <w:rsid w:val="00A910AB"/>
    <w:rsid w:val="00A97569"/>
    <w:rsid w:val="00AA3D13"/>
    <w:rsid w:val="00AA6D09"/>
    <w:rsid w:val="00AE77B7"/>
    <w:rsid w:val="00AF2784"/>
    <w:rsid w:val="00AF4268"/>
    <w:rsid w:val="00B06FE8"/>
    <w:rsid w:val="00B2253D"/>
    <w:rsid w:val="00B22CD4"/>
    <w:rsid w:val="00B2345A"/>
    <w:rsid w:val="00B26C9B"/>
    <w:rsid w:val="00B35458"/>
    <w:rsid w:val="00B42514"/>
    <w:rsid w:val="00B65496"/>
    <w:rsid w:val="00B66192"/>
    <w:rsid w:val="00B97667"/>
    <w:rsid w:val="00BB1D4B"/>
    <w:rsid w:val="00BB7505"/>
    <w:rsid w:val="00BD4BD1"/>
    <w:rsid w:val="00BE1199"/>
    <w:rsid w:val="00BF2CCE"/>
    <w:rsid w:val="00C0454D"/>
    <w:rsid w:val="00C34D30"/>
    <w:rsid w:val="00C62D0A"/>
    <w:rsid w:val="00C640DA"/>
    <w:rsid w:val="00C64458"/>
    <w:rsid w:val="00C718F2"/>
    <w:rsid w:val="00C75A94"/>
    <w:rsid w:val="00CA0D06"/>
    <w:rsid w:val="00CA5FB5"/>
    <w:rsid w:val="00CE5397"/>
    <w:rsid w:val="00D04C8A"/>
    <w:rsid w:val="00D050B6"/>
    <w:rsid w:val="00D16D1B"/>
    <w:rsid w:val="00D20D70"/>
    <w:rsid w:val="00D333B6"/>
    <w:rsid w:val="00D43D4F"/>
    <w:rsid w:val="00D4667E"/>
    <w:rsid w:val="00D56B11"/>
    <w:rsid w:val="00D62EC4"/>
    <w:rsid w:val="00D63439"/>
    <w:rsid w:val="00D67565"/>
    <w:rsid w:val="00D81A2B"/>
    <w:rsid w:val="00D82272"/>
    <w:rsid w:val="00D8433A"/>
    <w:rsid w:val="00D84B78"/>
    <w:rsid w:val="00DB1967"/>
    <w:rsid w:val="00DD352E"/>
    <w:rsid w:val="00DD5EFC"/>
    <w:rsid w:val="00DD6709"/>
    <w:rsid w:val="00DF5A40"/>
    <w:rsid w:val="00E003C0"/>
    <w:rsid w:val="00E04857"/>
    <w:rsid w:val="00E04FEB"/>
    <w:rsid w:val="00E26D1F"/>
    <w:rsid w:val="00E26EAA"/>
    <w:rsid w:val="00E318F2"/>
    <w:rsid w:val="00E41632"/>
    <w:rsid w:val="00E52B96"/>
    <w:rsid w:val="00E572F5"/>
    <w:rsid w:val="00E61721"/>
    <w:rsid w:val="00E830D5"/>
    <w:rsid w:val="00E920A7"/>
    <w:rsid w:val="00E92228"/>
    <w:rsid w:val="00E9452B"/>
    <w:rsid w:val="00E95202"/>
    <w:rsid w:val="00EC7C4F"/>
    <w:rsid w:val="00ED67BA"/>
    <w:rsid w:val="00EE474B"/>
    <w:rsid w:val="00EF6CD5"/>
    <w:rsid w:val="00F15ADA"/>
    <w:rsid w:val="00F4665D"/>
    <w:rsid w:val="00F610C6"/>
    <w:rsid w:val="00F71EB2"/>
    <w:rsid w:val="00F72846"/>
    <w:rsid w:val="00F740AD"/>
    <w:rsid w:val="00F77C78"/>
    <w:rsid w:val="00F9016C"/>
    <w:rsid w:val="00FA4254"/>
    <w:rsid w:val="00FA7AE2"/>
    <w:rsid w:val="00FB0048"/>
    <w:rsid w:val="00FC3E96"/>
    <w:rsid w:val="00FD093C"/>
    <w:rsid w:val="00FD43D3"/>
    <w:rsid w:val="00FF15BE"/>
    <w:rsid w:val="015E0919"/>
    <w:rsid w:val="0264681B"/>
    <w:rsid w:val="02671B29"/>
    <w:rsid w:val="026E03F7"/>
    <w:rsid w:val="027373CB"/>
    <w:rsid w:val="0274323F"/>
    <w:rsid w:val="02B241F2"/>
    <w:rsid w:val="033C30AF"/>
    <w:rsid w:val="0347064C"/>
    <w:rsid w:val="03C0731A"/>
    <w:rsid w:val="04CE7188"/>
    <w:rsid w:val="05453A0F"/>
    <w:rsid w:val="06320153"/>
    <w:rsid w:val="08CA30A5"/>
    <w:rsid w:val="09297D62"/>
    <w:rsid w:val="09AD3A1C"/>
    <w:rsid w:val="0A614C20"/>
    <w:rsid w:val="0B702763"/>
    <w:rsid w:val="0B8C6B5F"/>
    <w:rsid w:val="0CED388C"/>
    <w:rsid w:val="0D1167A4"/>
    <w:rsid w:val="0D2D0340"/>
    <w:rsid w:val="0D4B11F1"/>
    <w:rsid w:val="0D8C2309"/>
    <w:rsid w:val="0ED21969"/>
    <w:rsid w:val="101D0884"/>
    <w:rsid w:val="102540A5"/>
    <w:rsid w:val="108B12F3"/>
    <w:rsid w:val="10D55A90"/>
    <w:rsid w:val="119F6C8E"/>
    <w:rsid w:val="12DC7B37"/>
    <w:rsid w:val="159B544B"/>
    <w:rsid w:val="15A94FC1"/>
    <w:rsid w:val="16626FBF"/>
    <w:rsid w:val="16B52873"/>
    <w:rsid w:val="16BE074A"/>
    <w:rsid w:val="17477648"/>
    <w:rsid w:val="179B11CE"/>
    <w:rsid w:val="17AE5A2F"/>
    <w:rsid w:val="17EF207D"/>
    <w:rsid w:val="18237441"/>
    <w:rsid w:val="19737288"/>
    <w:rsid w:val="19905FDE"/>
    <w:rsid w:val="1A5F4E1B"/>
    <w:rsid w:val="1B412B7D"/>
    <w:rsid w:val="1B9F03D8"/>
    <w:rsid w:val="1BBE20D8"/>
    <w:rsid w:val="1BF562EE"/>
    <w:rsid w:val="1BFA15E0"/>
    <w:rsid w:val="1C1F6122"/>
    <w:rsid w:val="1C7C2DDF"/>
    <w:rsid w:val="1D807513"/>
    <w:rsid w:val="1D8254F3"/>
    <w:rsid w:val="1DD06695"/>
    <w:rsid w:val="1E93089D"/>
    <w:rsid w:val="2152058B"/>
    <w:rsid w:val="2160056C"/>
    <w:rsid w:val="21617DE9"/>
    <w:rsid w:val="23476AA3"/>
    <w:rsid w:val="2364698B"/>
    <w:rsid w:val="241B5569"/>
    <w:rsid w:val="242F79BE"/>
    <w:rsid w:val="25F668CD"/>
    <w:rsid w:val="26322BCE"/>
    <w:rsid w:val="26C7131B"/>
    <w:rsid w:val="28664ADB"/>
    <w:rsid w:val="29AC05E4"/>
    <w:rsid w:val="29B43F21"/>
    <w:rsid w:val="29CA1DE2"/>
    <w:rsid w:val="2A4312B0"/>
    <w:rsid w:val="2AF61488"/>
    <w:rsid w:val="2B2D59C5"/>
    <w:rsid w:val="2B35386A"/>
    <w:rsid w:val="2B675F3E"/>
    <w:rsid w:val="2C210BE2"/>
    <w:rsid w:val="2C3E18A3"/>
    <w:rsid w:val="2C560814"/>
    <w:rsid w:val="2D5438CE"/>
    <w:rsid w:val="2DD61458"/>
    <w:rsid w:val="2E4640D8"/>
    <w:rsid w:val="2EB37694"/>
    <w:rsid w:val="30DD5450"/>
    <w:rsid w:val="31AD17BB"/>
    <w:rsid w:val="331A55BD"/>
    <w:rsid w:val="33497466"/>
    <w:rsid w:val="335741A8"/>
    <w:rsid w:val="33D829C4"/>
    <w:rsid w:val="35C36AF7"/>
    <w:rsid w:val="37312BC6"/>
    <w:rsid w:val="37A473D3"/>
    <w:rsid w:val="37AE281F"/>
    <w:rsid w:val="384514B5"/>
    <w:rsid w:val="388B0C0A"/>
    <w:rsid w:val="38E2230A"/>
    <w:rsid w:val="390B4AB2"/>
    <w:rsid w:val="392F483A"/>
    <w:rsid w:val="3986516D"/>
    <w:rsid w:val="3B2E5522"/>
    <w:rsid w:val="3C184D9C"/>
    <w:rsid w:val="3C6174A9"/>
    <w:rsid w:val="3CBD6086"/>
    <w:rsid w:val="3CC6142D"/>
    <w:rsid w:val="3CCA1D94"/>
    <w:rsid w:val="3CFE25A9"/>
    <w:rsid w:val="3D0F0B00"/>
    <w:rsid w:val="3EA6141D"/>
    <w:rsid w:val="3EF24432"/>
    <w:rsid w:val="3F6B0031"/>
    <w:rsid w:val="3F6C079E"/>
    <w:rsid w:val="3F9A03DF"/>
    <w:rsid w:val="40704D81"/>
    <w:rsid w:val="4167130D"/>
    <w:rsid w:val="41FE2E86"/>
    <w:rsid w:val="43D16E04"/>
    <w:rsid w:val="447B1FEA"/>
    <w:rsid w:val="449123CE"/>
    <w:rsid w:val="44AB513C"/>
    <w:rsid w:val="4648071B"/>
    <w:rsid w:val="46C636CB"/>
    <w:rsid w:val="46D8571C"/>
    <w:rsid w:val="48996B36"/>
    <w:rsid w:val="48A9585E"/>
    <w:rsid w:val="49AD4852"/>
    <w:rsid w:val="4A700DFF"/>
    <w:rsid w:val="4AB41E9F"/>
    <w:rsid w:val="4BE1750C"/>
    <w:rsid w:val="4C354AD8"/>
    <w:rsid w:val="4C4A2893"/>
    <w:rsid w:val="4C8273EA"/>
    <w:rsid w:val="4D036DDD"/>
    <w:rsid w:val="4D3677A4"/>
    <w:rsid w:val="4D3E2108"/>
    <w:rsid w:val="4D3F3D16"/>
    <w:rsid w:val="4D647AC7"/>
    <w:rsid w:val="4E6D5FF8"/>
    <w:rsid w:val="4FE617A4"/>
    <w:rsid w:val="50467728"/>
    <w:rsid w:val="50C5168A"/>
    <w:rsid w:val="51D800BC"/>
    <w:rsid w:val="535B5876"/>
    <w:rsid w:val="53666DF1"/>
    <w:rsid w:val="54E21772"/>
    <w:rsid w:val="55E25DB0"/>
    <w:rsid w:val="56FE07CA"/>
    <w:rsid w:val="58210D4F"/>
    <w:rsid w:val="58911113"/>
    <w:rsid w:val="58E33AC8"/>
    <w:rsid w:val="591F257C"/>
    <w:rsid w:val="59613E9E"/>
    <w:rsid w:val="5A0E06CC"/>
    <w:rsid w:val="5B3E094C"/>
    <w:rsid w:val="5BA6731C"/>
    <w:rsid w:val="5C4A4DCA"/>
    <w:rsid w:val="5CAE6BB6"/>
    <w:rsid w:val="5D0E2EA4"/>
    <w:rsid w:val="5F203372"/>
    <w:rsid w:val="5F2872DA"/>
    <w:rsid w:val="5F5C2963"/>
    <w:rsid w:val="5F86768A"/>
    <w:rsid w:val="6045194F"/>
    <w:rsid w:val="60AA3852"/>
    <w:rsid w:val="60AA7C48"/>
    <w:rsid w:val="620D34C8"/>
    <w:rsid w:val="62994199"/>
    <w:rsid w:val="62A5781D"/>
    <w:rsid w:val="63A93AD8"/>
    <w:rsid w:val="63B00328"/>
    <w:rsid w:val="642B5562"/>
    <w:rsid w:val="6431765D"/>
    <w:rsid w:val="64977C85"/>
    <w:rsid w:val="64C2638D"/>
    <w:rsid w:val="662A657B"/>
    <w:rsid w:val="67521521"/>
    <w:rsid w:val="689C51C3"/>
    <w:rsid w:val="6A265E1B"/>
    <w:rsid w:val="6AD10384"/>
    <w:rsid w:val="6BAB3696"/>
    <w:rsid w:val="6DBC036B"/>
    <w:rsid w:val="6E9820FD"/>
    <w:rsid w:val="6ED07539"/>
    <w:rsid w:val="6F29077D"/>
    <w:rsid w:val="700061E9"/>
    <w:rsid w:val="704E1E27"/>
    <w:rsid w:val="71A37429"/>
    <w:rsid w:val="720B23AF"/>
    <w:rsid w:val="729E5503"/>
    <w:rsid w:val="72C4603A"/>
    <w:rsid w:val="72EE0E3B"/>
    <w:rsid w:val="73D44D28"/>
    <w:rsid w:val="73DB77C3"/>
    <w:rsid w:val="749079CD"/>
    <w:rsid w:val="75087D1E"/>
    <w:rsid w:val="75923B76"/>
    <w:rsid w:val="761C2A52"/>
    <w:rsid w:val="76581D2D"/>
    <w:rsid w:val="769C3B90"/>
    <w:rsid w:val="76B5089B"/>
    <w:rsid w:val="774C09D6"/>
    <w:rsid w:val="78DE7F8C"/>
    <w:rsid w:val="79847E29"/>
    <w:rsid w:val="79A51512"/>
    <w:rsid w:val="79C900C9"/>
    <w:rsid w:val="79FC39C3"/>
    <w:rsid w:val="7ADB10F3"/>
    <w:rsid w:val="7B204A93"/>
    <w:rsid w:val="7B232EB6"/>
    <w:rsid w:val="7BD377DF"/>
    <w:rsid w:val="7BD837B9"/>
    <w:rsid w:val="7C057623"/>
    <w:rsid w:val="7CFB01E7"/>
    <w:rsid w:val="7EFB50F8"/>
    <w:rsid w:val="7FE0553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40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7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8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table" w:styleId="25">
    <w:name w:val="Table Grid"/>
    <w:basedOn w:val="2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26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28">
    <w:name w:val="标题 1 字符"/>
    <w:basedOn w:val="2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20"/>
    <w:link w:val="4"/>
    <w:qFormat/>
    <w:uiPriority w:val="0"/>
    <w:rPr>
      <w:b/>
      <w:bCs/>
      <w:sz w:val="32"/>
      <w:szCs w:val="32"/>
    </w:rPr>
  </w:style>
  <w:style w:type="character" w:customStyle="1" w:styleId="31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hljs-function"/>
    <w:basedOn w:val="20"/>
    <w:qFormat/>
    <w:uiPriority w:val="0"/>
  </w:style>
  <w:style w:type="character" w:customStyle="1" w:styleId="34">
    <w:name w:val="hljs-keyword"/>
    <w:basedOn w:val="20"/>
    <w:qFormat/>
    <w:uiPriority w:val="0"/>
  </w:style>
  <w:style w:type="character" w:customStyle="1" w:styleId="35">
    <w:name w:val="hljs-title"/>
    <w:basedOn w:val="20"/>
    <w:qFormat/>
    <w:uiPriority w:val="0"/>
  </w:style>
  <w:style w:type="character" w:customStyle="1" w:styleId="36">
    <w:name w:val="hljs-params"/>
    <w:basedOn w:val="20"/>
    <w:qFormat/>
    <w:uiPriority w:val="0"/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38">
    <w:name w:val="表格"/>
    <w:basedOn w:val="1"/>
    <w:link w:val="39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9">
    <w:name w:val="表格 Char"/>
    <w:link w:val="38"/>
    <w:qFormat/>
    <w:uiPriority w:val="0"/>
    <w:rPr>
      <w:kern w:val="2"/>
      <w:sz w:val="21"/>
      <w:szCs w:val="24"/>
    </w:rPr>
  </w:style>
  <w:style w:type="character" w:customStyle="1" w:styleId="40">
    <w:name w:val="文档结构图 字符"/>
    <w:basedOn w:val="20"/>
    <w:link w:val="11"/>
    <w:semiHidden/>
    <w:qFormat/>
    <w:uiPriority w:val="99"/>
    <w:rPr>
      <w:rFonts w:ascii="宋体" w:hAnsiTheme="minorHAnsi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7" Type="http://schemas.openxmlformats.org/officeDocument/2006/relationships/fontTable" Target="fontTable.xml"/><Relationship Id="rId46" Type="http://schemas.openxmlformats.org/officeDocument/2006/relationships/customXml" Target="../customXml/item2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21.emf"/><Relationship Id="rId42" Type="http://schemas.openxmlformats.org/officeDocument/2006/relationships/oleObject" Target="embeddings/oleObject19.bin"/><Relationship Id="rId41" Type="http://schemas.openxmlformats.org/officeDocument/2006/relationships/image" Target="media/image20.emf"/><Relationship Id="rId40" Type="http://schemas.openxmlformats.org/officeDocument/2006/relationships/oleObject" Target="embeddings/oleObject18.bin"/><Relationship Id="rId4" Type="http://schemas.openxmlformats.org/officeDocument/2006/relationships/oleObject" Target="embeddings/oleObject1.bin"/><Relationship Id="rId39" Type="http://schemas.openxmlformats.org/officeDocument/2006/relationships/image" Target="media/image19.emf"/><Relationship Id="rId38" Type="http://schemas.openxmlformats.org/officeDocument/2006/relationships/oleObject" Target="embeddings/oleObject17.bin"/><Relationship Id="rId37" Type="http://schemas.openxmlformats.org/officeDocument/2006/relationships/image" Target="media/image18.png"/><Relationship Id="rId36" Type="http://schemas.openxmlformats.org/officeDocument/2006/relationships/image" Target="media/image17.emf"/><Relationship Id="rId35" Type="http://schemas.openxmlformats.org/officeDocument/2006/relationships/oleObject" Target="embeddings/oleObject16.bin"/><Relationship Id="rId34" Type="http://schemas.openxmlformats.org/officeDocument/2006/relationships/image" Target="media/image16.emf"/><Relationship Id="rId33" Type="http://schemas.openxmlformats.org/officeDocument/2006/relationships/oleObject" Target="embeddings/oleObject15.bin"/><Relationship Id="rId32" Type="http://schemas.openxmlformats.org/officeDocument/2006/relationships/image" Target="media/image15.e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e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e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e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emf"/><Relationship Id="rId21" Type="http://schemas.openxmlformats.org/officeDocument/2006/relationships/oleObject" Target="embeddings/oleObject9.bin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png"/><Relationship Id="rId17" Type="http://schemas.openxmlformats.org/officeDocument/2006/relationships/image" Target="media/image7.emf"/><Relationship Id="rId16" Type="http://schemas.openxmlformats.org/officeDocument/2006/relationships/oleObject" Target="embeddings/oleObject7.bin"/><Relationship Id="rId15" Type="http://schemas.openxmlformats.org/officeDocument/2006/relationships/image" Target="media/image6.emf"/><Relationship Id="rId14" Type="http://schemas.openxmlformats.org/officeDocument/2006/relationships/oleObject" Target="embeddings/oleObject6.bin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68B546-6E47-4552-9795-1DF4E02089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6585</Words>
  <Characters>8360</Characters>
  <Lines>93</Lines>
  <Paragraphs>26</Paragraphs>
  <TotalTime>20</TotalTime>
  <ScaleCrop>false</ScaleCrop>
  <LinksUpToDate>false</LinksUpToDate>
  <CharactersWithSpaces>10265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2021-06-03T08:05:00Z</dcterms:created>
  <dc:creator>fanxiansheng@163.com</dc:creator>
  <cp:lastModifiedBy>Administrator</cp:lastModifiedBy>
  <dcterms:modified xsi:type="dcterms:W3CDTF">2025-07-07T14:10:03Z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ICV">
    <vt:lpwstr>788F17DAC06B4DCE97DBBCDA6959B4B7</vt:lpwstr>
  </property>
</Properties>
</file>