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2682" w14:textId="59FBE820" w:rsidR="00F40418" w:rsidRDefault="000D11F7" w:rsidP="000D11F7">
      <w:pPr>
        <w:pStyle w:val="2"/>
      </w:pPr>
      <w:r>
        <w:rPr>
          <w:rFonts w:hint="eastAsia"/>
        </w:rPr>
        <w:t>DTOF直接飞行时间测量</w:t>
      </w:r>
    </w:p>
    <w:tbl>
      <w:tblPr>
        <w:tblStyle w:val="ae"/>
        <w:tblW w:w="0" w:type="auto"/>
        <w:tblLook w:val="04A0" w:firstRow="1" w:lastRow="0" w:firstColumn="1" w:lastColumn="0" w:noHBand="0" w:noVBand="1"/>
      </w:tblPr>
      <w:tblGrid>
        <w:gridCol w:w="8296"/>
      </w:tblGrid>
      <w:tr w:rsidR="00EF12AF" w14:paraId="59812626" w14:textId="77777777" w:rsidTr="00EF12AF">
        <w:tc>
          <w:tcPr>
            <w:tcW w:w="8296" w:type="dxa"/>
          </w:tcPr>
          <w:p w14:paraId="2F1F2953" w14:textId="5CE8D010" w:rsidR="00EF12AF" w:rsidRDefault="00EF12AF" w:rsidP="007F407E">
            <w:pPr>
              <w:rPr>
                <w:rFonts w:hint="eastAsia"/>
              </w:rPr>
            </w:pPr>
            <w:r>
              <w:rPr>
                <w:noProof/>
              </w:rPr>
              <w:drawing>
                <wp:inline distT="0" distB="0" distL="0" distR="0" wp14:anchorId="6A82CC5A" wp14:editId="36E69108">
                  <wp:extent cx="5274310" cy="1773555"/>
                  <wp:effectExtent l="0" t="0" r="2540" b="0"/>
                  <wp:docPr id="1430596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96209" name=""/>
                          <pic:cNvPicPr/>
                        </pic:nvPicPr>
                        <pic:blipFill>
                          <a:blip r:embed="rId5"/>
                          <a:stretch>
                            <a:fillRect/>
                          </a:stretch>
                        </pic:blipFill>
                        <pic:spPr>
                          <a:xfrm>
                            <a:off x="0" y="0"/>
                            <a:ext cx="5274310" cy="1773555"/>
                          </a:xfrm>
                          <a:prstGeom prst="rect">
                            <a:avLst/>
                          </a:prstGeom>
                        </pic:spPr>
                      </pic:pic>
                    </a:graphicData>
                  </a:graphic>
                </wp:inline>
              </w:drawing>
            </w:r>
          </w:p>
        </w:tc>
      </w:tr>
      <w:tr w:rsidR="00EF12AF" w14:paraId="26BAAF10" w14:textId="77777777" w:rsidTr="00EF12AF">
        <w:tc>
          <w:tcPr>
            <w:tcW w:w="8296" w:type="dxa"/>
          </w:tcPr>
          <w:p w14:paraId="09EEBC4E" w14:textId="5DBD5DDE" w:rsidR="00EF12AF" w:rsidRDefault="00EF12AF" w:rsidP="007F407E">
            <w:pPr>
              <w:rPr>
                <w:noProof/>
              </w:rPr>
            </w:pPr>
            <w:r>
              <w:rPr>
                <w:noProof/>
              </w:rPr>
              <w:drawing>
                <wp:inline distT="0" distB="0" distL="0" distR="0" wp14:anchorId="44C6F7AC" wp14:editId="20185C26">
                  <wp:extent cx="5274310" cy="2327910"/>
                  <wp:effectExtent l="0" t="0" r="2540" b="0"/>
                  <wp:docPr id="162176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511" name=""/>
                          <pic:cNvPicPr/>
                        </pic:nvPicPr>
                        <pic:blipFill>
                          <a:blip r:embed="rId6"/>
                          <a:stretch>
                            <a:fillRect/>
                          </a:stretch>
                        </pic:blipFill>
                        <pic:spPr>
                          <a:xfrm>
                            <a:off x="0" y="0"/>
                            <a:ext cx="5274310" cy="2327910"/>
                          </a:xfrm>
                          <a:prstGeom prst="rect">
                            <a:avLst/>
                          </a:prstGeom>
                        </pic:spPr>
                      </pic:pic>
                    </a:graphicData>
                  </a:graphic>
                </wp:inline>
              </w:drawing>
            </w:r>
          </w:p>
        </w:tc>
      </w:tr>
    </w:tbl>
    <w:p w14:paraId="175C08E2" w14:textId="043DC01B" w:rsidR="006611FF" w:rsidRPr="004E455F" w:rsidRDefault="006611FF" w:rsidP="007F407E">
      <w:pPr>
        <w:rPr>
          <w:color w:val="EE0000"/>
        </w:rPr>
      </w:pPr>
      <m:oMathPara>
        <m:oMath>
          <m:r>
            <w:rPr>
              <w:rFonts w:ascii="Cambria Math" w:hAnsi="Cambria Math" w:hint="eastAsia"/>
              <w:color w:val="EE0000"/>
            </w:rPr>
            <m:t>D</m:t>
          </m:r>
          <m:r>
            <w:rPr>
              <w:rFonts w:ascii="Cambria Math" w:hAnsi="Cambria Math"/>
              <w:color w:val="EE0000"/>
            </w:rPr>
            <m:t>=</m:t>
          </m:r>
          <m:f>
            <m:fPr>
              <m:ctrlPr>
                <w:rPr>
                  <w:rFonts w:ascii="Cambria Math" w:hAnsi="Cambria Math"/>
                  <w:i/>
                  <w:color w:val="EE0000"/>
                </w:rPr>
              </m:ctrlPr>
            </m:fPr>
            <m:num>
              <m:r>
                <w:rPr>
                  <w:rFonts w:ascii="Cambria Math" w:hAnsi="Cambria Math"/>
                  <w:color w:val="EE0000"/>
                </w:rPr>
                <m:t>1</m:t>
              </m:r>
            </m:num>
            <m:den>
              <m:r>
                <w:rPr>
                  <w:rFonts w:ascii="Cambria Math" w:hAnsi="Cambria Math"/>
                  <w:color w:val="EE0000"/>
                </w:rPr>
                <m:t>2</m:t>
              </m:r>
            </m:den>
          </m:f>
          <m:r>
            <w:rPr>
              <w:rFonts w:ascii="Cambria Math" w:hAnsi="Cambria Math" w:hint="eastAsia"/>
              <w:color w:val="EE0000"/>
            </w:rPr>
            <m:t>CT</m:t>
          </m:r>
        </m:oMath>
      </m:oMathPara>
    </w:p>
    <w:p w14:paraId="6854169F" w14:textId="02F55745" w:rsidR="006611FF" w:rsidRPr="004E455F" w:rsidRDefault="006611FF" w:rsidP="000A3F37">
      <w:pPr>
        <w:jc w:val="center"/>
        <w:rPr>
          <w:color w:val="EE0000"/>
        </w:rPr>
      </w:pPr>
      <w:r w:rsidRPr="004E455F">
        <w:rPr>
          <w:rFonts w:hint="eastAsia"/>
          <w:color w:val="EE0000"/>
        </w:rPr>
        <w:t>D代表飞行距离，C代表光速，T代表飞行时间</w:t>
      </w:r>
    </w:p>
    <w:p w14:paraId="291F324F" w14:textId="53A89783" w:rsidR="003B1349" w:rsidRDefault="003B1349" w:rsidP="003B1349">
      <w:pPr>
        <w:pStyle w:val="2"/>
      </w:pPr>
      <w:r w:rsidRPr="003B1349">
        <w:rPr>
          <w:rFonts w:hint="eastAsia"/>
        </w:rPr>
        <w:t>单光子雪崩二极管(SPAD)接收阵列</w:t>
      </w:r>
    </w:p>
    <w:p w14:paraId="47277004" w14:textId="77777777" w:rsidR="003B1349" w:rsidRPr="00885640" w:rsidRDefault="003B1349" w:rsidP="003B1349">
      <w:pPr>
        <w:numPr>
          <w:ilvl w:val="0"/>
          <w:numId w:val="1"/>
        </w:numPr>
        <w:jc w:val="both"/>
      </w:pPr>
      <w:r w:rsidRPr="003B1349">
        <w:rPr>
          <w:color w:val="EE0000"/>
        </w:rPr>
        <w:t>当反向偏压超过雪崩击穿电压时，单个光子激发载流子引发雪崩效应，产生可检测电流脉冲</w:t>
      </w:r>
      <w:r w:rsidRPr="003B1349">
        <w:rPr>
          <w:color w:val="EE0000"/>
          <w:vertAlign w:val="superscript"/>
        </w:rPr>
        <w:t> [2-3</w:t>
      </w:r>
      <w:r w:rsidRPr="003B1349">
        <w:rPr>
          <w:vertAlign w:val="superscript"/>
        </w:rPr>
        <w:t>]</w:t>
      </w:r>
    </w:p>
    <w:p w14:paraId="58E024A1" w14:textId="4C14B601" w:rsidR="00885640" w:rsidRPr="003B1349" w:rsidRDefault="00885640" w:rsidP="003B1349">
      <w:pPr>
        <w:numPr>
          <w:ilvl w:val="0"/>
          <w:numId w:val="1"/>
        </w:numPr>
        <w:jc w:val="both"/>
      </w:pPr>
      <w:r>
        <w:rPr>
          <w:rFonts w:hint="eastAsia"/>
          <w:color w:val="EE0000"/>
        </w:rPr>
        <w:t>大量参杂，使得对微弱的反向电流信号就容易进入击穿区表现反向电流很明显增大</w:t>
      </w:r>
      <w:r w:rsidR="00B01B30">
        <w:rPr>
          <w:rFonts w:hint="eastAsia"/>
          <w:color w:val="EE0000"/>
        </w:rPr>
        <w:t>，灵敏度高</w:t>
      </w:r>
    </w:p>
    <w:p w14:paraId="4F012577" w14:textId="77777777" w:rsidR="003B1349" w:rsidRPr="003B1349" w:rsidRDefault="003B1349" w:rsidP="003B1349">
      <w:pPr>
        <w:numPr>
          <w:ilvl w:val="0"/>
          <w:numId w:val="1"/>
        </w:numPr>
        <w:jc w:val="both"/>
        <w:rPr>
          <w:color w:val="EE0000"/>
        </w:rPr>
      </w:pPr>
      <w:r w:rsidRPr="003B1349">
        <w:rPr>
          <w:color w:val="EE0000"/>
        </w:rPr>
        <w:t>通过数字脉冲记录光子到达时间，实现时间分辨率达皮秒级</w:t>
      </w:r>
      <w:r w:rsidRPr="003B1349">
        <w:rPr>
          <w:color w:val="EE0000"/>
          <w:vertAlign w:val="superscript"/>
        </w:rPr>
        <w:t> [3]</w:t>
      </w:r>
    </w:p>
    <w:p w14:paraId="7967A288" w14:textId="4A11E66E" w:rsidR="000562CD" w:rsidRPr="00144264" w:rsidRDefault="000562CD" w:rsidP="000562CD">
      <w:pPr>
        <w:pStyle w:val="2"/>
      </w:pPr>
      <w:r w:rsidRPr="00144264">
        <w:t>垂直腔面发射激光器</w:t>
      </w:r>
      <w:r w:rsidR="00E6713E">
        <w:rPr>
          <w:rFonts w:hint="eastAsia"/>
        </w:rPr>
        <w:t>（并不了解）</w:t>
      </w:r>
    </w:p>
    <w:p w14:paraId="39743668" w14:textId="51381600" w:rsidR="003B1349" w:rsidRDefault="000562CD" w:rsidP="000562CD">
      <w:r w:rsidRPr="000562CD">
        <w:t>（Vertical-Cavity Surface-Emitting Laser，简称VCSEL，又译垂直共振腔面射型激光）是一种半导体，其</w:t>
      </w:r>
      <w:hyperlink r:id="rId7" w:tgtFrame="_blank" w:history="1">
        <w:r w:rsidRPr="000562CD">
          <w:t>激光</w:t>
        </w:r>
      </w:hyperlink>
      <w:r w:rsidRPr="000562CD">
        <w:t>垂直于顶面射出，与一般用切开的独立</w:t>
      </w:r>
      <w:hyperlink r:id="rId8" w:tgtFrame="_blank" w:history="1">
        <w:r w:rsidRPr="000562CD">
          <w:t>芯片</w:t>
        </w:r>
      </w:hyperlink>
      <w:r w:rsidRPr="000562CD">
        <w:t>制程，激光由边缘射出的边射型激光有所不同。</w:t>
      </w:r>
    </w:p>
    <w:p w14:paraId="76406E2C" w14:textId="22135DBC" w:rsidR="00144264" w:rsidRDefault="00144264" w:rsidP="00144264">
      <w:pPr>
        <w:pStyle w:val="2"/>
      </w:pPr>
      <w:r>
        <w:rPr>
          <w:rFonts w:hint="eastAsia"/>
        </w:rPr>
        <w:lastRenderedPageBreak/>
        <w:t>直接飞行时间测量法发射信号要求</w:t>
      </w:r>
    </w:p>
    <w:p w14:paraId="5546B7C8" w14:textId="63FACE39" w:rsidR="00CC4AF6" w:rsidRDefault="00CC4AF6" w:rsidP="00CC4AF6">
      <w:pPr>
        <w:pStyle w:val="3"/>
      </w:pPr>
      <w:r>
        <w:rPr>
          <w:rFonts w:hint="eastAsia"/>
        </w:rPr>
        <w:t>方向性</w:t>
      </w:r>
    </w:p>
    <w:p w14:paraId="4306154F" w14:textId="5B6C6039" w:rsidR="00CC4AF6" w:rsidRDefault="00CC4AF6" w:rsidP="00CC4AF6">
      <w:r>
        <w:rPr>
          <w:rFonts w:hint="eastAsia"/>
        </w:rPr>
        <w:t>激光准直</w:t>
      </w:r>
    </w:p>
    <w:tbl>
      <w:tblPr>
        <w:tblStyle w:val="ae"/>
        <w:tblW w:w="0" w:type="auto"/>
        <w:tblLook w:val="04A0" w:firstRow="1" w:lastRow="0" w:firstColumn="1" w:lastColumn="0" w:noHBand="0" w:noVBand="1"/>
      </w:tblPr>
      <w:tblGrid>
        <w:gridCol w:w="8296"/>
      </w:tblGrid>
      <w:tr w:rsidR="00CC0EC9" w14:paraId="6B2B36D7" w14:textId="77777777" w:rsidTr="00CC0EC9">
        <w:tc>
          <w:tcPr>
            <w:tcW w:w="8296" w:type="dxa"/>
          </w:tcPr>
          <w:p w14:paraId="42DE7494" w14:textId="4AB4D48A" w:rsidR="00CC0EC9" w:rsidRDefault="00CC0EC9" w:rsidP="00CC4AF6">
            <w:pPr>
              <w:rPr>
                <w:rFonts w:hint="eastAsia"/>
              </w:rPr>
            </w:pPr>
            <w:r>
              <w:rPr>
                <w:noProof/>
              </w:rPr>
              <w:drawing>
                <wp:inline distT="0" distB="0" distL="0" distR="0" wp14:anchorId="164A91D2" wp14:editId="45C8D70B">
                  <wp:extent cx="5274310" cy="1250950"/>
                  <wp:effectExtent l="0" t="0" r="2540" b="6350"/>
                  <wp:docPr id="562027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27169" name=""/>
                          <pic:cNvPicPr/>
                        </pic:nvPicPr>
                        <pic:blipFill>
                          <a:blip r:embed="rId9"/>
                          <a:stretch>
                            <a:fillRect/>
                          </a:stretch>
                        </pic:blipFill>
                        <pic:spPr>
                          <a:xfrm>
                            <a:off x="0" y="0"/>
                            <a:ext cx="5274310" cy="1250950"/>
                          </a:xfrm>
                          <a:prstGeom prst="rect">
                            <a:avLst/>
                          </a:prstGeom>
                        </pic:spPr>
                      </pic:pic>
                    </a:graphicData>
                  </a:graphic>
                </wp:inline>
              </w:drawing>
            </w:r>
          </w:p>
        </w:tc>
      </w:tr>
    </w:tbl>
    <w:p w14:paraId="446EF8D4" w14:textId="77777777" w:rsidR="00CC0EC9" w:rsidRDefault="00CC0EC9" w:rsidP="00CC4AF6">
      <w:pPr>
        <w:rPr>
          <w:rFonts w:hint="eastAsia"/>
        </w:rPr>
      </w:pPr>
    </w:p>
    <w:p w14:paraId="6C2674BF" w14:textId="33630E70" w:rsidR="00CC4AF6" w:rsidRDefault="00CC4AF6" w:rsidP="00CC4AF6">
      <w:pPr>
        <w:pStyle w:val="3"/>
      </w:pPr>
      <w:r>
        <w:rPr>
          <w:rFonts w:hint="eastAsia"/>
        </w:rPr>
        <w:t>单色性</w:t>
      </w:r>
    </w:p>
    <w:p w14:paraId="4D61D32C" w14:textId="3F93D09A" w:rsidR="00CC4AF6" w:rsidRDefault="00C25677" w:rsidP="00CC4AF6">
      <w:r>
        <w:rPr>
          <w:rFonts w:hint="eastAsia"/>
        </w:rPr>
        <w:t>1.</w:t>
      </w:r>
      <w:r w:rsidR="00CC4AF6">
        <w:rPr>
          <w:rFonts w:hint="eastAsia"/>
        </w:rPr>
        <w:t>窄带滤光片</w:t>
      </w:r>
    </w:p>
    <w:p w14:paraId="630B23E7" w14:textId="0C075B92" w:rsidR="00C25677" w:rsidRDefault="00C25677" w:rsidP="00CC4AF6">
      <w:pPr>
        <w:rPr>
          <w:rFonts w:hint="eastAsia"/>
        </w:rPr>
      </w:pPr>
      <w:r w:rsidRPr="00C25677">
        <w:t>窄带滤光片，是从带通滤光片中细分出来的，其定义与带通滤光片相同，也就是这种滤光片在特定的波段允许光信号通过，而偏离这个波段以外的两侧光信号被阻止，窄带滤光片的通带相对来说比较窄，一般为中心波长值的5%以下。</w:t>
      </w:r>
    </w:p>
    <w:p w14:paraId="43DB0B76" w14:textId="21104451" w:rsidR="002B2CA9" w:rsidRDefault="00C25677" w:rsidP="00CC4AF6">
      <w:r>
        <w:rPr>
          <w:rFonts w:hint="eastAsia"/>
        </w:rPr>
        <w:t>2.</w:t>
      </w:r>
      <w:r w:rsidR="00CC4AF6">
        <w:rPr>
          <w:rFonts w:hint="eastAsia"/>
        </w:rPr>
        <w:t>激光颜色与频率的关系</w:t>
      </w:r>
    </w:p>
    <w:tbl>
      <w:tblPr>
        <w:tblStyle w:val="ae"/>
        <w:tblW w:w="0" w:type="auto"/>
        <w:tblLook w:val="04A0" w:firstRow="1" w:lastRow="0" w:firstColumn="1" w:lastColumn="0" w:noHBand="0" w:noVBand="1"/>
      </w:tblPr>
      <w:tblGrid>
        <w:gridCol w:w="8296"/>
      </w:tblGrid>
      <w:tr w:rsidR="002B2CA9" w14:paraId="45F7ED0D" w14:textId="77777777" w:rsidTr="002B2CA9">
        <w:tc>
          <w:tcPr>
            <w:tcW w:w="8296" w:type="dxa"/>
          </w:tcPr>
          <w:tbl>
            <w:tblPr>
              <w:tblW w:w="0" w:type="auto"/>
              <w:shd w:val="clear" w:color="auto" w:fill="FFFFFF"/>
              <w:tblCellMar>
                <w:left w:w="0" w:type="dxa"/>
                <w:right w:w="0" w:type="dxa"/>
              </w:tblCellMar>
              <w:tblLook w:val="04A0" w:firstRow="1" w:lastRow="0" w:firstColumn="1" w:lastColumn="0" w:noHBand="0" w:noVBand="1"/>
            </w:tblPr>
            <w:tblGrid>
              <w:gridCol w:w="1082"/>
              <w:gridCol w:w="2334"/>
              <w:gridCol w:w="2405"/>
              <w:gridCol w:w="2115"/>
            </w:tblGrid>
            <w:tr w:rsidR="002B2CA9" w:rsidRPr="002B2CA9" w14:paraId="3F379CFA" w14:textId="77777777">
              <w:trPr>
                <w:tblHeader/>
              </w:trPr>
              <w:tc>
                <w:tcPr>
                  <w:tcW w:w="0" w:type="auto"/>
                  <w:shd w:val="clear" w:color="auto" w:fill="FFFFFF"/>
                  <w:tcMar>
                    <w:top w:w="150" w:type="dxa"/>
                    <w:left w:w="300" w:type="dxa"/>
                    <w:bottom w:w="150" w:type="dxa"/>
                    <w:right w:w="300" w:type="dxa"/>
                  </w:tcMar>
                  <w:hideMark/>
                </w:tcPr>
                <w:p w14:paraId="46A718BC" w14:textId="77777777" w:rsidR="002B2CA9" w:rsidRPr="002B2CA9" w:rsidRDefault="002B2CA9" w:rsidP="002B2CA9">
                  <w:pPr>
                    <w:widowControl/>
                    <w:spacing w:after="0" w:line="240" w:lineRule="auto"/>
                    <w:rPr>
                      <w:rFonts w:ascii="PingFangSC-Medium" w:eastAsia="宋体" w:hAnsi="PingFangSC-Medium" w:cs="Segoe UI"/>
                      <w:b/>
                      <w:bCs/>
                      <w:color w:val="0D0D0D"/>
                      <w:kern w:val="0"/>
                      <w:sz w:val="24"/>
                      <w14:ligatures w14:val="none"/>
                    </w:rPr>
                  </w:pPr>
                  <w:r w:rsidRPr="002B2CA9">
                    <w:rPr>
                      <w:rFonts w:ascii="PingFangSC-Medium" w:eastAsia="宋体" w:hAnsi="PingFangSC-Medium" w:cs="Segoe UI"/>
                      <w:b/>
                      <w:bCs/>
                      <w:color w:val="0D0D0D"/>
                      <w:kern w:val="0"/>
                      <w:sz w:val="24"/>
                      <w14:ligatures w14:val="none"/>
                    </w:rPr>
                    <w:t>颜色</w:t>
                  </w:r>
                </w:p>
              </w:tc>
              <w:tc>
                <w:tcPr>
                  <w:tcW w:w="0" w:type="auto"/>
                  <w:shd w:val="clear" w:color="auto" w:fill="FFFFFF"/>
                  <w:tcMar>
                    <w:top w:w="150" w:type="dxa"/>
                    <w:left w:w="300" w:type="dxa"/>
                    <w:bottom w:w="150" w:type="dxa"/>
                    <w:right w:w="300" w:type="dxa"/>
                  </w:tcMar>
                  <w:hideMark/>
                </w:tcPr>
                <w:p w14:paraId="136CD0DF" w14:textId="77777777" w:rsidR="002B2CA9" w:rsidRPr="002B2CA9" w:rsidRDefault="002B2CA9" w:rsidP="002B2CA9">
                  <w:pPr>
                    <w:widowControl/>
                    <w:spacing w:after="0" w:line="240" w:lineRule="auto"/>
                    <w:rPr>
                      <w:rFonts w:ascii="PingFangSC-Medium" w:eastAsia="宋体" w:hAnsi="PingFangSC-Medium" w:cs="Segoe UI"/>
                      <w:b/>
                      <w:bCs/>
                      <w:color w:val="0D0D0D"/>
                      <w:kern w:val="0"/>
                      <w:sz w:val="24"/>
                      <w14:ligatures w14:val="none"/>
                    </w:rPr>
                  </w:pPr>
                  <w:r w:rsidRPr="002B2CA9">
                    <w:rPr>
                      <w:rFonts w:ascii="PingFangSC-Medium" w:eastAsia="宋体" w:hAnsi="PingFangSC-Medium" w:cs="Segoe UI"/>
                      <w:b/>
                      <w:bCs/>
                      <w:color w:val="0D0D0D"/>
                      <w:kern w:val="0"/>
                      <w:sz w:val="24"/>
                      <w14:ligatures w14:val="none"/>
                    </w:rPr>
                    <w:t>频率范围（</w:t>
                  </w:r>
                  <w:r w:rsidRPr="002B2CA9">
                    <w:rPr>
                      <w:rFonts w:ascii="PingFangSC-Medium" w:eastAsia="宋体" w:hAnsi="PingFangSC-Medium" w:cs="Segoe UI"/>
                      <w:b/>
                      <w:bCs/>
                      <w:color w:val="0D0D0D"/>
                      <w:kern w:val="0"/>
                      <w:sz w:val="24"/>
                      <w14:ligatures w14:val="none"/>
                    </w:rPr>
                    <w:t>Hz</w:t>
                  </w:r>
                  <w:r w:rsidRPr="002B2CA9">
                    <w:rPr>
                      <w:rFonts w:ascii="PingFangSC-Medium" w:eastAsia="宋体" w:hAnsi="PingFangSC-Medium" w:cs="Segoe UI"/>
                      <w:b/>
                      <w:bCs/>
                      <w:color w:val="0D0D0D"/>
                      <w:kern w:val="0"/>
                      <w:sz w:val="24"/>
                      <w14:ligatures w14:val="none"/>
                    </w:rPr>
                    <w:t>）</w:t>
                  </w:r>
                </w:p>
              </w:tc>
              <w:tc>
                <w:tcPr>
                  <w:tcW w:w="0" w:type="auto"/>
                  <w:shd w:val="clear" w:color="auto" w:fill="FFFFFF"/>
                  <w:tcMar>
                    <w:top w:w="150" w:type="dxa"/>
                    <w:left w:w="300" w:type="dxa"/>
                    <w:bottom w:w="150" w:type="dxa"/>
                    <w:right w:w="300" w:type="dxa"/>
                  </w:tcMar>
                  <w:hideMark/>
                </w:tcPr>
                <w:p w14:paraId="5095B60E" w14:textId="77777777" w:rsidR="002B2CA9" w:rsidRPr="002B2CA9" w:rsidRDefault="002B2CA9" w:rsidP="002B2CA9">
                  <w:pPr>
                    <w:widowControl/>
                    <w:spacing w:after="0" w:line="240" w:lineRule="auto"/>
                    <w:rPr>
                      <w:rFonts w:ascii="PingFangSC-Medium" w:eastAsia="宋体" w:hAnsi="PingFangSC-Medium" w:cs="Segoe UI"/>
                      <w:b/>
                      <w:bCs/>
                      <w:color w:val="0D0D0D"/>
                      <w:kern w:val="0"/>
                      <w:sz w:val="24"/>
                      <w14:ligatures w14:val="none"/>
                    </w:rPr>
                  </w:pPr>
                  <w:r w:rsidRPr="002B2CA9">
                    <w:rPr>
                      <w:rFonts w:ascii="PingFangSC-Medium" w:eastAsia="宋体" w:hAnsi="PingFangSC-Medium" w:cs="Segoe UI"/>
                      <w:b/>
                      <w:bCs/>
                      <w:color w:val="0D0D0D"/>
                      <w:kern w:val="0"/>
                      <w:sz w:val="24"/>
                      <w14:ligatures w14:val="none"/>
                    </w:rPr>
                    <w:t>波长范围（</w:t>
                  </w:r>
                  <w:r w:rsidRPr="002B2CA9">
                    <w:rPr>
                      <w:rFonts w:ascii="PingFangSC-Medium" w:eastAsia="宋体" w:hAnsi="PingFangSC-Medium" w:cs="Segoe UI"/>
                      <w:b/>
                      <w:bCs/>
                      <w:color w:val="0D0D0D"/>
                      <w:kern w:val="0"/>
                      <w:sz w:val="24"/>
                      <w14:ligatures w14:val="none"/>
                    </w:rPr>
                    <w:t>nm</w:t>
                  </w:r>
                  <w:r w:rsidRPr="002B2CA9">
                    <w:rPr>
                      <w:rFonts w:ascii="PingFangSC-Medium" w:eastAsia="宋体" w:hAnsi="PingFangSC-Medium" w:cs="Segoe UI"/>
                      <w:b/>
                      <w:bCs/>
                      <w:color w:val="0D0D0D"/>
                      <w:kern w:val="0"/>
                      <w:sz w:val="24"/>
                      <w14:ligatures w14:val="none"/>
                    </w:rPr>
                    <w:t>）</w:t>
                  </w:r>
                </w:p>
              </w:tc>
              <w:tc>
                <w:tcPr>
                  <w:tcW w:w="0" w:type="auto"/>
                  <w:shd w:val="clear" w:color="auto" w:fill="FFFFFF"/>
                  <w:tcMar>
                    <w:top w:w="150" w:type="dxa"/>
                    <w:left w:w="300" w:type="dxa"/>
                    <w:bottom w:w="150" w:type="dxa"/>
                    <w:right w:w="300" w:type="dxa"/>
                  </w:tcMar>
                  <w:hideMark/>
                </w:tcPr>
                <w:p w14:paraId="1A761606" w14:textId="77777777" w:rsidR="002B2CA9" w:rsidRPr="002B2CA9" w:rsidRDefault="002B2CA9" w:rsidP="002B2CA9">
                  <w:pPr>
                    <w:widowControl/>
                    <w:spacing w:after="0" w:line="240" w:lineRule="auto"/>
                    <w:rPr>
                      <w:rFonts w:ascii="PingFangSC-Medium" w:eastAsia="宋体" w:hAnsi="PingFangSC-Medium" w:cs="Segoe UI"/>
                      <w:b/>
                      <w:bCs/>
                      <w:color w:val="0D0D0D"/>
                      <w:kern w:val="0"/>
                      <w:sz w:val="24"/>
                      <w14:ligatures w14:val="none"/>
                    </w:rPr>
                  </w:pPr>
                  <w:r w:rsidRPr="002B2CA9">
                    <w:rPr>
                      <w:rFonts w:ascii="PingFangSC-Medium" w:eastAsia="宋体" w:hAnsi="PingFangSC-Medium" w:cs="Segoe UI"/>
                      <w:b/>
                      <w:bCs/>
                      <w:color w:val="0D0D0D"/>
                      <w:kern w:val="0"/>
                      <w:sz w:val="24"/>
                      <w14:ligatures w14:val="none"/>
                    </w:rPr>
                    <w:t>能量特性（）</w:t>
                  </w:r>
                </w:p>
              </w:tc>
            </w:tr>
            <w:tr w:rsidR="002B2CA9" w:rsidRPr="002B2CA9" w14:paraId="07BF49E6" w14:textId="77777777">
              <w:tc>
                <w:tcPr>
                  <w:tcW w:w="0" w:type="auto"/>
                  <w:shd w:val="clear" w:color="auto" w:fill="FFFFFF"/>
                  <w:tcMar>
                    <w:top w:w="150" w:type="dxa"/>
                    <w:left w:w="300" w:type="dxa"/>
                    <w:bottom w:w="150" w:type="dxa"/>
                    <w:right w:w="300" w:type="dxa"/>
                  </w:tcMar>
                  <w:hideMark/>
                </w:tcPr>
                <w:p w14:paraId="538DF085"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紫光</w:t>
                  </w:r>
                </w:p>
              </w:tc>
              <w:tc>
                <w:tcPr>
                  <w:tcW w:w="0" w:type="auto"/>
                  <w:shd w:val="clear" w:color="auto" w:fill="FFFFFF"/>
                  <w:tcMar>
                    <w:top w:w="150" w:type="dxa"/>
                    <w:left w:w="300" w:type="dxa"/>
                    <w:bottom w:w="150" w:type="dxa"/>
                    <w:right w:w="300" w:type="dxa"/>
                  </w:tcMar>
                  <w:hideMark/>
                </w:tcPr>
                <w:p w14:paraId="07510605"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p>
              </w:tc>
              <w:tc>
                <w:tcPr>
                  <w:tcW w:w="0" w:type="auto"/>
                  <w:shd w:val="clear" w:color="auto" w:fill="FFFFFF"/>
                  <w:tcMar>
                    <w:top w:w="150" w:type="dxa"/>
                    <w:left w:w="300" w:type="dxa"/>
                    <w:bottom w:w="150" w:type="dxa"/>
                    <w:right w:w="300" w:type="dxa"/>
                  </w:tcMar>
                  <w:hideMark/>
                </w:tcPr>
                <w:p w14:paraId="4A60B047"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380-450</w:t>
                  </w:r>
                </w:p>
              </w:tc>
              <w:tc>
                <w:tcPr>
                  <w:tcW w:w="0" w:type="auto"/>
                  <w:shd w:val="clear" w:color="auto" w:fill="FFFFFF"/>
                  <w:tcMar>
                    <w:top w:w="150" w:type="dxa"/>
                    <w:left w:w="300" w:type="dxa"/>
                    <w:bottom w:w="150" w:type="dxa"/>
                    <w:right w:w="300" w:type="dxa"/>
                  </w:tcMar>
                  <w:hideMark/>
                </w:tcPr>
                <w:p w14:paraId="7A57720D"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最高（约</w:t>
                  </w:r>
                  <w:r w:rsidRPr="002B2CA9">
                    <w:rPr>
                      <w:rFonts w:ascii="PingFangSC-Regular" w:eastAsia="宋体" w:hAnsi="PingFangSC-Regular" w:cs="Segoe UI"/>
                      <w:color w:val="0D0D0D"/>
                      <w:kern w:val="0"/>
                      <w:sz w:val="24"/>
                      <w14:ligatures w14:val="none"/>
                    </w:rPr>
                    <w:t> eV</w:t>
                  </w:r>
                  <w:r w:rsidRPr="002B2CA9">
                    <w:rPr>
                      <w:rFonts w:ascii="PingFangSC-Regular" w:eastAsia="宋体" w:hAnsi="PingFangSC-Regular" w:cs="Segoe UI"/>
                      <w:color w:val="0D0D0D"/>
                      <w:kern w:val="0"/>
                      <w:sz w:val="24"/>
                      <w14:ligatures w14:val="none"/>
                    </w:rPr>
                    <w:t>）</w:t>
                  </w:r>
                </w:p>
              </w:tc>
            </w:tr>
            <w:tr w:rsidR="002B2CA9" w:rsidRPr="002B2CA9" w14:paraId="19037D8D" w14:textId="77777777">
              <w:tc>
                <w:tcPr>
                  <w:tcW w:w="0" w:type="auto"/>
                  <w:shd w:val="clear" w:color="auto" w:fill="FFFFFF"/>
                  <w:tcMar>
                    <w:top w:w="150" w:type="dxa"/>
                    <w:left w:w="300" w:type="dxa"/>
                    <w:bottom w:w="150" w:type="dxa"/>
                    <w:right w:w="300" w:type="dxa"/>
                  </w:tcMar>
                  <w:hideMark/>
                </w:tcPr>
                <w:p w14:paraId="5082A2B1"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蓝光</w:t>
                  </w:r>
                </w:p>
              </w:tc>
              <w:tc>
                <w:tcPr>
                  <w:tcW w:w="0" w:type="auto"/>
                  <w:shd w:val="clear" w:color="auto" w:fill="FFFFFF"/>
                  <w:tcMar>
                    <w:top w:w="150" w:type="dxa"/>
                    <w:left w:w="300" w:type="dxa"/>
                    <w:bottom w:w="150" w:type="dxa"/>
                    <w:right w:w="300" w:type="dxa"/>
                  </w:tcMar>
                  <w:hideMark/>
                </w:tcPr>
                <w:p w14:paraId="3EA84B99"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p>
              </w:tc>
              <w:tc>
                <w:tcPr>
                  <w:tcW w:w="0" w:type="auto"/>
                  <w:shd w:val="clear" w:color="auto" w:fill="FFFFFF"/>
                  <w:tcMar>
                    <w:top w:w="150" w:type="dxa"/>
                    <w:left w:w="300" w:type="dxa"/>
                    <w:bottom w:w="150" w:type="dxa"/>
                    <w:right w:w="300" w:type="dxa"/>
                  </w:tcMar>
                  <w:hideMark/>
                </w:tcPr>
                <w:p w14:paraId="59690A9E"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450-495</w:t>
                  </w:r>
                </w:p>
              </w:tc>
              <w:tc>
                <w:tcPr>
                  <w:tcW w:w="0" w:type="auto"/>
                  <w:shd w:val="clear" w:color="auto" w:fill="FFFFFF"/>
                  <w:tcMar>
                    <w:top w:w="150" w:type="dxa"/>
                    <w:left w:w="300" w:type="dxa"/>
                    <w:bottom w:w="150" w:type="dxa"/>
                    <w:right w:w="300" w:type="dxa"/>
                  </w:tcMar>
                  <w:hideMark/>
                </w:tcPr>
                <w:p w14:paraId="2DC927AA"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高（约</w:t>
                  </w:r>
                  <w:r w:rsidRPr="002B2CA9">
                    <w:rPr>
                      <w:rFonts w:ascii="PingFangSC-Regular" w:eastAsia="宋体" w:hAnsi="PingFangSC-Regular" w:cs="Segoe UI"/>
                      <w:color w:val="0D0D0D"/>
                      <w:kern w:val="0"/>
                      <w:sz w:val="24"/>
                      <w14:ligatures w14:val="none"/>
                    </w:rPr>
                    <w:t> eV</w:t>
                  </w:r>
                  <w:r w:rsidRPr="002B2CA9">
                    <w:rPr>
                      <w:rFonts w:ascii="PingFangSC-Regular" w:eastAsia="宋体" w:hAnsi="PingFangSC-Regular" w:cs="Segoe UI"/>
                      <w:color w:val="0D0D0D"/>
                      <w:kern w:val="0"/>
                      <w:sz w:val="24"/>
                      <w14:ligatures w14:val="none"/>
                    </w:rPr>
                    <w:t>）</w:t>
                  </w:r>
                </w:p>
              </w:tc>
            </w:tr>
            <w:tr w:rsidR="002B2CA9" w:rsidRPr="002B2CA9" w14:paraId="05FC9BB4" w14:textId="77777777">
              <w:tc>
                <w:tcPr>
                  <w:tcW w:w="0" w:type="auto"/>
                  <w:shd w:val="clear" w:color="auto" w:fill="FFFFFF"/>
                  <w:tcMar>
                    <w:top w:w="150" w:type="dxa"/>
                    <w:left w:w="300" w:type="dxa"/>
                    <w:bottom w:w="150" w:type="dxa"/>
                    <w:right w:w="300" w:type="dxa"/>
                  </w:tcMar>
                  <w:hideMark/>
                </w:tcPr>
                <w:p w14:paraId="35F44711"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绿光</w:t>
                  </w:r>
                </w:p>
              </w:tc>
              <w:tc>
                <w:tcPr>
                  <w:tcW w:w="0" w:type="auto"/>
                  <w:shd w:val="clear" w:color="auto" w:fill="FFFFFF"/>
                  <w:tcMar>
                    <w:top w:w="150" w:type="dxa"/>
                    <w:left w:w="300" w:type="dxa"/>
                    <w:bottom w:w="150" w:type="dxa"/>
                    <w:right w:w="300" w:type="dxa"/>
                  </w:tcMar>
                  <w:hideMark/>
                </w:tcPr>
                <w:p w14:paraId="77571D88"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p>
              </w:tc>
              <w:tc>
                <w:tcPr>
                  <w:tcW w:w="0" w:type="auto"/>
                  <w:shd w:val="clear" w:color="auto" w:fill="FFFFFF"/>
                  <w:tcMar>
                    <w:top w:w="150" w:type="dxa"/>
                    <w:left w:w="300" w:type="dxa"/>
                    <w:bottom w:w="150" w:type="dxa"/>
                    <w:right w:w="300" w:type="dxa"/>
                  </w:tcMar>
                  <w:hideMark/>
                </w:tcPr>
                <w:p w14:paraId="6414D9BF"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500-560</w:t>
                  </w:r>
                </w:p>
              </w:tc>
              <w:tc>
                <w:tcPr>
                  <w:tcW w:w="0" w:type="auto"/>
                  <w:shd w:val="clear" w:color="auto" w:fill="FFFFFF"/>
                  <w:tcMar>
                    <w:top w:w="150" w:type="dxa"/>
                    <w:left w:w="300" w:type="dxa"/>
                    <w:bottom w:w="150" w:type="dxa"/>
                    <w:right w:w="300" w:type="dxa"/>
                  </w:tcMar>
                  <w:hideMark/>
                </w:tcPr>
                <w:p w14:paraId="0EF27198"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中等（约</w:t>
                  </w:r>
                  <w:r w:rsidRPr="002B2CA9">
                    <w:rPr>
                      <w:rFonts w:ascii="PingFangSC-Regular" w:eastAsia="宋体" w:hAnsi="PingFangSC-Regular" w:cs="Segoe UI"/>
                      <w:color w:val="0D0D0D"/>
                      <w:kern w:val="0"/>
                      <w:sz w:val="24"/>
                      <w14:ligatures w14:val="none"/>
                    </w:rPr>
                    <w:t> eV</w:t>
                  </w:r>
                  <w:r w:rsidRPr="002B2CA9">
                    <w:rPr>
                      <w:rFonts w:ascii="PingFangSC-Regular" w:eastAsia="宋体" w:hAnsi="PingFangSC-Regular" w:cs="Segoe UI"/>
                      <w:color w:val="0D0D0D"/>
                      <w:kern w:val="0"/>
                      <w:sz w:val="24"/>
                      <w14:ligatures w14:val="none"/>
                    </w:rPr>
                    <w:t>）</w:t>
                  </w:r>
                </w:p>
              </w:tc>
            </w:tr>
            <w:tr w:rsidR="002B2CA9" w:rsidRPr="002B2CA9" w14:paraId="4B7014D0" w14:textId="77777777">
              <w:tc>
                <w:tcPr>
                  <w:tcW w:w="0" w:type="auto"/>
                  <w:shd w:val="clear" w:color="auto" w:fill="FFFFFF"/>
                  <w:tcMar>
                    <w:top w:w="150" w:type="dxa"/>
                    <w:left w:w="300" w:type="dxa"/>
                    <w:bottom w:w="150" w:type="dxa"/>
                    <w:right w:w="300" w:type="dxa"/>
                  </w:tcMar>
                  <w:hideMark/>
                </w:tcPr>
                <w:p w14:paraId="46EE06CE"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黄光</w:t>
                  </w:r>
                </w:p>
              </w:tc>
              <w:tc>
                <w:tcPr>
                  <w:tcW w:w="0" w:type="auto"/>
                  <w:shd w:val="clear" w:color="auto" w:fill="FFFFFF"/>
                  <w:tcMar>
                    <w:top w:w="150" w:type="dxa"/>
                    <w:left w:w="300" w:type="dxa"/>
                    <w:bottom w:w="150" w:type="dxa"/>
                    <w:right w:w="300" w:type="dxa"/>
                  </w:tcMar>
                  <w:hideMark/>
                </w:tcPr>
                <w:p w14:paraId="3487F271"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p>
              </w:tc>
              <w:tc>
                <w:tcPr>
                  <w:tcW w:w="0" w:type="auto"/>
                  <w:shd w:val="clear" w:color="auto" w:fill="FFFFFF"/>
                  <w:tcMar>
                    <w:top w:w="150" w:type="dxa"/>
                    <w:left w:w="300" w:type="dxa"/>
                    <w:bottom w:w="150" w:type="dxa"/>
                    <w:right w:w="300" w:type="dxa"/>
                  </w:tcMar>
                  <w:hideMark/>
                </w:tcPr>
                <w:p w14:paraId="5E6C9837"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580-595</w:t>
                  </w:r>
                </w:p>
              </w:tc>
              <w:tc>
                <w:tcPr>
                  <w:tcW w:w="0" w:type="auto"/>
                  <w:shd w:val="clear" w:color="auto" w:fill="FFFFFF"/>
                  <w:tcMar>
                    <w:top w:w="150" w:type="dxa"/>
                    <w:left w:w="300" w:type="dxa"/>
                    <w:bottom w:w="150" w:type="dxa"/>
                    <w:right w:w="300" w:type="dxa"/>
                  </w:tcMar>
                  <w:hideMark/>
                </w:tcPr>
                <w:p w14:paraId="0718548B"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较低（约</w:t>
                  </w:r>
                  <w:r w:rsidRPr="002B2CA9">
                    <w:rPr>
                      <w:rFonts w:ascii="PingFangSC-Regular" w:eastAsia="宋体" w:hAnsi="PingFangSC-Regular" w:cs="Segoe UI"/>
                      <w:color w:val="0D0D0D"/>
                      <w:kern w:val="0"/>
                      <w:sz w:val="24"/>
                      <w14:ligatures w14:val="none"/>
                    </w:rPr>
                    <w:t> eV</w:t>
                  </w:r>
                  <w:r w:rsidRPr="002B2CA9">
                    <w:rPr>
                      <w:rFonts w:ascii="PingFangSC-Regular" w:eastAsia="宋体" w:hAnsi="PingFangSC-Regular" w:cs="Segoe UI"/>
                      <w:color w:val="0D0D0D"/>
                      <w:kern w:val="0"/>
                      <w:sz w:val="24"/>
                      <w14:ligatures w14:val="none"/>
                    </w:rPr>
                    <w:t>）</w:t>
                  </w:r>
                </w:p>
              </w:tc>
            </w:tr>
            <w:tr w:rsidR="002B2CA9" w:rsidRPr="002B2CA9" w14:paraId="3842BD7C" w14:textId="77777777">
              <w:tc>
                <w:tcPr>
                  <w:tcW w:w="0" w:type="auto"/>
                  <w:shd w:val="clear" w:color="auto" w:fill="FFFFFF"/>
                  <w:tcMar>
                    <w:top w:w="150" w:type="dxa"/>
                    <w:left w:w="300" w:type="dxa"/>
                    <w:bottom w:w="150" w:type="dxa"/>
                    <w:right w:w="300" w:type="dxa"/>
                  </w:tcMar>
                  <w:hideMark/>
                </w:tcPr>
                <w:p w14:paraId="25DB51DF"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红光</w:t>
                  </w:r>
                </w:p>
              </w:tc>
              <w:tc>
                <w:tcPr>
                  <w:tcW w:w="0" w:type="auto"/>
                  <w:shd w:val="clear" w:color="auto" w:fill="FFFFFF"/>
                  <w:tcMar>
                    <w:top w:w="150" w:type="dxa"/>
                    <w:left w:w="300" w:type="dxa"/>
                    <w:bottom w:w="150" w:type="dxa"/>
                    <w:right w:w="300" w:type="dxa"/>
                  </w:tcMar>
                  <w:hideMark/>
                </w:tcPr>
                <w:p w14:paraId="69E09779"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p>
              </w:tc>
              <w:tc>
                <w:tcPr>
                  <w:tcW w:w="0" w:type="auto"/>
                  <w:shd w:val="clear" w:color="auto" w:fill="FFFFFF"/>
                  <w:tcMar>
                    <w:top w:w="150" w:type="dxa"/>
                    <w:left w:w="300" w:type="dxa"/>
                    <w:bottom w:w="150" w:type="dxa"/>
                    <w:right w:w="300" w:type="dxa"/>
                  </w:tcMar>
                  <w:hideMark/>
                </w:tcPr>
                <w:p w14:paraId="681FF763"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600-750</w:t>
                  </w:r>
                </w:p>
              </w:tc>
              <w:tc>
                <w:tcPr>
                  <w:tcW w:w="0" w:type="auto"/>
                  <w:shd w:val="clear" w:color="auto" w:fill="FFFFFF"/>
                  <w:tcMar>
                    <w:top w:w="150" w:type="dxa"/>
                    <w:left w:w="300" w:type="dxa"/>
                    <w:bottom w:w="150" w:type="dxa"/>
                    <w:right w:w="300" w:type="dxa"/>
                  </w:tcMar>
                  <w:hideMark/>
                </w:tcPr>
                <w:p w14:paraId="2D628987" w14:textId="77777777" w:rsidR="002B2CA9" w:rsidRPr="002B2CA9" w:rsidRDefault="002B2CA9" w:rsidP="002B2CA9">
                  <w:pPr>
                    <w:widowControl/>
                    <w:spacing w:after="0" w:line="240" w:lineRule="auto"/>
                    <w:rPr>
                      <w:rFonts w:ascii="PingFangSC-Regular" w:eastAsia="宋体" w:hAnsi="PingFangSC-Regular" w:cs="Segoe UI"/>
                      <w:color w:val="0D0D0D"/>
                      <w:kern w:val="0"/>
                      <w:sz w:val="24"/>
                      <w14:ligatures w14:val="none"/>
                    </w:rPr>
                  </w:pPr>
                  <w:r w:rsidRPr="002B2CA9">
                    <w:rPr>
                      <w:rFonts w:ascii="PingFangSC-Regular" w:eastAsia="宋体" w:hAnsi="PingFangSC-Regular" w:cs="Segoe UI"/>
                      <w:color w:val="0D0D0D"/>
                      <w:kern w:val="0"/>
                      <w:sz w:val="24"/>
                      <w14:ligatures w14:val="none"/>
                    </w:rPr>
                    <w:t>最低（约</w:t>
                  </w:r>
                  <w:r w:rsidRPr="002B2CA9">
                    <w:rPr>
                      <w:rFonts w:ascii="PingFangSC-Regular" w:eastAsia="宋体" w:hAnsi="PingFangSC-Regular" w:cs="Segoe UI"/>
                      <w:color w:val="0D0D0D"/>
                      <w:kern w:val="0"/>
                      <w:sz w:val="24"/>
                      <w14:ligatures w14:val="none"/>
                    </w:rPr>
                    <w:t> eV</w:t>
                  </w:r>
                  <w:r w:rsidRPr="002B2CA9">
                    <w:rPr>
                      <w:rFonts w:ascii="PingFangSC-Regular" w:eastAsia="宋体" w:hAnsi="PingFangSC-Regular" w:cs="Segoe UI"/>
                      <w:color w:val="0D0D0D"/>
                      <w:kern w:val="0"/>
                      <w:sz w:val="24"/>
                      <w14:ligatures w14:val="none"/>
                    </w:rPr>
                    <w:t>）</w:t>
                  </w:r>
                </w:p>
              </w:tc>
            </w:tr>
          </w:tbl>
          <w:p w14:paraId="64204B5C" w14:textId="77777777" w:rsidR="002B2CA9" w:rsidRDefault="002B2CA9" w:rsidP="00CC4AF6">
            <w:pPr>
              <w:rPr>
                <w:rFonts w:hint="eastAsia"/>
              </w:rPr>
            </w:pPr>
          </w:p>
        </w:tc>
      </w:tr>
    </w:tbl>
    <w:p w14:paraId="32C602B1" w14:textId="77777777" w:rsidR="002B2CA9" w:rsidRDefault="002B2CA9" w:rsidP="00CC4AF6">
      <w:pPr>
        <w:rPr>
          <w:rFonts w:hint="eastAsia"/>
        </w:rPr>
      </w:pPr>
    </w:p>
    <w:p w14:paraId="155F35CD" w14:textId="77777777" w:rsidR="00C25677" w:rsidRDefault="00C25677" w:rsidP="00CC4AF6">
      <w:r>
        <w:rPr>
          <w:rFonts w:hint="eastAsia"/>
        </w:rPr>
        <w:t>3.</w:t>
      </w:r>
      <w:r w:rsidR="00CC4AF6">
        <w:rPr>
          <w:rFonts w:hint="eastAsia"/>
        </w:rPr>
        <w:t>光线频谱宽度</w:t>
      </w:r>
    </w:p>
    <w:tbl>
      <w:tblPr>
        <w:tblStyle w:val="ae"/>
        <w:tblW w:w="0" w:type="auto"/>
        <w:tblLook w:val="04A0" w:firstRow="1" w:lastRow="0" w:firstColumn="1" w:lastColumn="0" w:noHBand="0" w:noVBand="1"/>
      </w:tblPr>
      <w:tblGrid>
        <w:gridCol w:w="8296"/>
      </w:tblGrid>
      <w:tr w:rsidR="00C25677" w14:paraId="373E8189" w14:textId="77777777" w:rsidTr="00C25677">
        <w:tc>
          <w:tcPr>
            <w:tcW w:w="8296" w:type="dxa"/>
          </w:tcPr>
          <w:p w14:paraId="0EF06424" w14:textId="121EB6AF" w:rsidR="00C25677" w:rsidRDefault="00C25677" w:rsidP="00CC4AF6">
            <w:pPr>
              <w:rPr>
                <w:rFonts w:hint="eastAsia"/>
              </w:rPr>
            </w:pPr>
            <w:r>
              <w:rPr>
                <w:noProof/>
              </w:rPr>
              <w:lastRenderedPageBreak/>
              <w:drawing>
                <wp:inline distT="0" distB="0" distL="0" distR="0" wp14:anchorId="3F532008" wp14:editId="73009F2E">
                  <wp:extent cx="5274310" cy="1861185"/>
                  <wp:effectExtent l="0" t="0" r="2540" b="5715"/>
                  <wp:docPr id="885790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90654" name=""/>
                          <pic:cNvPicPr/>
                        </pic:nvPicPr>
                        <pic:blipFill>
                          <a:blip r:embed="rId10"/>
                          <a:stretch>
                            <a:fillRect/>
                          </a:stretch>
                        </pic:blipFill>
                        <pic:spPr>
                          <a:xfrm>
                            <a:off x="0" y="0"/>
                            <a:ext cx="5274310" cy="1861185"/>
                          </a:xfrm>
                          <a:prstGeom prst="rect">
                            <a:avLst/>
                          </a:prstGeom>
                        </pic:spPr>
                      </pic:pic>
                    </a:graphicData>
                  </a:graphic>
                </wp:inline>
              </w:drawing>
            </w:r>
          </w:p>
        </w:tc>
      </w:tr>
    </w:tbl>
    <w:p w14:paraId="1C7E315B" w14:textId="783AAA8A" w:rsidR="00CC4AF6" w:rsidRDefault="00CC4AF6" w:rsidP="00C25677">
      <w:pPr>
        <w:jc w:val="center"/>
      </w:pPr>
      <w:r>
        <w:rPr>
          <w:rFonts w:hint="eastAsia"/>
        </w:rPr>
        <w:t>影响谱线宽度的因素</w:t>
      </w:r>
      <w:r w:rsidR="00C25677">
        <w:rPr>
          <w:rFonts w:hint="eastAsia"/>
        </w:rPr>
        <w:t>:</w:t>
      </w:r>
      <w:r>
        <w:rPr>
          <w:rFonts w:hint="eastAsia"/>
        </w:rPr>
        <w:t>自发辐射</w:t>
      </w:r>
    </w:p>
    <w:p w14:paraId="3F599146" w14:textId="75C402B9" w:rsidR="00CC4AF6" w:rsidRDefault="00CC4AF6" w:rsidP="00CC4AF6"/>
    <w:p w14:paraId="76A26B1D" w14:textId="68A6519F" w:rsidR="00CC4AF6" w:rsidRDefault="00CB5FD5" w:rsidP="00CC4AF6">
      <w:r>
        <w:rPr>
          <w:rFonts w:hint="eastAsia"/>
        </w:rPr>
        <w:t>4.</w:t>
      </w:r>
      <w:r w:rsidR="00CC4AF6">
        <w:rPr>
          <w:rFonts w:hint="eastAsia"/>
        </w:rPr>
        <w:t>单纵模激光原理</w:t>
      </w:r>
      <w:r w:rsidR="005E7BEA">
        <w:rPr>
          <w:rFonts w:hint="eastAsia"/>
        </w:rPr>
        <w:t>（也是减小光谱宽度）</w:t>
      </w:r>
    </w:p>
    <w:p w14:paraId="6C9E9ED7" w14:textId="199AFCF6" w:rsidR="00CB5FD5" w:rsidRDefault="00CB5FD5" w:rsidP="00CC4AF6">
      <w:pPr>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如果把放电管放在光学谐振腔内，经过谐振腔的选频，可使它所发射的光波的频率宽度变窄</w:t>
      </w:r>
    </w:p>
    <w:p w14:paraId="58484E18" w14:textId="77777777" w:rsidR="006265E8" w:rsidRDefault="00CB5FD5" w:rsidP="00CC4AF6">
      <w:pPr>
        <w:rPr>
          <w:rFonts w:hint="eastAsia"/>
        </w:rPr>
      </w:pPr>
      <w:r>
        <w:rPr>
          <w:rFonts w:ascii="Helvetica" w:hAnsi="Helvetica" w:cs="Helvetica" w:hint="eastAsia"/>
          <w:color w:val="333333"/>
          <w:sz w:val="20"/>
          <w:szCs w:val="20"/>
          <w:shd w:val="clear" w:color="auto" w:fill="FFFFFF"/>
        </w:rPr>
        <w:t>5.</w:t>
      </w:r>
      <w:r>
        <w:rPr>
          <w:rFonts w:ascii="Helvetica" w:hAnsi="Helvetica" w:cs="Helvetica" w:hint="eastAsia"/>
          <w:color w:val="333333"/>
          <w:sz w:val="20"/>
          <w:szCs w:val="20"/>
          <w:shd w:val="clear" w:color="auto" w:fill="FFFFFF"/>
        </w:rPr>
        <w:t>频率稳定性</w:t>
      </w:r>
    </w:p>
    <w:tbl>
      <w:tblPr>
        <w:tblStyle w:val="ae"/>
        <w:tblW w:w="0" w:type="auto"/>
        <w:tblLook w:val="04A0" w:firstRow="1" w:lastRow="0" w:firstColumn="1" w:lastColumn="0" w:noHBand="0" w:noVBand="1"/>
      </w:tblPr>
      <w:tblGrid>
        <w:gridCol w:w="8296"/>
      </w:tblGrid>
      <w:tr w:rsidR="006265E8" w14:paraId="6E3A55B0" w14:textId="77777777" w:rsidTr="006265E8">
        <w:tc>
          <w:tcPr>
            <w:tcW w:w="8296" w:type="dxa"/>
          </w:tcPr>
          <w:p w14:paraId="485133BB" w14:textId="4B20E45D" w:rsidR="006265E8" w:rsidRDefault="006265E8" w:rsidP="00CC4AF6">
            <w:pPr>
              <w:rPr>
                <w:rFonts w:hint="eastAsia"/>
              </w:rPr>
            </w:pPr>
            <w:r>
              <w:rPr>
                <w:noProof/>
              </w:rPr>
              <w:drawing>
                <wp:inline distT="0" distB="0" distL="0" distR="0" wp14:anchorId="47E5AD82" wp14:editId="513E3961">
                  <wp:extent cx="5274310" cy="2258060"/>
                  <wp:effectExtent l="0" t="0" r="2540" b="8890"/>
                  <wp:docPr id="1986876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76775" name=""/>
                          <pic:cNvPicPr/>
                        </pic:nvPicPr>
                        <pic:blipFill>
                          <a:blip r:embed="rId11"/>
                          <a:stretch>
                            <a:fillRect/>
                          </a:stretch>
                        </pic:blipFill>
                        <pic:spPr>
                          <a:xfrm>
                            <a:off x="0" y="0"/>
                            <a:ext cx="5274310" cy="2258060"/>
                          </a:xfrm>
                          <a:prstGeom prst="rect">
                            <a:avLst/>
                          </a:prstGeom>
                        </pic:spPr>
                      </pic:pic>
                    </a:graphicData>
                  </a:graphic>
                </wp:inline>
              </w:drawing>
            </w:r>
          </w:p>
        </w:tc>
      </w:tr>
    </w:tbl>
    <w:p w14:paraId="7BB023CE" w14:textId="6182F26C" w:rsidR="00CC4AF6" w:rsidRDefault="00CC4AF6" w:rsidP="00CC4AF6">
      <w:pPr>
        <w:rPr>
          <w:rFonts w:hint="eastAsia"/>
        </w:rPr>
      </w:pPr>
    </w:p>
    <w:p w14:paraId="033C2A4A" w14:textId="4574D0A5" w:rsidR="004A1695" w:rsidRDefault="004A1695" w:rsidP="004A1695">
      <w:pPr>
        <w:pStyle w:val="3"/>
      </w:pPr>
      <w:r>
        <w:rPr>
          <w:rFonts w:hint="eastAsia"/>
        </w:rPr>
        <w:t>发射功率</w:t>
      </w:r>
    </w:p>
    <w:p w14:paraId="184D7115" w14:textId="4F0F77A5" w:rsidR="004A1695" w:rsidRDefault="004A1695" w:rsidP="004A1695">
      <w:r>
        <w:rPr>
          <w:rFonts w:hint="eastAsia"/>
        </w:rPr>
        <w:t>占空比越小，瞬时功率越大，对于距离很高的要求情况下，由于光速太快，导致检测时间很短，为了让能有效检测到飞行时间，发射的占空比要尽可能小，减少有效发射时间，另一方面增加瞬间的功率使得距离更远</w:t>
      </w:r>
    </w:p>
    <w:p w14:paraId="72BE01B5" w14:textId="67C74969" w:rsidR="0050347A" w:rsidRDefault="0050347A" w:rsidP="0050347A">
      <w:pPr>
        <w:pStyle w:val="3"/>
      </w:pPr>
      <w:r>
        <w:rPr>
          <w:rFonts w:hint="eastAsia"/>
        </w:rPr>
        <w:t>总结</w:t>
      </w:r>
    </w:p>
    <w:p w14:paraId="4A517634" w14:textId="784E09D7" w:rsidR="0050347A" w:rsidRPr="0050347A" w:rsidRDefault="0050347A" w:rsidP="0050347A">
      <w:pPr>
        <w:rPr>
          <w:rFonts w:hint="eastAsia"/>
        </w:rPr>
      </w:pPr>
      <w:r>
        <w:rPr>
          <w:rFonts w:hint="eastAsia"/>
        </w:rPr>
        <w:t>发射信号要求功率大，单色性好无杂色，光谱宽度越窄，散射角小</w:t>
      </w:r>
      <w:r w:rsidR="00472209">
        <w:rPr>
          <w:rFonts w:hint="eastAsia"/>
        </w:rPr>
        <w:t>，发射时间极短，处理时间极短</w:t>
      </w:r>
      <w:r w:rsidR="00794FB5">
        <w:rPr>
          <w:rFonts w:hint="eastAsia"/>
        </w:rPr>
        <w:t>以光速为标准</w:t>
      </w:r>
      <w:r w:rsidR="00472209">
        <w:rPr>
          <w:rFonts w:hint="eastAsia"/>
        </w:rPr>
        <w:t>，只能用模块</w:t>
      </w:r>
    </w:p>
    <w:sectPr w:rsidR="0050347A" w:rsidRPr="005034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PingFangSC-Medium">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ingFangSC-Regular">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2A7"/>
    <w:multiLevelType w:val="multilevel"/>
    <w:tmpl w:val="F53A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F32B4"/>
    <w:multiLevelType w:val="hybridMultilevel"/>
    <w:tmpl w:val="426228A2"/>
    <w:lvl w:ilvl="0" w:tplc="9D4C16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50509489">
    <w:abstractNumId w:val="0"/>
  </w:num>
  <w:num w:numId="2" w16cid:durableId="1323781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993"/>
    <w:rsid w:val="000562CD"/>
    <w:rsid w:val="000A3F37"/>
    <w:rsid w:val="000D11F7"/>
    <w:rsid w:val="000E1FD6"/>
    <w:rsid w:val="00144264"/>
    <w:rsid w:val="002B2CA9"/>
    <w:rsid w:val="003B1349"/>
    <w:rsid w:val="00472209"/>
    <w:rsid w:val="004A1695"/>
    <w:rsid w:val="004A2AB7"/>
    <w:rsid w:val="004E455F"/>
    <w:rsid w:val="0050347A"/>
    <w:rsid w:val="00537993"/>
    <w:rsid w:val="005E7BEA"/>
    <w:rsid w:val="006265E8"/>
    <w:rsid w:val="006611FF"/>
    <w:rsid w:val="00794FB5"/>
    <w:rsid w:val="007F407E"/>
    <w:rsid w:val="00885640"/>
    <w:rsid w:val="00955316"/>
    <w:rsid w:val="00AB5682"/>
    <w:rsid w:val="00B01B30"/>
    <w:rsid w:val="00C25677"/>
    <w:rsid w:val="00CB5FD5"/>
    <w:rsid w:val="00CC0EC9"/>
    <w:rsid w:val="00CC4AF6"/>
    <w:rsid w:val="00D63440"/>
    <w:rsid w:val="00E6713E"/>
    <w:rsid w:val="00E77984"/>
    <w:rsid w:val="00EF12AF"/>
    <w:rsid w:val="00F40418"/>
    <w:rsid w:val="00FB3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9A649"/>
  <w15:chartTrackingRefBased/>
  <w15:docId w15:val="{8C81A1BB-88DE-44B5-A30E-11BF3809D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799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3799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3799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3799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3799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3799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379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79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79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799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3799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3799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37993"/>
    <w:rPr>
      <w:rFonts w:cstheme="majorBidi"/>
      <w:color w:val="2F5496" w:themeColor="accent1" w:themeShade="BF"/>
      <w:sz w:val="28"/>
      <w:szCs w:val="28"/>
    </w:rPr>
  </w:style>
  <w:style w:type="character" w:customStyle="1" w:styleId="50">
    <w:name w:val="标题 5 字符"/>
    <w:basedOn w:val="a0"/>
    <w:link w:val="5"/>
    <w:uiPriority w:val="9"/>
    <w:semiHidden/>
    <w:rsid w:val="00537993"/>
    <w:rPr>
      <w:rFonts w:cstheme="majorBidi"/>
      <w:color w:val="2F5496" w:themeColor="accent1" w:themeShade="BF"/>
      <w:sz w:val="24"/>
    </w:rPr>
  </w:style>
  <w:style w:type="character" w:customStyle="1" w:styleId="60">
    <w:name w:val="标题 6 字符"/>
    <w:basedOn w:val="a0"/>
    <w:link w:val="6"/>
    <w:uiPriority w:val="9"/>
    <w:semiHidden/>
    <w:rsid w:val="00537993"/>
    <w:rPr>
      <w:rFonts w:cstheme="majorBidi"/>
      <w:b/>
      <w:bCs/>
      <w:color w:val="2F5496" w:themeColor="accent1" w:themeShade="BF"/>
    </w:rPr>
  </w:style>
  <w:style w:type="character" w:customStyle="1" w:styleId="70">
    <w:name w:val="标题 7 字符"/>
    <w:basedOn w:val="a0"/>
    <w:link w:val="7"/>
    <w:uiPriority w:val="9"/>
    <w:semiHidden/>
    <w:rsid w:val="00537993"/>
    <w:rPr>
      <w:rFonts w:cstheme="majorBidi"/>
      <w:b/>
      <w:bCs/>
      <w:color w:val="595959" w:themeColor="text1" w:themeTint="A6"/>
    </w:rPr>
  </w:style>
  <w:style w:type="character" w:customStyle="1" w:styleId="80">
    <w:name w:val="标题 8 字符"/>
    <w:basedOn w:val="a0"/>
    <w:link w:val="8"/>
    <w:uiPriority w:val="9"/>
    <w:semiHidden/>
    <w:rsid w:val="00537993"/>
    <w:rPr>
      <w:rFonts w:cstheme="majorBidi"/>
      <w:color w:val="595959" w:themeColor="text1" w:themeTint="A6"/>
    </w:rPr>
  </w:style>
  <w:style w:type="character" w:customStyle="1" w:styleId="90">
    <w:name w:val="标题 9 字符"/>
    <w:basedOn w:val="a0"/>
    <w:link w:val="9"/>
    <w:uiPriority w:val="9"/>
    <w:semiHidden/>
    <w:rsid w:val="00537993"/>
    <w:rPr>
      <w:rFonts w:eastAsiaTheme="majorEastAsia" w:cstheme="majorBidi"/>
      <w:color w:val="595959" w:themeColor="text1" w:themeTint="A6"/>
    </w:rPr>
  </w:style>
  <w:style w:type="paragraph" w:styleId="a3">
    <w:name w:val="Title"/>
    <w:basedOn w:val="a"/>
    <w:next w:val="a"/>
    <w:link w:val="a4"/>
    <w:uiPriority w:val="10"/>
    <w:qFormat/>
    <w:rsid w:val="005379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7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79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79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7993"/>
    <w:pPr>
      <w:spacing w:before="160"/>
      <w:jc w:val="center"/>
    </w:pPr>
    <w:rPr>
      <w:i/>
      <w:iCs/>
      <w:color w:val="404040" w:themeColor="text1" w:themeTint="BF"/>
    </w:rPr>
  </w:style>
  <w:style w:type="character" w:customStyle="1" w:styleId="a8">
    <w:name w:val="引用 字符"/>
    <w:basedOn w:val="a0"/>
    <w:link w:val="a7"/>
    <w:uiPriority w:val="29"/>
    <w:rsid w:val="00537993"/>
    <w:rPr>
      <w:i/>
      <w:iCs/>
      <w:color w:val="404040" w:themeColor="text1" w:themeTint="BF"/>
    </w:rPr>
  </w:style>
  <w:style w:type="paragraph" w:styleId="a9">
    <w:name w:val="List Paragraph"/>
    <w:basedOn w:val="a"/>
    <w:uiPriority w:val="34"/>
    <w:qFormat/>
    <w:rsid w:val="00537993"/>
    <w:pPr>
      <w:ind w:left="720"/>
      <w:contextualSpacing/>
    </w:pPr>
  </w:style>
  <w:style w:type="character" w:styleId="aa">
    <w:name w:val="Intense Emphasis"/>
    <w:basedOn w:val="a0"/>
    <w:uiPriority w:val="21"/>
    <w:qFormat/>
    <w:rsid w:val="00537993"/>
    <w:rPr>
      <w:i/>
      <w:iCs/>
      <w:color w:val="2F5496" w:themeColor="accent1" w:themeShade="BF"/>
    </w:rPr>
  </w:style>
  <w:style w:type="paragraph" w:styleId="ab">
    <w:name w:val="Intense Quote"/>
    <w:basedOn w:val="a"/>
    <w:next w:val="a"/>
    <w:link w:val="ac"/>
    <w:uiPriority w:val="30"/>
    <w:qFormat/>
    <w:rsid w:val="00537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37993"/>
    <w:rPr>
      <w:i/>
      <w:iCs/>
      <w:color w:val="2F5496" w:themeColor="accent1" w:themeShade="BF"/>
    </w:rPr>
  </w:style>
  <w:style w:type="character" w:styleId="ad">
    <w:name w:val="Intense Reference"/>
    <w:basedOn w:val="a0"/>
    <w:uiPriority w:val="32"/>
    <w:qFormat/>
    <w:rsid w:val="00537993"/>
    <w:rPr>
      <w:b/>
      <w:bCs/>
      <w:smallCaps/>
      <w:color w:val="2F5496" w:themeColor="accent1" w:themeShade="BF"/>
      <w:spacing w:val="5"/>
    </w:rPr>
  </w:style>
  <w:style w:type="table" w:styleId="ae">
    <w:name w:val="Table Grid"/>
    <w:basedOn w:val="a1"/>
    <w:uiPriority w:val="39"/>
    <w:rsid w:val="00EF1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6611FF"/>
    <w:rPr>
      <w:color w:val="666666"/>
    </w:rPr>
  </w:style>
  <w:style w:type="character" w:styleId="af0">
    <w:name w:val="Hyperlink"/>
    <w:basedOn w:val="a0"/>
    <w:uiPriority w:val="99"/>
    <w:unhideWhenUsed/>
    <w:rsid w:val="000562CD"/>
    <w:rPr>
      <w:color w:val="0563C1" w:themeColor="hyperlink"/>
      <w:u w:val="single"/>
    </w:rPr>
  </w:style>
  <w:style w:type="character" w:styleId="af1">
    <w:name w:val="Unresolved Mention"/>
    <w:basedOn w:val="a0"/>
    <w:uiPriority w:val="99"/>
    <w:semiHidden/>
    <w:unhideWhenUsed/>
    <w:rsid w:val="000562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8%8A%AF%E7%89%87/0?fromModule=lemma_inlin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aike.baidu.com/item/%E6%BF%80%E5%85%89/0?fromModule=lemma_inlin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baocheng long</dc:creator>
  <cp:keywords/>
  <dc:description/>
  <cp:lastModifiedBy>baocheng long</cp:lastModifiedBy>
  <cp:revision>27</cp:revision>
  <dcterms:created xsi:type="dcterms:W3CDTF">2026-01-22T08:06:00Z</dcterms:created>
  <dcterms:modified xsi:type="dcterms:W3CDTF">2026-01-22T09:15:00Z</dcterms:modified>
</cp:coreProperties>
</file>