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keepNext w:val="1"/>
        <w:keepLines w:val="1"/>
        <w:spacing w:before="100" w:beforeAutospacing="1" w:after="100" w:afterAutospacing="1"/>
        <w:outlineLvl w:val="0"/>
        <w:rPr>
          <w:kern w:val="44"/>
          <w:sz w:val="44"/>
          <w:szCs w:val="44"/>
        </w:rPr>
      </w:pPr>
      <w:r>
        <w:rPr>
          <w:rFonts w:hint="eastAsia"/>
          <w:b w:val="1"/>
          <w:sz w:val="44"/>
        </w:rPr>
        <w:t>东阿阿胶 · 京东营销合规平台规则库</w:t>
      </w:r>
    </w:p>
    <w:p>
      <w:pPr>
        <w:ind w:left="240"/>
      </w:pPr>
      <w:r>
        <w:rPr>
          <w:rFonts w:hint="eastAsia"/>
        </w:rPr>
        <w:t>版本 1.0.0 | 创建日期 2026-07-30 | 法规/规则数 6 部</w:t>
      </w:r>
    </w:p>
    <w:p>
      <w:pPr>
        <w:keepNext w:val="1"/>
        <w:keepLines w:val="1"/>
        <w:spacing w:before="100" w:beforeAutospacing="1" w:after="100" w:afterAutospacing="1"/>
        <w:outlineLvl w:val="1"/>
        <w:rPr>
          <w:sz w:val="32"/>
          <w:szCs w:val="32"/>
        </w:rPr>
      </w:pPr>
      <w:r>
        <w:rPr>
          <w:rFonts w:hint="eastAsia"/>
          <w:b w:val="1"/>
          <w:sz w:val="32"/>
        </w:rPr>
        <w:t>一、说明</w:t>
      </w:r>
    </w:p>
    <w:p>
      <w:r>
        <w:rPr>
          <w:rFonts w:hint="eastAsia"/>
        </w:rPr>
        <w:t xml:space="preserve">本规则库收录与东阿阿胶京东营销合规相关的法律法规和京东平台规则条款，供词库词条的 </w:t>
      </w:r>
      <w:r>
        <w:rPr>
          <w:rFonts w:ascii="Consolas" w:hAnsi="Consolas" w:eastAsia="Consolas" w:cs="Consolas"/>
          <w:shd w:val="clear" w:fill="f5f5f5"/>
        </w:rPr>
        <w:t>legal_basis</w:t>
      </w:r>
      <w:r>
        <w:rPr>
          <w:rFonts w:hint="eastAsia"/>
        </w:rPr>
        <w:t xml:space="preserve"> 和 </w:t>
      </w:r>
      <w:r>
        <w:rPr>
          <w:rFonts w:ascii="Consolas" w:hAnsi="Consolas" w:eastAsia="Consolas" w:cs="Consolas"/>
          <w:shd w:val="clear" w:fill="f5f5f5"/>
        </w:rPr>
        <w:t>platform_rule_basis</w:t>
      </w:r>
      <w:r>
        <w:rPr>
          <w:rFonts w:hint="eastAsia"/>
        </w:rPr>
        <w:t xml:space="preserve"> 字段引用。</w:t>
      </w:r>
    </w:p>
    <w:p>
      <w:pPr>
        <w:numPr>
          <w:ilvl w:val="0"/>
          <w:numId w:val="1"/>
        </w:numPr>
      </w:pPr>
      <w:r>
        <w:rPr>
          <w:rFonts w:hint="eastAsia"/>
          <w:b w:val="1"/>
        </w:rPr>
        <w:t>legal（法律法规）</w:t>
      </w:r>
      <w:r>
        <w:rPr>
          <w:rFonts w:hint="eastAsia"/>
        </w:rPr>
        <w:t>：国家颁布的法律法规条款</w:t>
      </w:r>
    </w:p>
    <w:p>
      <w:pPr>
        <w:numPr>
          <w:ilvl w:val="0"/>
          <w:numId w:val="1"/>
        </w:numPr>
      </w:pPr>
      <w:r>
        <w:rPr>
          <w:rFonts w:hint="eastAsia"/>
          <w:b w:val="1"/>
        </w:rPr>
        <w:t>platform（平台规则）</w:t>
      </w:r>
      <w:r>
        <w:rPr>
          <w:rFonts w:hint="eastAsia"/>
        </w:rPr>
        <w:t>：京东平台发布的规则细则</w:t>
      </w:r>
    </w:p>
    <w:p>
      <w:pPr>
        <w:keepNext w:val="1"/>
        <w:keepLines w:val="1"/>
        <w:spacing w:before="100" w:beforeAutospacing="1" w:after="100" w:afterAutospacing="1"/>
        <w:outlineLvl w:val="1"/>
        <w:rPr>
          <w:sz w:val="32"/>
          <w:szCs w:val="32"/>
        </w:rPr>
      </w:pPr>
      <w:r>
        <w:rPr>
          <w:rFonts w:hint="eastAsia"/>
          <w:b w:val="1"/>
          <w:sz w:val="32"/>
        </w:rPr>
        <w:t>二、规则清单</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tcPr>
          <w:p>
            <w:pPr>
              <w:rPr>
                <w:b w:val="1"/>
                <w:bCs w:val="1"/>
              </w:rPr>
            </w:pPr>
            <w:r>
              <w:rPr>
                <w:rFonts w:hint="eastAsia"/>
                <w:b w:val="1"/>
              </w:rPr>
              <w:t>规则ID</w:t>
            </w:r>
          </w:p>
        </w:tc>
        <w:tc>
          <w:tcPr>
            <w:tcW w:w="1661" w:type="dxa"/>
          </w:tcPr>
          <w:p>
            <w:pPr>
              <w:rPr>
                <w:b w:val="1"/>
                <w:bCs w:val="1"/>
              </w:rPr>
            </w:pPr>
            <w:r>
              <w:rPr>
                <w:rFonts w:hint="eastAsia"/>
                <w:b w:val="1"/>
              </w:rPr>
              <w:t>类型</w:t>
            </w:r>
          </w:p>
        </w:tc>
        <w:tc>
          <w:tcPr>
            <w:tcW w:w="1661" w:type="dxa"/>
          </w:tcPr>
          <w:p>
            <w:pPr>
              <w:rPr>
                <w:b w:val="1"/>
                <w:bCs w:val="1"/>
              </w:rPr>
            </w:pPr>
            <w:r>
              <w:rPr>
                <w:rFonts w:hint="eastAsia"/>
                <w:b w:val="1"/>
              </w:rPr>
              <w:t>名称</w:t>
            </w:r>
          </w:p>
        </w:tc>
        <w:tc>
          <w:tcPr>
            <w:tcW w:w="1661" w:type="dxa"/>
          </w:tcPr>
          <w:p>
            <w:pPr>
              <w:rPr>
                <w:b w:val="1"/>
                <w:bCs w:val="1"/>
              </w:rPr>
            </w:pPr>
            <w:r>
              <w:rPr>
                <w:rFonts w:hint="eastAsia"/>
                <w:b w:val="1"/>
              </w:rPr>
              <w:t>生效日期</w:t>
            </w:r>
          </w:p>
        </w:tc>
        <w:tc>
          <w:tcPr>
            <w:tcW w:w="1661" w:type="dxa"/>
          </w:tcPr>
          <w:p>
            <w:pPr>
              <w:rPr>
                <w:b w:val="1"/>
                <w:bCs w:val="1"/>
              </w:rPr>
            </w:pPr>
            <w:r>
              <w:rPr>
                <w:rFonts w:hint="eastAsia"/>
                <w:b w:val="1"/>
              </w:rPr>
              <w:t>状态</w:t>
            </w:r>
          </w:p>
        </w:tc>
      </w:tr>
      <w:tr>
        <w:trPr/>
        <w:tc>
          <w:tcPr>
            <w:tcW w:w="1661" w:type="dxa"/>
          </w:tcPr>
          <w:p>
            <w:r>
              <w:t>LAW-ADV</w:t>
            </w:r>
          </w:p>
        </w:tc>
        <w:tc>
          <w:tcPr>
            <w:tcW w:w="1661" w:type="dxa"/>
          </w:tcPr>
          <w:p>
            <w:r>
              <w:rPr>
                <w:rFonts w:hint="eastAsia"/>
              </w:rPr>
              <w:t>法律法规</w:t>
            </w:r>
          </w:p>
        </w:tc>
        <w:tc>
          <w:tcPr>
            <w:tcW w:w="1661" w:type="dxa"/>
          </w:tcPr>
          <w:p>
            <w:r>
              <w:rPr>
                <w:rFonts w:hint="eastAsia"/>
              </w:rPr>
              <w:t>中华人民共和国广告法</w:t>
            </w:r>
          </w:p>
        </w:tc>
        <w:tc>
          <w:tcPr>
            <w:tcW w:w="1661" w:type="dxa"/>
          </w:tcPr>
          <w:p>
            <w:r>
              <w:t>2018-10-26</w:t>
            </w:r>
          </w:p>
        </w:tc>
        <w:tc>
          <w:tcPr>
            <w:tcW w:w="1661" w:type="dxa"/>
          </w:tcPr>
          <w:p>
            <w:r>
              <w:rPr>
                <w:rFonts w:hint="eastAsia"/>
              </w:rPr>
              <w:t>有效</w:t>
            </w:r>
          </w:p>
        </w:tc>
      </w:tr>
      <w:tr>
        <w:trPr/>
        <w:tc>
          <w:tcPr>
            <w:tcW w:w="1661" w:type="dxa"/>
          </w:tcPr>
          <w:p>
            <w:r>
              <w:t>LAW-FOOD</w:t>
            </w:r>
          </w:p>
        </w:tc>
        <w:tc>
          <w:tcPr>
            <w:tcW w:w="1661" w:type="dxa"/>
          </w:tcPr>
          <w:p>
            <w:r>
              <w:rPr>
                <w:rFonts w:hint="eastAsia"/>
              </w:rPr>
              <w:t>法律法规</w:t>
            </w:r>
          </w:p>
        </w:tc>
        <w:tc>
          <w:tcPr>
            <w:tcW w:w="1661" w:type="dxa"/>
          </w:tcPr>
          <w:p>
            <w:r>
              <w:rPr>
                <w:rFonts w:hint="eastAsia"/>
              </w:rPr>
              <w:t>中华人民共和国食品安全法</w:t>
            </w:r>
          </w:p>
        </w:tc>
        <w:tc>
          <w:tcPr>
            <w:tcW w:w="1661" w:type="dxa"/>
          </w:tcPr>
          <w:p>
            <w:r>
              <w:t>2021-04-29</w:t>
            </w:r>
          </w:p>
        </w:tc>
        <w:tc>
          <w:tcPr>
            <w:tcW w:w="1661" w:type="dxa"/>
          </w:tcPr>
          <w:p>
            <w:r>
              <w:rPr>
                <w:rFonts w:hint="eastAsia"/>
              </w:rPr>
              <w:t>有效</w:t>
            </w:r>
          </w:p>
        </w:tc>
      </w:tr>
      <w:tr>
        <w:trPr/>
        <w:tc>
          <w:tcPr>
            <w:tcW w:w="1661" w:type="dxa"/>
          </w:tcPr>
          <w:p>
            <w:r>
              <w:t>LAW-UC</w:t>
            </w:r>
          </w:p>
        </w:tc>
        <w:tc>
          <w:tcPr>
            <w:tcW w:w="1661" w:type="dxa"/>
          </w:tcPr>
          <w:p>
            <w:r>
              <w:rPr>
                <w:rFonts w:hint="eastAsia"/>
              </w:rPr>
              <w:t>法律法规</w:t>
            </w:r>
          </w:p>
        </w:tc>
        <w:tc>
          <w:tcPr>
            <w:tcW w:w="1661" w:type="dxa"/>
          </w:tcPr>
          <w:p>
            <w:r>
              <w:rPr>
                <w:rFonts w:hint="eastAsia"/>
              </w:rPr>
              <w:t>中华人民共和国反不正当竞争法</w:t>
            </w:r>
          </w:p>
        </w:tc>
        <w:tc>
          <w:tcPr>
            <w:tcW w:w="1661" w:type="dxa"/>
          </w:tcPr>
          <w:p>
            <w:r>
              <w:t>2019-04-23</w:t>
            </w:r>
          </w:p>
        </w:tc>
        <w:tc>
          <w:tcPr>
            <w:tcW w:w="1661" w:type="dxa"/>
          </w:tcPr>
          <w:p>
            <w:r>
              <w:rPr>
                <w:rFonts w:hint="eastAsia"/>
              </w:rPr>
              <w:t>有效</w:t>
            </w:r>
          </w:p>
        </w:tc>
      </w:tr>
      <w:tr>
        <w:trPr/>
        <w:tc>
          <w:tcPr>
            <w:tcW w:w="1661" w:type="dxa"/>
          </w:tcPr>
          <w:p>
            <w:r>
              <w:t>JD-694160650670313472</w:t>
            </w:r>
          </w:p>
        </w:tc>
        <w:tc>
          <w:tcPr>
            <w:tcW w:w="1661" w:type="dxa"/>
          </w:tcPr>
          <w:p>
            <w:r>
              <w:rPr>
                <w:rFonts w:hint="eastAsia"/>
              </w:rPr>
              <w:t>平台规则</w:t>
            </w:r>
          </w:p>
        </w:tc>
        <w:tc>
          <w:tcPr>
            <w:tcW w:w="1661" w:type="dxa"/>
          </w:tcPr>
          <w:p>
            <w:r>
              <w:rPr>
                <w:rFonts w:hint="eastAsia"/>
              </w:rPr>
              <w:t>京东开放平台发布违规宣传信息细则</w:t>
            </w:r>
          </w:p>
        </w:tc>
        <w:tc>
          <w:tcPr>
            <w:tcW w:w="1661" w:type="dxa"/>
          </w:tcPr>
          <w:p>
            <w:r>
              <w:t>2026-04-08</w:t>
            </w:r>
          </w:p>
        </w:tc>
        <w:tc>
          <w:tcPr>
            <w:tcW w:w="1661" w:type="dxa"/>
          </w:tcPr>
          <w:p>
            <w:r>
              <w:rPr>
                <w:rFonts w:hint="eastAsia"/>
              </w:rPr>
              <w:t>有效</w:t>
            </w:r>
          </w:p>
        </w:tc>
      </w:tr>
      <w:tr>
        <w:trPr/>
        <w:tc>
          <w:tcPr>
            <w:tcW w:w="1661" w:type="dxa"/>
          </w:tcPr>
          <w:p>
            <w:r>
              <w:t>JD-selling-points</w:t>
            </w:r>
          </w:p>
        </w:tc>
        <w:tc>
          <w:tcPr>
            <w:tcW w:w="1661" w:type="dxa"/>
          </w:tcPr>
          <w:p>
            <w:r>
              <w:rPr>
                <w:rFonts w:hint="eastAsia"/>
              </w:rPr>
              <w:t>平台规则</w:t>
            </w:r>
          </w:p>
        </w:tc>
        <w:tc>
          <w:tcPr>
            <w:tcW w:w="1661" w:type="dxa"/>
          </w:tcPr>
          <w:p>
            <w:r>
              <w:rPr>
                <w:rFonts w:hint="eastAsia"/>
              </w:rPr>
              <w:t>京东开放平台商品卖点管理规范</w:t>
            </w:r>
          </w:p>
        </w:tc>
        <w:tc>
          <w:tcPr>
            <w:tcW w:w="1661" w:type="dxa"/>
          </w:tcPr>
          <w:p>
            <w:r>
              <w:t>2024-01-01</w:t>
            </w:r>
          </w:p>
        </w:tc>
        <w:tc>
          <w:tcPr>
            <w:tcW w:w="1661" w:type="dxa"/>
          </w:tcPr>
          <w:p>
            <w:r>
              <w:rPr>
                <w:rFonts w:hint="eastAsia"/>
              </w:rPr>
              <w:t>有效</w:t>
            </w:r>
          </w:p>
        </w:tc>
      </w:tr>
      <w:tr>
        <w:trPr/>
        <w:tc>
          <w:tcPr>
            <w:tcW w:w="1661" w:type="dxa"/>
          </w:tcPr>
          <w:p>
            <w:r>
              <w:t>LAW-COS-REG</w:t>
            </w:r>
          </w:p>
        </w:tc>
        <w:tc>
          <w:tcPr>
            <w:tcW w:w="1661" w:type="dxa"/>
          </w:tcPr>
          <w:p>
            <w:r>
              <w:rPr>
                <w:rFonts w:hint="eastAsia"/>
              </w:rPr>
              <w:t>法律法规</w:t>
            </w:r>
          </w:p>
        </w:tc>
        <w:tc>
          <w:tcPr>
            <w:tcW w:w="1661" w:type="dxa"/>
          </w:tcPr>
          <w:p>
            <w:r>
              <w:rPr>
                <w:rFonts w:hint="eastAsia"/>
              </w:rPr>
              <w:t>化妆品监督管理条例</w:t>
            </w:r>
          </w:p>
        </w:tc>
        <w:tc>
          <w:tcPr>
            <w:tcW w:w="1661" w:type="dxa"/>
          </w:tcPr>
          <w:p>
            <w:r>
              <w:t>2021-01-01</w:t>
            </w:r>
          </w:p>
        </w:tc>
        <w:tc>
          <w:tcPr>
            <w:tcW w:w="1661" w:type="dxa"/>
          </w:tcPr>
          <w:p>
            <w:r>
              <w:rPr>
                <w:rFonts w:hint="eastAsia"/>
              </w:rPr>
              <w:t>有效</w:t>
            </w:r>
          </w:p>
        </w:tc>
      </w:tr>
    </w:tbl>
    <w:p>
      <w:pPr>
        <w:keepNext w:val="1"/>
        <w:keepLines w:val="1"/>
        <w:spacing w:before="100" w:beforeAutospacing="1" w:after="100" w:afterAutospacing="1"/>
        <w:outlineLvl w:val="1"/>
        <w:rPr>
          <w:sz w:val="32"/>
          <w:szCs w:val="32"/>
        </w:rPr>
      </w:pPr>
      <w:r>
        <w:rPr>
          <w:rFonts w:hint="eastAsia"/>
          <w:b w:val="1"/>
          <w:sz w:val="32"/>
        </w:rPr>
        <w:t>三、规则条款详情</w:t>
      </w:r>
    </w:p>
    <w:p>
      <w:pPr>
        <w:keepNext w:val="1"/>
        <w:keepLines w:val="1"/>
        <w:spacing w:before="100" w:beforeAutospacing="1" w:after="100" w:afterAutospacing="1"/>
        <w:outlineLvl w:val="2"/>
        <w:rPr>
          <w:sz w:val="32"/>
          <w:szCs w:val="32"/>
        </w:rPr>
      </w:pPr>
      <w:r>
        <w:rPr>
          <w:rFonts w:hint="eastAsia"/>
          <w:b w:val="1"/>
          <w:sz w:val="32"/>
        </w:rPr>
        <w:t>1. 中华人民共和国广告法</w:t>
      </w:r>
    </w:p>
    <w:p>
      <w:pPr>
        <w:numPr>
          <w:ilvl w:val="0"/>
          <w:numId w:val="1"/>
        </w:numPr>
      </w:pPr>
      <w:r>
        <w:rPr>
          <w:rFonts w:hint="eastAsia"/>
          <w:b w:val="1"/>
        </w:rPr>
        <w:t>规则ID</w:t>
      </w:r>
      <w:r>
        <w:rPr>
          <w:rFonts w:hint="eastAsia"/>
        </w:rPr>
        <w:t>：LAW-ADV</w:t>
      </w:r>
    </w:p>
    <w:p>
      <w:pPr>
        <w:numPr>
          <w:ilvl w:val="0"/>
          <w:numId w:val="1"/>
        </w:numPr>
      </w:pPr>
      <w:r>
        <w:rPr>
          <w:rFonts w:hint="eastAsia"/>
          <w:b w:val="1"/>
        </w:rPr>
        <w:t>类型</w:t>
      </w:r>
      <w:r>
        <w:rPr>
          <w:rFonts w:hint="eastAsia"/>
        </w:rPr>
        <w:t>：法律法规</w:t>
      </w:r>
    </w:p>
    <w:p>
      <w:pPr>
        <w:numPr>
          <w:ilvl w:val="0"/>
          <w:numId w:val="1"/>
        </w:numPr>
      </w:pPr>
      <w:r>
        <w:rPr>
          <w:rFonts w:hint="eastAsia"/>
          <w:b w:val="1"/>
        </w:rPr>
        <w:t>版本</w:t>
      </w:r>
      <w:r>
        <w:rPr>
          <w:rFonts w:hint="eastAsia"/>
        </w:rPr>
        <w:t>：2018年修订版</w:t>
      </w:r>
    </w:p>
    <w:p>
      <w:pPr>
        <w:numPr>
          <w:ilvl w:val="0"/>
          <w:numId w:val="1"/>
        </w:numPr>
      </w:pPr>
      <w:r>
        <w:rPr>
          <w:rFonts w:hint="eastAsia"/>
          <w:b w:val="1"/>
        </w:rPr>
        <w:t>发布机构</w:t>
      </w:r>
      <w:r>
        <w:rPr>
          <w:rFonts w:hint="eastAsia"/>
        </w:rPr>
        <w:t>：全国人民代表大会常务委员会</w:t>
      </w:r>
    </w:p>
    <w:p>
      <w:pPr>
        <w:numPr>
          <w:ilvl w:val="0"/>
          <w:numId w:val="1"/>
        </w:numPr>
      </w:pPr>
      <w:r>
        <w:rPr>
          <w:rFonts w:hint="eastAsia"/>
          <w:b w:val="1"/>
        </w:rPr>
        <w:t>生效日期</w:t>
      </w:r>
      <w:r>
        <w:rPr>
          <w:rFonts w:hint="eastAsia"/>
        </w:rPr>
        <w:t>：2018-10-26</w:t>
      </w:r>
    </w:p>
    <w:p>
      <w:pPr>
        <w:numPr>
          <w:ilvl w:val="0"/>
          <w:numId w:val="1"/>
        </w:numPr>
      </w:pPr>
      <w:r>
        <w:rPr>
          <w:rFonts w:hint="eastAsia"/>
          <w:b w:val="1"/>
        </w:rPr>
        <w:t>状态</w:t>
      </w:r>
      <w:r>
        <w:rPr>
          <w:rFonts w:hint="eastAsia"/>
        </w:rPr>
        <w:t>：effective</w:t>
      </w:r>
    </w:p>
    <w:p>
      <w:pPr>
        <w:numPr>
          <w:ilvl w:val="0"/>
          <w:numId w:val="1"/>
        </w:numPr>
      </w:pPr>
      <w:r>
        <w:rPr>
          <w:rFonts w:hint="eastAsia"/>
          <w:b w:val="1"/>
        </w:rPr>
        <w:t>来源URL</w:t>
      </w:r>
      <w:r>
        <w:rPr>
          <w:rFonts w:hint="eastAsia"/>
        </w:rPr>
        <w:t>：http://www.npc.gov.cn/npc/c30834/201808/f9a7782bd2a04ac0a6c19d4cf9ab265f.shtml</w:t>
      </w:r>
    </w:p>
    <w:p>
      <w:pPr>
        <w:keepNext w:val="1"/>
        <w:keepLines w:val="1"/>
        <w:spacing w:before="100" w:beforeAutospacing="1" w:after="100" w:afterAutospacing="1"/>
        <w:outlineLvl w:val="3"/>
        <w:rPr>
          <w:sz w:val="28"/>
          <w:szCs w:val="28"/>
        </w:rPr>
      </w:pPr>
      <w:r>
        <w:rPr>
          <w:rFonts w:hint="eastAsia"/>
          <w:b w:val="1"/>
          <w:sz w:val="28"/>
        </w:rPr>
        <w:t>第三章 广告行为规范</w:t>
      </w:r>
    </w:p>
    <w:p>
      <w:r>
        <w:rPr>
          <w:rFonts w:hint="eastAsia"/>
          <w:b w:val="1"/>
        </w:rPr>
        <w:t>第九条 广告禁止情形</w:t>
      </w:r>
    </w:p>
    <w:p>
      <w:pPr>
        <w:ind w:left="240"/>
      </w:pPr>
      <w:r>
        <w:rPr>
          <w:rFonts w:hint="eastAsia"/>
        </w:rPr>
        <w:t>广告不得有下列情形：(一)使用或者变相使用中华人民共和国的国旗、国歌、国徽，军旗、军歌、军徽；(二)使用或者变相使用国家机关、国家机关工作人员的名义或者形象；(三)使用'国家级'、'最高级'、'最佳'等用语；(四)损害国家的尊严或者利益，泄露国家秘密；(五)妨碍社会公共秩序或者违背社会良好风尚；(六)含有淫秽、色情、赌博、迷信、恐怖、暴力的内容；(七)含有民族、种族、宗教、性别歧视的内容；(八)妨碍环境、自然资源或者文化遗产保护；(九)法律、行政法规规定禁止的其他情形。</w:t>
      </w:r>
    </w:p>
    <w:p>
      <w:r>
        <w:rPr>
          <w:rFonts w:hint="eastAsia"/>
        </w:rPr>
        <w:t>子项：</w:t>
      </w:r>
    </w:p>
    <w:p>
      <w:pPr>
        <w:numPr>
          <w:ilvl w:val="0"/>
          <w:numId w:val="1"/>
        </w:numPr>
      </w:pPr>
      <w:r>
        <w:rPr>
          <w:rFonts w:hint="eastAsia"/>
        </w:rPr>
        <w:t>(三) 使用'国家级'、'最高级'、'最佳'等用语</w:t>
      </w:r>
    </w:p>
    <w:p>
      <w:pPr>
        <w:numPr>
          <w:ilvl w:val="0"/>
          <w:numId w:val="1"/>
        </w:numPr>
      </w:pPr>
      <w:r>
        <w:rPr>
          <w:rFonts w:hint="eastAsia"/>
        </w:rPr>
        <w:t>(六) 含有淫秽、色情、赌博、迷信、恐怖、暴力的内容</w:t>
      </w:r>
    </w:p>
    <w:p>
      <w:r>
        <w:rPr>
          <w:rFonts w:hint="eastAsia"/>
          <w:i w:val="1"/>
        </w:rPr>
        <w:t>对应处罚条款：第五十八条</w:t>
      </w:r>
    </w:p>
    <w:p>
      <w:r>
        <w:rPr>
          <w:rFonts w:hint="eastAsia"/>
          <w:i w:val="1"/>
        </w:rPr>
        <w:t>关联词库分类：广告法极限词</w:t>
      </w:r>
    </w:p>
    <w:p>
      <w:r>
        <w:rPr>
          <w:rFonts w:hint="eastAsia"/>
          <w:b w:val="1"/>
        </w:rPr>
        <w:t>第十七条 非医疗广告禁止涉及疾病治疗功能</w:t>
      </w:r>
    </w:p>
    <w:p>
      <w:pPr>
        <w:ind w:left="240"/>
      </w:pPr>
      <w:r>
        <w:rPr>
          <w:rFonts w:hint="eastAsia"/>
        </w:rPr>
        <w:t>除医疗、药品、医疗器械广告外，禁止其他任何广告涉及疾病治疗功能。药品、医疗器械广告不得有下列内容：(一)表示功效、安全性的断言或者保证；(二)说明治愈率或者有效率；(三)与其他药品、医疗器械的功效和安全性或者其他医疗机构比较；(四)利用广告代言人作推荐、证明；(五)法律、行政法规规定禁止的其他内容。</w:t>
      </w:r>
    </w:p>
    <w:p>
      <w:r>
        <w:rPr>
          <w:rFonts w:hint="eastAsia"/>
        </w:rPr>
        <w:t>子项：</w:t>
      </w:r>
    </w:p>
    <w:p>
      <w:pPr>
        <w:numPr>
          <w:ilvl w:val="0"/>
          <w:numId w:val="1"/>
        </w:numPr>
      </w:pPr>
      <w:r>
        <w:rPr>
          <w:rFonts w:hint="eastAsia"/>
        </w:rPr>
        <w:t>第一款 除医疗、药品、医疗器械广告外，禁止其他任何广告涉及疾病治疗功能</w:t>
      </w:r>
    </w:p>
    <w:p>
      <w:r>
        <w:rPr>
          <w:rFonts w:hint="eastAsia"/>
          <w:i w:val="1"/>
        </w:rPr>
        <w:t>对应处罚条款：第五十八条</w:t>
      </w:r>
    </w:p>
    <w:p>
      <w:r>
        <w:rPr>
          <w:rFonts w:hint="eastAsia"/>
          <w:i w:val="1"/>
        </w:rPr>
        <w:t>关联词库分类：医疗类、食品药品界限词</w:t>
      </w:r>
    </w:p>
    <w:p>
      <w:r>
        <w:rPr>
          <w:rFonts w:hint="eastAsia"/>
          <w:b w:val="1"/>
        </w:rPr>
        <w:t>第十八条 保健食品广告规范</w:t>
      </w:r>
    </w:p>
    <w:p>
      <w:pPr>
        <w:ind w:left="240"/>
      </w:pPr>
      <w:r>
        <w:rPr>
          <w:rFonts w:hint="eastAsia"/>
        </w:rPr>
        <w:t>保健食品广告不得含有下列内容：(一)表示功效、安全性的断言或者保证；(二)涉及疾病预防、治疗功能；(三)声称或者暗示广告商品为保障健康所必需；(四)与药品、其他保健食品进行比较；(五)利用广告代言人作推荐、证明；(六)利用科研单位、学术机构、医疗机构、行业协会、专业人士、消费者的名义或者形象作推荐、证明。保健食品广告应当显著标明'本品不能代替药物'。</w:t>
      </w:r>
    </w:p>
    <w:p>
      <w:r>
        <w:rPr>
          <w:rFonts w:hint="eastAsia"/>
        </w:rPr>
        <w:t>子项：</w:t>
      </w:r>
    </w:p>
    <w:p>
      <w:pPr>
        <w:numPr>
          <w:ilvl w:val="0"/>
          <w:numId w:val="1"/>
        </w:numPr>
      </w:pPr>
      <w:r>
        <w:rPr>
          <w:rFonts w:hint="eastAsia"/>
        </w:rPr>
        <w:t>第一款第(一)项 保健食品广告不得含有表示功效、安全性的断言或者保证</w:t>
      </w:r>
    </w:p>
    <w:p>
      <w:pPr>
        <w:numPr>
          <w:ilvl w:val="0"/>
          <w:numId w:val="1"/>
        </w:numPr>
      </w:pPr>
      <w:r>
        <w:rPr>
          <w:rFonts w:hint="eastAsia"/>
        </w:rPr>
        <w:t>第一款第(二)项 保健食品广告不得涉及疾病预防、治疗功能</w:t>
      </w:r>
    </w:p>
    <w:p>
      <w:pPr>
        <w:numPr>
          <w:ilvl w:val="0"/>
          <w:numId w:val="1"/>
        </w:numPr>
      </w:pPr>
      <w:r>
        <w:rPr>
          <w:rFonts w:hint="eastAsia"/>
        </w:rPr>
        <w:t>第二款 保健食品广告应当显著标明'本品不能代替药物'</w:t>
      </w:r>
    </w:p>
    <w:p>
      <w:r>
        <w:rPr>
          <w:rFonts w:hint="eastAsia"/>
          <w:i w:val="1"/>
        </w:rPr>
        <w:t>对应处罚条款：第五十八条</w:t>
      </w:r>
    </w:p>
    <w:p>
      <w:r>
        <w:rPr>
          <w:rFonts w:hint="eastAsia"/>
          <w:i w:val="1"/>
        </w:rPr>
        <w:t>关联词库分类：功效宣称分级词</w:t>
      </w:r>
    </w:p>
    <w:p>
      <w:r>
        <w:rPr>
          <w:rFonts w:hint="eastAsia"/>
          <w:b w:val="1"/>
        </w:rPr>
        <w:t>第二十五条 招商等广告禁止保证性承诺</w:t>
      </w:r>
    </w:p>
    <w:p>
      <w:pPr>
        <w:ind w:left="240"/>
      </w:pPr>
      <w:r>
        <w:rPr>
          <w:rFonts w:hint="eastAsia"/>
        </w:rPr>
        <w:t>招商等有投资回报预期的商品或者服务广告，应当对投资回报率或者收益等情况作出客观分析，合理提示风险，不得含有下列内容：(一)对未来效果、收益或者与其相关的情况作出保证性承诺，明示或者暗示保本、无风险或者保收益等；(二)利用学术机构、行业协会、专业人士、受益者的名义或者形象作推荐、证明。</w:t>
      </w:r>
    </w:p>
    <w:p>
      <w:r>
        <w:rPr>
          <w:rFonts w:hint="eastAsia"/>
          <w:i w:val="1"/>
        </w:rPr>
        <w:t>对应处罚条款：第五十八条</w:t>
      </w:r>
    </w:p>
    <w:p>
      <w:r>
        <w:rPr>
          <w:rFonts w:hint="eastAsia"/>
          <w:i w:val="1"/>
        </w:rPr>
        <w:t>关联词库分类：涉嫌欺诈</w:t>
      </w:r>
    </w:p>
    <w:p>
      <w:r>
        <w:rPr>
          <w:rFonts w:hint="eastAsia"/>
          <w:b w:val="1"/>
        </w:rPr>
        <w:t>第二十八条 虚假广告</w:t>
      </w:r>
    </w:p>
    <w:p>
      <w:pPr>
        <w:ind w:left="240"/>
      </w:pPr>
      <w:r>
        <w:rPr>
          <w:rFonts w:hint="eastAsia"/>
        </w:rPr>
        <w:t>广告以虚假或者引人误解的内容欺骗、误导消费者的，构成虚假广告。广告有下列情形之一的，为虚假广告：(一)商品或者服务不存在的；(二)商品的性能、功能、产地、用途、质量、规格、成分、价格、生产者、有效期限、销售状况、曾获荣誉等信息，以及与商品或者服务有关的允诺等信息与实际情况不符的；(三)使用虚构、伪造或者无法验证的科研成果、统计资料、调查结果、文摘、引用语等信息作证明材料的；(四)虚构使用商品或者接受服务的效果的。</w:t>
      </w:r>
    </w:p>
    <w:p>
      <w:r>
        <w:rPr>
          <w:rFonts w:hint="eastAsia"/>
          <w:i w:val="1"/>
        </w:rPr>
        <w:t>对应处罚条款：第五十五条</w:t>
      </w:r>
    </w:p>
    <w:p>
      <w:r>
        <w:rPr>
          <w:rFonts w:hint="eastAsia"/>
          <w:i w:val="1"/>
        </w:rPr>
        <w:t>关联词库分类：广告法极限词、阿胶行业特有风险词、资质违规、数据违规</w:t>
      </w:r>
    </w:p>
    <w:p>
      <w:pPr>
        <w:keepNext w:val="1"/>
        <w:keepLines w:val="1"/>
        <w:spacing w:before="100" w:beforeAutospacing="1" w:after="100" w:afterAutospacing="1"/>
        <w:outlineLvl w:val="3"/>
        <w:rPr>
          <w:sz w:val="28"/>
          <w:szCs w:val="28"/>
        </w:rPr>
      </w:pPr>
      <w:r>
        <w:rPr>
          <w:rFonts w:hint="eastAsia"/>
          <w:b w:val="1"/>
          <w:sz w:val="28"/>
        </w:rPr>
        <w:t>处罚概述</w:t>
      </w:r>
    </w:p>
    <w:p>
      <w:pPr>
        <w:ind w:left="240"/>
      </w:pPr>
      <w:r>
        <w:rPr>
          <w:rFonts w:hint="eastAsia"/>
        </w:rPr>
        <w:t>违反第九条的广告，由市场监督管理部门责令停止发布广告，对广告主处二十万元以上一百万元以下的罚款；违反第十七条、第十八条的，处广告费用三倍以上五倍以下的罚款，广告费用无法计算或明显偏低的处二十万元以上一百万元以下的罚款；情节严重的可吊销营业执照。</w:t>
      </w:r>
    </w:p>
    <w:p>
      <w:r>
        <w:rPr>
          <w:rFonts w:hint="eastAsia"/>
          <w:i w:val="1"/>
        </w:rPr>
        <w:t>标签：广告法、绝对化用语、极限词、功效宣称、保健食品、虚假广告</w:t>
      </w:r>
    </w:p>
    <w:p>
      <w:pPr>
        <w:keepNext w:val="1"/>
        <w:keepLines w:val="1"/>
        <w:spacing w:before="100" w:beforeAutospacing="1" w:after="100" w:afterAutospacing="1"/>
        <w:outlineLvl w:val="2"/>
        <w:rPr>
          <w:sz w:val="32"/>
          <w:szCs w:val="32"/>
        </w:rPr>
      </w:pPr>
      <w:r>
        <w:rPr>
          <w:rFonts w:hint="eastAsia"/>
          <w:b w:val="1"/>
          <w:sz w:val="32"/>
        </w:rPr>
        <w:t>2. 中华人民共和国食品安全法</w:t>
      </w:r>
    </w:p>
    <w:p>
      <w:pPr>
        <w:numPr>
          <w:ilvl w:val="0"/>
          <w:numId w:val="1"/>
        </w:numPr>
      </w:pPr>
      <w:r>
        <w:rPr>
          <w:rFonts w:hint="eastAsia"/>
          <w:b w:val="1"/>
        </w:rPr>
        <w:t>规则ID</w:t>
      </w:r>
      <w:r>
        <w:rPr>
          <w:rFonts w:hint="eastAsia"/>
        </w:rPr>
        <w:t>：LAW-FOOD</w:t>
      </w:r>
    </w:p>
    <w:p>
      <w:pPr>
        <w:numPr>
          <w:ilvl w:val="0"/>
          <w:numId w:val="1"/>
        </w:numPr>
      </w:pPr>
      <w:r>
        <w:rPr>
          <w:rFonts w:hint="eastAsia"/>
          <w:b w:val="1"/>
        </w:rPr>
        <w:t>类型</w:t>
      </w:r>
      <w:r>
        <w:rPr>
          <w:rFonts w:hint="eastAsia"/>
        </w:rPr>
        <w:t>：法律法规</w:t>
      </w:r>
    </w:p>
    <w:p>
      <w:pPr>
        <w:numPr>
          <w:ilvl w:val="0"/>
          <w:numId w:val="1"/>
        </w:numPr>
      </w:pPr>
      <w:r>
        <w:rPr>
          <w:rFonts w:hint="eastAsia"/>
          <w:b w:val="1"/>
        </w:rPr>
        <w:t>版本</w:t>
      </w:r>
      <w:r>
        <w:rPr>
          <w:rFonts w:hint="eastAsia"/>
        </w:rPr>
        <w:t>：2021年修订版</w:t>
      </w:r>
    </w:p>
    <w:p>
      <w:pPr>
        <w:numPr>
          <w:ilvl w:val="0"/>
          <w:numId w:val="1"/>
        </w:numPr>
      </w:pPr>
      <w:r>
        <w:rPr>
          <w:rFonts w:hint="eastAsia"/>
          <w:b w:val="1"/>
        </w:rPr>
        <w:t>发布机构</w:t>
      </w:r>
      <w:r>
        <w:rPr>
          <w:rFonts w:hint="eastAsia"/>
        </w:rPr>
        <w:t>：全国人民代表大会常务委员会</w:t>
      </w:r>
    </w:p>
    <w:p>
      <w:pPr>
        <w:numPr>
          <w:ilvl w:val="0"/>
          <w:numId w:val="1"/>
        </w:numPr>
      </w:pPr>
      <w:r>
        <w:rPr>
          <w:rFonts w:hint="eastAsia"/>
          <w:b w:val="1"/>
        </w:rPr>
        <w:t>生效日期</w:t>
      </w:r>
      <w:r>
        <w:rPr>
          <w:rFonts w:hint="eastAsia"/>
        </w:rPr>
        <w:t>：2021-04-29</w:t>
      </w:r>
    </w:p>
    <w:p>
      <w:pPr>
        <w:numPr>
          <w:ilvl w:val="0"/>
          <w:numId w:val="1"/>
        </w:numPr>
      </w:pPr>
      <w:r>
        <w:rPr>
          <w:rFonts w:hint="eastAsia"/>
          <w:b w:val="1"/>
        </w:rPr>
        <w:t>状态</w:t>
      </w:r>
      <w:r>
        <w:rPr>
          <w:rFonts w:hint="eastAsia"/>
        </w:rPr>
        <w:t>：effective</w:t>
      </w:r>
    </w:p>
    <w:p>
      <w:pPr>
        <w:numPr>
          <w:ilvl w:val="0"/>
          <w:numId w:val="1"/>
        </w:numPr>
      </w:pPr>
      <w:r>
        <w:rPr>
          <w:rFonts w:hint="eastAsia"/>
          <w:b w:val="1"/>
        </w:rPr>
        <w:t>来源URL</w:t>
      </w:r>
      <w:r>
        <w:rPr>
          <w:rFonts w:hint="eastAsia"/>
        </w:rPr>
        <w:t>：http://www.npc.gov.cn/</w:t>
      </w:r>
    </w:p>
    <w:p>
      <w:pPr>
        <w:keepNext w:val="1"/>
        <w:keepLines w:val="1"/>
        <w:spacing w:before="100" w:beforeAutospacing="1" w:after="100" w:afterAutospacing="1"/>
        <w:outlineLvl w:val="3"/>
        <w:rPr>
          <w:sz w:val="28"/>
          <w:szCs w:val="28"/>
        </w:rPr>
      </w:pPr>
      <w:r>
        <w:rPr>
          <w:rFonts w:hint="eastAsia"/>
          <w:b w:val="1"/>
          <w:sz w:val="28"/>
        </w:rPr>
        <w:t>第六章 食品进出口与广告</w:t>
      </w:r>
    </w:p>
    <w:p>
      <w:r>
        <w:rPr>
          <w:rFonts w:hint="eastAsia"/>
          <w:b w:val="1"/>
        </w:rPr>
        <w:t>第七十三条 食品广告规范</w:t>
      </w:r>
    </w:p>
    <w:p>
      <w:pPr>
        <w:ind w:left="240"/>
      </w:pPr>
      <w:r>
        <w:rPr>
          <w:rFonts w:hint="eastAsia"/>
        </w:rPr>
        <w:t>食品广告的内容应当真实合法，不得含有虚假内容，不得涉及疾病预防、治疗功能。食品生产经营者对食品广告内容的真实性、合法性负责。县级以上人民政府食品安全监督管理部门和其他有关部门以及食品检验机构、食品行业协会不得以广告或者其他形式向消费者推荐食品。消费者组织不得以收取费用或者其他牟取利益的方式向消费者推荐食品。</w:t>
      </w:r>
    </w:p>
    <w:p>
      <w:r>
        <w:rPr>
          <w:rFonts w:hint="eastAsia"/>
        </w:rPr>
        <w:t>子项：</w:t>
      </w:r>
    </w:p>
    <w:p>
      <w:pPr>
        <w:numPr>
          <w:ilvl w:val="0"/>
          <w:numId w:val="1"/>
        </w:numPr>
      </w:pPr>
      <w:r>
        <w:rPr>
          <w:rFonts w:hint="eastAsia"/>
        </w:rPr>
        <w:t>第一款 食品广告不得涉及疾病预防、治疗功能</w:t>
      </w:r>
    </w:p>
    <w:p>
      <w:r>
        <w:rPr>
          <w:rFonts w:hint="eastAsia"/>
          <w:i w:val="1"/>
        </w:rPr>
        <w:t>对应处罚条款：第一百四十条</w:t>
      </w:r>
    </w:p>
    <w:p>
      <w:r>
        <w:rPr>
          <w:rFonts w:hint="eastAsia"/>
          <w:i w:val="1"/>
        </w:rPr>
        <w:t>关联词库分类：功效宣称分级词、食品药品界限词</w:t>
      </w:r>
    </w:p>
    <w:p>
      <w:pPr>
        <w:keepNext w:val="1"/>
        <w:keepLines w:val="1"/>
        <w:spacing w:before="100" w:beforeAutospacing="1" w:after="100" w:afterAutospacing="1"/>
        <w:outlineLvl w:val="3"/>
        <w:rPr>
          <w:sz w:val="28"/>
          <w:szCs w:val="28"/>
        </w:rPr>
      </w:pPr>
      <w:r>
        <w:rPr>
          <w:rFonts w:hint="eastAsia"/>
          <w:b w:val="1"/>
          <w:sz w:val="28"/>
        </w:rPr>
        <w:t>处罚概述</w:t>
      </w:r>
    </w:p>
    <w:p>
      <w:pPr>
        <w:ind w:left="240"/>
      </w:pPr>
      <w:r>
        <w:rPr>
          <w:rFonts w:hint="eastAsia"/>
        </w:rPr>
        <w:t>违反第七十三条的，由县级以上人民政府食品安全监督管理部门没收违法所得，并处违法所得一倍以上五倍以下罚款。</w:t>
      </w:r>
    </w:p>
    <w:p>
      <w:r>
        <w:rPr>
          <w:rFonts w:hint="eastAsia"/>
          <w:i w:val="1"/>
        </w:rPr>
        <w:t>标签：食品安全法、食品广告、疾病治疗功能</w:t>
      </w:r>
    </w:p>
    <w:p>
      <w:pPr>
        <w:keepNext w:val="1"/>
        <w:keepLines w:val="1"/>
        <w:spacing w:before="100" w:beforeAutospacing="1" w:after="100" w:afterAutospacing="1"/>
        <w:outlineLvl w:val="2"/>
        <w:rPr>
          <w:sz w:val="32"/>
          <w:szCs w:val="32"/>
        </w:rPr>
      </w:pPr>
      <w:r>
        <w:rPr>
          <w:rFonts w:hint="eastAsia"/>
          <w:b w:val="1"/>
          <w:sz w:val="32"/>
        </w:rPr>
        <w:t>3. 中华人民共和国反不正当竞争法</w:t>
      </w:r>
    </w:p>
    <w:p>
      <w:pPr>
        <w:numPr>
          <w:ilvl w:val="0"/>
          <w:numId w:val="1"/>
        </w:numPr>
      </w:pPr>
      <w:r>
        <w:rPr>
          <w:rFonts w:hint="eastAsia"/>
          <w:b w:val="1"/>
        </w:rPr>
        <w:t>规则ID</w:t>
      </w:r>
      <w:r>
        <w:rPr>
          <w:rFonts w:hint="eastAsia"/>
        </w:rPr>
        <w:t>：LAW-UC</w:t>
      </w:r>
    </w:p>
    <w:p>
      <w:pPr>
        <w:numPr>
          <w:ilvl w:val="0"/>
          <w:numId w:val="1"/>
        </w:numPr>
      </w:pPr>
      <w:r>
        <w:rPr>
          <w:rFonts w:hint="eastAsia"/>
          <w:b w:val="1"/>
        </w:rPr>
        <w:t>类型</w:t>
      </w:r>
      <w:r>
        <w:rPr>
          <w:rFonts w:hint="eastAsia"/>
        </w:rPr>
        <w:t>：法律法规</w:t>
      </w:r>
    </w:p>
    <w:p>
      <w:pPr>
        <w:numPr>
          <w:ilvl w:val="0"/>
          <w:numId w:val="1"/>
        </w:numPr>
      </w:pPr>
      <w:r>
        <w:rPr>
          <w:rFonts w:hint="eastAsia"/>
          <w:b w:val="1"/>
        </w:rPr>
        <w:t>版本</w:t>
      </w:r>
      <w:r>
        <w:rPr>
          <w:rFonts w:hint="eastAsia"/>
        </w:rPr>
        <w:t>：2019年修订版</w:t>
      </w:r>
    </w:p>
    <w:p>
      <w:pPr>
        <w:numPr>
          <w:ilvl w:val="0"/>
          <w:numId w:val="1"/>
        </w:numPr>
      </w:pPr>
      <w:r>
        <w:rPr>
          <w:rFonts w:hint="eastAsia"/>
          <w:b w:val="1"/>
        </w:rPr>
        <w:t>发布机构</w:t>
      </w:r>
      <w:r>
        <w:rPr>
          <w:rFonts w:hint="eastAsia"/>
        </w:rPr>
        <w:t>：全国人民代表大会常务委员会</w:t>
      </w:r>
    </w:p>
    <w:p>
      <w:pPr>
        <w:numPr>
          <w:ilvl w:val="0"/>
          <w:numId w:val="1"/>
        </w:numPr>
      </w:pPr>
      <w:r>
        <w:rPr>
          <w:rFonts w:hint="eastAsia"/>
          <w:b w:val="1"/>
        </w:rPr>
        <w:t>生效日期</w:t>
      </w:r>
      <w:r>
        <w:rPr>
          <w:rFonts w:hint="eastAsia"/>
        </w:rPr>
        <w:t>：2019-04-23</w:t>
      </w:r>
    </w:p>
    <w:p>
      <w:pPr>
        <w:numPr>
          <w:ilvl w:val="0"/>
          <w:numId w:val="1"/>
        </w:numPr>
      </w:pPr>
      <w:r>
        <w:rPr>
          <w:rFonts w:hint="eastAsia"/>
          <w:b w:val="1"/>
        </w:rPr>
        <w:t>状态</w:t>
      </w:r>
      <w:r>
        <w:rPr>
          <w:rFonts w:hint="eastAsia"/>
        </w:rPr>
        <w:t>：effective</w:t>
      </w:r>
    </w:p>
    <w:p>
      <w:pPr>
        <w:numPr>
          <w:ilvl w:val="0"/>
          <w:numId w:val="1"/>
        </w:numPr>
      </w:pPr>
      <w:r>
        <w:rPr>
          <w:rFonts w:hint="eastAsia"/>
          <w:b w:val="1"/>
        </w:rPr>
        <w:t>来源URL</w:t>
      </w:r>
      <w:r>
        <w:rPr>
          <w:rFonts w:hint="eastAsia"/>
        </w:rPr>
        <w:t>：http://www.npc.gov.cn/</w:t>
      </w:r>
    </w:p>
    <w:p>
      <w:pPr>
        <w:keepNext w:val="1"/>
        <w:keepLines w:val="1"/>
        <w:spacing w:before="100" w:beforeAutospacing="1" w:after="100" w:afterAutospacing="1"/>
        <w:outlineLvl w:val="3"/>
        <w:rPr>
          <w:sz w:val="28"/>
          <w:szCs w:val="28"/>
        </w:rPr>
      </w:pPr>
      <w:r>
        <w:rPr>
          <w:rFonts w:hint="eastAsia"/>
          <w:b w:val="1"/>
          <w:sz w:val="28"/>
        </w:rPr>
        <w:t>第二章 不正当竞争行为</w:t>
      </w:r>
    </w:p>
    <w:p>
      <w:r>
        <w:rPr>
          <w:rFonts w:hint="eastAsia"/>
          <w:b w:val="1"/>
        </w:rPr>
        <w:t>第八条 虚假宣传禁止</w:t>
      </w:r>
    </w:p>
    <w:p>
      <w:pPr>
        <w:ind w:left="240"/>
      </w:pPr>
      <w:r>
        <w:rPr>
          <w:rFonts w:hint="eastAsia"/>
        </w:rPr>
        <w:t>经营者不得对其商品的性能、功能、质量、销售状况、用户评价、曾获荣誉等作虚假或者引人误解的商业宣传，欺骗、误导消费者。经营者不得通过组织虚假交易等方式，帮助其他经营者进行虚假或者引人误解的商业宣传。</w:t>
      </w:r>
    </w:p>
    <w:p>
      <w:r>
        <w:rPr>
          <w:rFonts w:hint="eastAsia"/>
          <w:i w:val="1"/>
        </w:rPr>
        <w:t>对应处罚条款：第二十条</w:t>
      </w:r>
    </w:p>
    <w:p>
      <w:r>
        <w:rPr>
          <w:rFonts w:hint="eastAsia"/>
          <w:i w:val="1"/>
        </w:rPr>
        <w:t>关联词库分类：数据违规、资质违规、阿胶行业特有风险词</w:t>
      </w:r>
    </w:p>
    <w:p>
      <w:r>
        <w:rPr>
          <w:rFonts w:hint="eastAsia"/>
          <w:b w:val="1"/>
        </w:rPr>
        <w:t>第十一条 商业诋毁禁止</w:t>
      </w:r>
    </w:p>
    <w:p>
      <w:pPr>
        <w:ind w:left="240"/>
      </w:pPr>
      <w:r>
        <w:rPr>
          <w:rFonts w:hint="eastAsia"/>
        </w:rPr>
        <w:t>经营者不得编造、传播虚假信息或者误导性信息，损害竞争对手的商业信誉、商品声誉。</w:t>
      </w:r>
    </w:p>
    <w:p>
      <w:r>
        <w:rPr>
          <w:rFonts w:hint="eastAsia"/>
          <w:i w:val="1"/>
        </w:rPr>
        <w:t>对应处罚条款：第二十三条</w:t>
      </w:r>
    </w:p>
    <w:p>
      <w:r>
        <w:rPr>
          <w:rFonts w:hint="eastAsia"/>
          <w:i w:val="1"/>
        </w:rPr>
        <w:t>关联词库分类：品质对比</w:t>
      </w:r>
    </w:p>
    <w:p>
      <w:pPr>
        <w:keepNext w:val="1"/>
        <w:keepLines w:val="1"/>
        <w:spacing w:before="100" w:beforeAutospacing="1" w:after="100" w:afterAutospacing="1"/>
        <w:outlineLvl w:val="3"/>
        <w:rPr>
          <w:sz w:val="28"/>
          <w:szCs w:val="28"/>
        </w:rPr>
      </w:pPr>
      <w:r>
        <w:rPr>
          <w:rFonts w:hint="eastAsia"/>
          <w:b w:val="1"/>
          <w:sz w:val="28"/>
        </w:rPr>
        <w:t>处罚概述</w:t>
      </w:r>
    </w:p>
    <w:p>
      <w:pPr>
        <w:ind w:left="240"/>
      </w:pPr>
      <w:r>
        <w:rPr>
          <w:rFonts w:hint="eastAsia"/>
        </w:rPr>
        <w:t>违反第八条的，处二十万元以上一百万元以下的罚款；违反第十一条的，处十万元以上五十万元以下的罚款。</w:t>
      </w:r>
    </w:p>
    <w:p>
      <w:r>
        <w:rPr>
          <w:rFonts w:hint="eastAsia"/>
          <w:i w:val="1"/>
        </w:rPr>
        <w:t>标签：反不正当竞争法、虚假宣传、商业诋毁</w:t>
      </w:r>
    </w:p>
    <w:p>
      <w:pPr>
        <w:keepNext w:val="1"/>
        <w:keepLines w:val="1"/>
        <w:spacing w:before="100" w:beforeAutospacing="1" w:after="100" w:afterAutospacing="1"/>
        <w:outlineLvl w:val="2"/>
        <w:rPr>
          <w:sz w:val="32"/>
          <w:szCs w:val="32"/>
        </w:rPr>
      </w:pPr>
      <w:r>
        <w:rPr>
          <w:rFonts w:hint="eastAsia"/>
          <w:b w:val="1"/>
          <w:sz w:val="32"/>
        </w:rPr>
        <w:t>4. 京东开放平台发布违规宣传信息细则</w:t>
      </w:r>
    </w:p>
    <w:p>
      <w:pPr>
        <w:numPr>
          <w:ilvl w:val="0"/>
          <w:numId w:val="1"/>
        </w:numPr>
      </w:pPr>
      <w:r>
        <w:rPr>
          <w:rFonts w:hint="eastAsia"/>
          <w:b w:val="1"/>
        </w:rPr>
        <w:t>规则ID</w:t>
      </w:r>
      <w:r>
        <w:rPr>
          <w:rFonts w:hint="eastAsia"/>
        </w:rPr>
        <w:t>：JD-694160650670313472</w:t>
      </w:r>
    </w:p>
    <w:p>
      <w:pPr>
        <w:numPr>
          <w:ilvl w:val="0"/>
          <w:numId w:val="1"/>
        </w:numPr>
      </w:pPr>
      <w:r>
        <w:rPr>
          <w:rFonts w:hint="eastAsia"/>
          <w:b w:val="1"/>
        </w:rPr>
        <w:t>类型</w:t>
      </w:r>
      <w:r>
        <w:rPr>
          <w:rFonts w:hint="eastAsia"/>
        </w:rPr>
        <w:t>：京东平台规则</w:t>
      </w:r>
    </w:p>
    <w:p>
      <w:pPr>
        <w:numPr>
          <w:ilvl w:val="0"/>
          <w:numId w:val="1"/>
        </w:numPr>
      </w:pPr>
      <w:r>
        <w:rPr>
          <w:rFonts w:hint="eastAsia"/>
          <w:b w:val="1"/>
        </w:rPr>
        <w:t>版本</w:t>
      </w:r>
      <w:r>
        <w:rPr>
          <w:rFonts w:hint="eastAsia"/>
        </w:rPr>
        <w:t>：京东平台核心规则</w:t>
      </w:r>
    </w:p>
    <w:p>
      <w:pPr>
        <w:numPr>
          <w:ilvl w:val="0"/>
          <w:numId w:val="1"/>
        </w:numPr>
      </w:pPr>
      <w:r>
        <w:rPr>
          <w:rFonts w:hint="eastAsia"/>
          <w:b w:val="1"/>
        </w:rPr>
        <w:t>发布机构</w:t>
      </w:r>
      <w:r>
        <w:rPr>
          <w:rFonts w:hint="eastAsia"/>
        </w:rPr>
        <w:t>：京东平台规则中心</w:t>
      </w:r>
    </w:p>
    <w:p>
      <w:pPr>
        <w:numPr>
          <w:ilvl w:val="0"/>
          <w:numId w:val="1"/>
        </w:numPr>
      </w:pPr>
      <w:r>
        <w:rPr>
          <w:rFonts w:hint="eastAsia"/>
          <w:b w:val="1"/>
        </w:rPr>
        <w:t>生效日期</w:t>
      </w:r>
      <w:r>
        <w:rPr>
          <w:rFonts w:hint="eastAsia"/>
        </w:rPr>
        <w:t>：2026-04-08</w:t>
      </w:r>
    </w:p>
    <w:p>
      <w:pPr>
        <w:numPr>
          <w:ilvl w:val="0"/>
          <w:numId w:val="1"/>
        </w:numPr>
      </w:pPr>
      <w:r>
        <w:rPr>
          <w:rFonts w:hint="eastAsia"/>
          <w:b w:val="1"/>
        </w:rPr>
        <w:t>状态</w:t>
      </w:r>
      <w:r>
        <w:rPr>
          <w:rFonts w:hint="eastAsia"/>
        </w:rPr>
        <w:t>：effective</w:t>
      </w:r>
    </w:p>
    <w:p>
      <w:pPr>
        <w:numPr>
          <w:ilvl w:val="0"/>
          <w:numId w:val="1"/>
        </w:numPr>
      </w:pPr>
      <w:r>
        <w:rPr>
          <w:rFonts w:hint="eastAsia"/>
          <w:b w:val="1"/>
        </w:rPr>
        <w:t>来源URL</w:t>
      </w:r>
      <w:r>
        <w:rPr>
          <w:rFonts w:hint="eastAsia"/>
        </w:rPr>
        <w:t>：https://rule.jd.com/rule/ruleDetail.action?ruleId=694160650670313472</w:t>
      </w:r>
    </w:p>
    <w:p>
      <w:pPr>
        <w:keepNext w:val="1"/>
        <w:keepLines w:val="1"/>
        <w:spacing w:before="100" w:beforeAutospacing="1" w:after="100" w:afterAutospacing="1"/>
        <w:outlineLvl w:val="3"/>
        <w:rPr>
          <w:sz w:val="28"/>
          <w:szCs w:val="28"/>
        </w:rPr>
      </w:pPr>
      <w:r>
        <w:rPr>
          <w:rFonts w:hint="eastAsia"/>
          <w:b w:val="1"/>
          <w:sz w:val="28"/>
        </w:rPr>
        <w:t>违规宣传信息定义</w:t>
      </w:r>
    </w:p>
    <w:p>
      <w:r>
        <w:rPr>
          <w:rFonts w:hint="eastAsia"/>
          <w:b w:val="1"/>
        </w:rPr>
        <w:t>第一条 虚假宣传类型</w:t>
      </w:r>
    </w:p>
    <w:p>
      <w:pPr>
        <w:ind w:left="240"/>
      </w:pPr>
      <w:r>
        <w:rPr>
          <w:rFonts w:hint="eastAsia"/>
        </w:rPr>
        <w:t>商家在商品页面发布的以下信息构成违规宣传：(1)商品样式与实物不一致；(2)商品规格参数与实物不一致；(3)宣传包含特殊功效但实物未含有；(4)伪造授权证书、科研成果、排名信息；(5)使用广告法禁用词汇；(6)夸大商品功能功效；(7)过度美化商品不符合客观物理事实；(8)夸大服务承诺引发虚假宣传；(9)营销信息与实际不一致；(10)宣传京东/官方/旗舰店等与实际情况不一致。</w:t>
      </w:r>
    </w:p>
    <w:p>
      <w:r>
        <w:rPr>
          <w:rFonts w:hint="eastAsia"/>
        </w:rPr>
        <w:t>子项：</w:t>
      </w:r>
    </w:p>
    <w:p>
      <w:pPr>
        <w:numPr>
          <w:ilvl w:val="0"/>
          <w:numId w:val="1"/>
        </w:numPr>
      </w:pPr>
      <w:r>
        <w:rPr>
          <w:rFonts w:hint="eastAsia"/>
        </w:rPr>
        <w:t>(5) 使用广告法禁用词汇</w:t>
      </w:r>
    </w:p>
    <w:p>
      <w:pPr>
        <w:numPr>
          <w:ilvl w:val="0"/>
          <w:numId w:val="1"/>
        </w:numPr>
      </w:pPr>
      <w:r>
        <w:rPr>
          <w:rFonts w:hint="eastAsia"/>
        </w:rPr>
        <w:t>(3) 宣传包含特殊功效但实物未含有</w:t>
      </w:r>
    </w:p>
    <w:p>
      <w:pPr>
        <w:numPr>
          <w:ilvl w:val="0"/>
          <w:numId w:val="1"/>
        </w:numPr>
      </w:pPr>
      <w:r>
        <w:rPr>
          <w:rFonts w:hint="eastAsia"/>
        </w:rPr>
        <w:t>(10) 宣传京东/官方/旗舰店等与实际情况不一致（蹭京东官方）</w:t>
      </w:r>
    </w:p>
    <w:p>
      <w:r>
        <w:rPr>
          <w:rFonts w:hint="eastAsia"/>
          <w:i w:val="1"/>
        </w:rPr>
        <w:t>关联词库分类：京东平台规则词、FPM、广告法极限词、功效宣称分级词</w:t>
      </w:r>
    </w:p>
    <w:p>
      <w:pPr>
        <w:keepNext w:val="1"/>
        <w:keepLines w:val="1"/>
        <w:spacing w:before="100" w:beforeAutospacing="1" w:after="100" w:afterAutospacing="1"/>
        <w:outlineLvl w:val="3"/>
        <w:rPr>
          <w:sz w:val="28"/>
          <w:szCs w:val="28"/>
        </w:rPr>
      </w:pPr>
      <w:r>
        <w:rPr>
          <w:rFonts w:hint="eastAsia"/>
          <w:b w:val="1"/>
          <w:sz w:val="28"/>
        </w:rPr>
        <w:t>处罚概述</w:t>
      </w:r>
    </w:p>
    <w:p>
      <w:pPr>
        <w:ind w:left="240"/>
      </w:pPr>
      <w:r>
        <w:rPr>
          <w:rFonts w:hint="eastAsia"/>
        </w:rPr>
        <w:t>违规宣传信息将根据严重程度进行M1-M7档位违约金处罚（100元-5000元以上），情节严重的可导致商品下架、店铺屏蔽、冻结钱包、清退等处罚。</w:t>
      </w:r>
    </w:p>
    <w:p>
      <w:r>
        <w:rPr>
          <w:rFonts w:hint="eastAsia"/>
          <w:i w:val="1"/>
        </w:rPr>
        <w:t>标签：京东规则、虚假宣传、广告法禁用词、功效宣称、标签滥用</w:t>
      </w:r>
    </w:p>
    <w:p>
      <w:pPr>
        <w:keepNext w:val="1"/>
        <w:keepLines w:val="1"/>
        <w:spacing w:before="100" w:beforeAutospacing="1" w:after="100" w:afterAutospacing="1"/>
        <w:outlineLvl w:val="2"/>
        <w:rPr>
          <w:sz w:val="32"/>
          <w:szCs w:val="32"/>
        </w:rPr>
      </w:pPr>
      <w:r>
        <w:rPr>
          <w:rFonts w:hint="eastAsia"/>
          <w:b w:val="1"/>
          <w:sz w:val="32"/>
        </w:rPr>
        <w:t>5. 京东开放平台商品卖点管理规范</w:t>
      </w:r>
    </w:p>
    <w:p>
      <w:pPr>
        <w:numPr>
          <w:ilvl w:val="0"/>
          <w:numId w:val="1"/>
        </w:numPr>
      </w:pPr>
      <w:r>
        <w:rPr>
          <w:rFonts w:hint="eastAsia"/>
          <w:b w:val="1"/>
        </w:rPr>
        <w:t>规则ID</w:t>
      </w:r>
      <w:r>
        <w:rPr>
          <w:rFonts w:hint="eastAsia"/>
        </w:rPr>
        <w:t>：JD-selling-points</w:t>
      </w:r>
    </w:p>
    <w:p>
      <w:pPr>
        <w:numPr>
          <w:ilvl w:val="0"/>
          <w:numId w:val="1"/>
        </w:numPr>
      </w:pPr>
      <w:r>
        <w:rPr>
          <w:rFonts w:hint="eastAsia"/>
          <w:b w:val="1"/>
        </w:rPr>
        <w:t>类型</w:t>
      </w:r>
      <w:r>
        <w:rPr>
          <w:rFonts w:hint="eastAsia"/>
        </w:rPr>
        <w:t>：京东平台规则</w:t>
      </w:r>
    </w:p>
    <w:p>
      <w:pPr>
        <w:numPr>
          <w:ilvl w:val="0"/>
          <w:numId w:val="1"/>
        </w:numPr>
      </w:pPr>
      <w:r>
        <w:rPr>
          <w:rFonts w:hint="eastAsia"/>
          <w:b w:val="1"/>
        </w:rPr>
        <w:t>发布机构</w:t>
      </w:r>
      <w:r>
        <w:rPr>
          <w:rFonts w:hint="eastAsia"/>
        </w:rPr>
        <w:t>：京东平台规则中心</w:t>
      </w:r>
    </w:p>
    <w:p>
      <w:pPr>
        <w:numPr>
          <w:ilvl w:val="0"/>
          <w:numId w:val="1"/>
        </w:numPr>
      </w:pPr>
      <w:r>
        <w:rPr>
          <w:rFonts w:hint="eastAsia"/>
          <w:b w:val="1"/>
        </w:rPr>
        <w:t>生效日期</w:t>
      </w:r>
      <w:r>
        <w:rPr>
          <w:rFonts w:hint="eastAsia"/>
        </w:rPr>
        <w:t>：2024-01-01</w:t>
      </w:r>
    </w:p>
    <w:p>
      <w:pPr>
        <w:numPr>
          <w:ilvl w:val="0"/>
          <w:numId w:val="1"/>
        </w:numPr>
      </w:pPr>
      <w:r>
        <w:rPr>
          <w:rFonts w:hint="eastAsia"/>
          <w:b w:val="1"/>
        </w:rPr>
        <w:t>状态</w:t>
      </w:r>
      <w:r>
        <w:rPr>
          <w:rFonts w:hint="eastAsia"/>
        </w:rPr>
        <w:t>：effective</w:t>
      </w:r>
    </w:p>
    <w:p>
      <w:pPr>
        <w:numPr>
          <w:ilvl w:val="0"/>
          <w:numId w:val="1"/>
        </w:numPr>
      </w:pPr>
      <w:r>
        <w:rPr>
          <w:rFonts w:hint="eastAsia"/>
          <w:b w:val="1"/>
        </w:rPr>
        <w:t>来源URL</w:t>
      </w:r>
      <w:r>
        <w:rPr>
          <w:rFonts w:hint="eastAsia"/>
        </w:rPr>
        <w:t>：https://rule.jd.com/</w:t>
      </w:r>
    </w:p>
    <w:p>
      <w:pPr>
        <w:keepNext w:val="1"/>
        <w:keepLines w:val="1"/>
        <w:spacing w:before="100" w:beforeAutospacing="1" w:after="100" w:afterAutospacing="1"/>
        <w:outlineLvl w:val="3"/>
        <w:rPr>
          <w:sz w:val="28"/>
          <w:szCs w:val="28"/>
        </w:rPr>
      </w:pPr>
      <w:r>
        <w:rPr>
          <w:rFonts w:hint="eastAsia"/>
          <w:b w:val="1"/>
          <w:sz w:val="28"/>
        </w:rPr>
        <w:t>卖点发布规范</w:t>
      </w:r>
    </w:p>
    <w:p>
      <w:r>
        <w:rPr>
          <w:rFonts w:hint="eastAsia"/>
          <w:b w:val="1"/>
        </w:rPr>
        <w:t>第一条 卖点禁止内容</w:t>
      </w:r>
    </w:p>
    <w:p>
      <w:pPr>
        <w:ind w:left="240"/>
      </w:pPr>
      <w:r>
        <w:rPr>
          <w:rFonts w:hint="eastAsia"/>
        </w:rPr>
        <w:t>商品卖点中不得出现以下内容：(1)违禁词、绝对词、极限词等违反广告法的词汇；(2)营销广告类信息（批发、团购、代购等）；(3)平台客观数据（销量XX万、好评XX万+等）；(4)与商品无关的信息；(5)联系方式、二维码等导流信息；(6)其他平台名称。</w:t>
      </w:r>
    </w:p>
    <w:p>
      <w:r>
        <w:rPr>
          <w:rFonts w:hint="eastAsia"/>
        </w:rPr>
        <w:t>子项：</w:t>
      </w:r>
    </w:p>
    <w:p>
      <w:pPr>
        <w:numPr>
          <w:ilvl w:val="0"/>
          <w:numId w:val="1"/>
        </w:numPr>
      </w:pPr>
      <w:r>
        <w:rPr>
          <w:rFonts w:hint="eastAsia"/>
        </w:rPr>
        <w:t>(1) 违禁词、绝对词、极限词</w:t>
      </w:r>
    </w:p>
    <w:p>
      <w:pPr>
        <w:numPr>
          <w:ilvl w:val="0"/>
          <w:numId w:val="1"/>
        </w:numPr>
      </w:pPr>
      <w:r>
        <w:rPr>
          <w:rFonts w:hint="eastAsia"/>
        </w:rPr>
        <w:t>(2) 营销广告类信息</w:t>
      </w:r>
    </w:p>
    <w:p>
      <w:pPr>
        <w:numPr>
          <w:ilvl w:val="0"/>
          <w:numId w:val="1"/>
        </w:numPr>
      </w:pPr>
      <w:r>
        <w:rPr>
          <w:rFonts w:hint="eastAsia"/>
        </w:rPr>
        <w:t>(3) 平台客观数据</w:t>
      </w:r>
    </w:p>
    <w:p>
      <w:pPr>
        <w:numPr>
          <w:ilvl w:val="0"/>
          <w:numId w:val="1"/>
        </w:numPr>
      </w:pPr>
      <w:r>
        <w:rPr>
          <w:rFonts w:hint="eastAsia"/>
        </w:rPr>
        <w:t>(5) 联系方式、二维码等导流信息</w:t>
      </w:r>
    </w:p>
    <w:p>
      <w:r>
        <w:rPr>
          <w:rFonts w:hint="eastAsia"/>
          <w:i w:val="1"/>
        </w:rPr>
        <w:t>关联词库分类：京东平台规则词、广告法极限词</w:t>
      </w:r>
    </w:p>
    <w:p>
      <w:pPr>
        <w:keepNext w:val="1"/>
        <w:keepLines w:val="1"/>
        <w:spacing w:before="100" w:beforeAutospacing="1" w:after="100" w:afterAutospacing="1"/>
        <w:outlineLvl w:val="3"/>
        <w:rPr>
          <w:sz w:val="28"/>
          <w:szCs w:val="28"/>
        </w:rPr>
      </w:pPr>
      <w:r>
        <w:rPr>
          <w:rFonts w:hint="eastAsia"/>
          <w:b w:val="1"/>
          <w:sz w:val="28"/>
        </w:rPr>
        <w:t>处罚概述</w:t>
      </w:r>
    </w:p>
    <w:p>
      <w:pPr>
        <w:ind w:left="240"/>
      </w:pPr>
      <w:r>
        <w:rPr>
          <w:rFonts w:hint="eastAsia"/>
        </w:rPr>
        <w:t>违反卖点管理规范的，将进行卖点删除并可能触发违规宣传信息处罚。</w:t>
      </w:r>
    </w:p>
    <w:p>
      <w:r>
        <w:rPr>
          <w:rFonts w:hint="eastAsia"/>
          <w:i w:val="1"/>
        </w:rPr>
        <w:t>标签：京东规则、卖点管理、营销违规、导流违规</w:t>
      </w:r>
    </w:p>
    <w:p>
      <w:pPr>
        <w:keepNext w:val="1"/>
        <w:keepLines w:val="1"/>
        <w:spacing w:before="100" w:beforeAutospacing="1" w:after="100" w:afterAutospacing="1"/>
        <w:outlineLvl w:val="2"/>
        <w:rPr>
          <w:sz w:val="32"/>
          <w:szCs w:val="32"/>
        </w:rPr>
      </w:pPr>
      <w:r>
        <w:rPr>
          <w:rFonts w:hint="eastAsia"/>
          <w:b w:val="1"/>
          <w:sz w:val="32"/>
        </w:rPr>
        <w:t>6. 化妆品监督管理条例</w:t>
      </w:r>
    </w:p>
    <w:p>
      <w:pPr>
        <w:numPr>
          <w:ilvl w:val="0"/>
          <w:numId w:val="1"/>
        </w:numPr>
      </w:pPr>
      <w:r>
        <w:rPr>
          <w:rFonts w:hint="eastAsia"/>
          <w:b w:val="1"/>
        </w:rPr>
        <w:t>规则ID</w:t>
      </w:r>
      <w:r>
        <w:rPr>
          <w:rFonts w:hint="eastAsia"/>
        </w:rPr>
        <w:t>：LAW-COS-REG</w:t>
      </w:r>
    </w:p>
    <w:p>
      <w:pPr>
        <w:numPr>
          <w:ilvl w:val="0"/>
          <w:numId w:val="1"/>
        </w:numPr>
      </w:pPr>
      <w:r>
        <w:rPr>
          <w:rFonts w:hint="eastAsia"/>
          <w:b w:val="1"/>
        </w:rPr>
        <w:t>类型</w:t>
      </w:r>
      <w:r>
        <w:rPr>
          <w:rFonts w:hint="eastAsia"/>
        </w:rPr>
        <w:t>：法律法规</w:t>
      </w:r>
    </w:p>
    <w:p>
      <w:pPr>
        <w:numPr>
          <w:ilvl w:val="0"/>
          <w:numId w:val="1"/>
        </w:numPr>
      </w:pPr>
      <w:r>
        <w:rPr>
          <w:rFonts w:hint="eastAsia"/>
          <w:b w:val="1"/>
        </w:rPr>
        <w:t>版本</w:t>
      </w:r>
      <w:r>
        <w:rPr>
          <w:rFonts w:hint="eastAsia"/>
        </w:rPr>
        <w:t>：2021年实施</w:t>
      </w:r>
    </w:p>
    <w:p>
      <w:pPr>
        <w:numPr>
          <w:ilvl w:val="0"/>
          <w:numId w:val="1"/>
        </w:numPr>
      </w:pPr>
      <w:r>
        <w:rPr>
          <w:rFonts w:hint="eastAsia"/>
          <w:b w:val="1"/>
        </w:rPr>
        <w:t>发布机构</w:t>
      </w:r>
      <w:r>
        <w:rPr>
          <w:rFonts w:hint="eastAsia"/>
        </w:rPr>
        <w:t>：国务院</w:t>
      </w:r>
    </w:p>
    <w:p>
      <w:pPr>
        <w:numPr>
          <w:ilvl w:val="0"/>
          <w:numId w:val="1"/>
        </w:numPr>
      </w:pPr>
      <w:r>
        <w:rPr>
          <w:rFonts w:hint="eastAsia"/>
          <w:b w:val="1"/>
        </w:rPr>
        <w:t>生效日期</w:t>
      </w:r>
      <w:r>
        <w:rPr>
          <w:rFonts w:hint="eastAsia"/>
        </w:rPr>
        <w:t>：2021-01-01</w:t>
      </w:r>
    </w:p>
    <w:p>
      <w:pPr>
        <w:numPr>
          <w:ilvl w:val="0"/>
          <w:numId w:val="1"/>
        </w:numPr>
      </w:pPr>
      <w:r>
        <w:rPr>
          <w:rFonts w:hint="eastAsia"/>
          <w:b w:val="1"/>
        </w:rPr>
        <w:t>状态</w:t>
      </w:r>
      <w:r>
        <w:rPr>
          <w:rFonts w:hint="eastAsia"/>
        </w:rPr>
        <w:t>：effective</w:t>
      </w:r>
    </w:p>
    <w:p>
      <w:pPr>
        <w:numPr>
          <w:ilvl w:val="0"/>
          <w:numId w:val="1"/>
        </w:numPr>
      </w:pPr>
      <w:r>
        <w:rPr>
          <w:rFonts w:hint="eastAsia"/>
          <w:b w:val="1"/>
        </w:rPr>
        <w:t>来源URL</w:t>
      </w:r>
      <w:r>
        <w:rPr>
          <w:rFonts w:hint="eastAsia"/>
        </w:rPr>
        <w:t>：http://www.nmpa.gov.cn/</w:t>
      </w:r>
    </w:p>
    <w:p>
      <w:pPr>
        <w:keepNext w:val="1"/>
        <w:keepLines w:val="1"/>
        <w:spacing w:before="100" w:beforeAutospacing="1" w:after="100" w:afterAutospacing="1"/>
        <w:outlineLvl w:val="3"/>
        <w:rPr>
          <w:sz w:val="28"/>
          <w:szCs w:val="28"/>
        </w:rPr>
      </w:pPr>
      <w:r>
        <w:rPr>
          <w:rFonts w:hint="eastAsia"/>
          <w:b w:val="1"/>
          <w:sz w:val="28"/>
        </w:rPr>
        <w:t>第三章 化妆品广告</w:t>
      </w:r>
    </w:p>
    <w:p>
      <w:r>
        <w:rPr>
          <w:rFonts w:hint="eastAsia"/>
          <w:b w:val="1"/>
        </w:rPr>
        <w:t>第四十三条 化妆品广告规范</w:t>
      </w:r>
    </w:p>
    <w:p>
      <w:pPr>
        <w:ind w:left="240"/>
      </w:pPr>
      <w:r>
        <w:rPr>
          <w:rFonts w:hint="eastAsia"/>
        </w:rPr>
        <w:t>化妆品广告不得明示或者暗示产品具有医疗作用，不得含有虚假或者引人误解的内容，不得欺骗、误导消费者。</w:t>
      </w:r>
    </w:p>
    <w:p>
      <w:r>
        <w:rPr>
          <w:rFonts w:hint="eastAsia"/>
          <w:i w:val="1"/>
        </w:rPr>
        <w:t>关联词库分类：美容类、医疗类、食品药品界限词</w:t>
      </w:r>
    </w:p>
    <w:p>
      <w:pPr>
        <w:keepNext w:val="1"/>
        <w:keepLines w:val="1"/>
        <w:spacing w:before="100" w:beforeAutospacing="1" w:after="100" w:afterAutospacing="1"/>
        <w:outlineLvl w:val="3"/>
        <w:rPr>
          <w:sz w:val="28"/>
          <w:szCs w:val="28"/>
        </w:rPr>
      </w:pPr>
      <w:r>
        <w:rPr>
          <w:rFonts w:hint="eastAsia"/>
          <w:b w:val="1"/>
          <w:sz w:val="28"/>
        </w:rPr>
        <w:t>处罚概述</w:t>
      </w:r>
    </w:p>
    <w:p>
      <w:pPr>
        <w:ind w:left="240"/>
      </w:pPr>
      <w:r>
        <w:rPr>
          <w:rFonts w:hint="eastAsia"/>
        </w:rPr>
        <w:t>违反第四十三条的，处违法所得3倍以上5倍以下罚款。</w:t>
      </w:r>
    </w:p>
    <w:p>
      <w:r>
        <w:rPr>
          <w:rFonts w:hint="eastAsia"/>
          <w:i w:val="1"/>
        </w:rPr>
        <w:t>标签：化妆品监管、医疗作用禁止</w:t>
      </w:r>
    </w:p>
    <w:p>
      <w:pPr>
        <w:ind w:left="240"/>
      </w:pPr>
      <w:r>
        <w:rPr>
          <w:rFonts w:hint="eastAsia"/>
        </w:rPr>
        <w:t>本规则库由东阿阿胶京东合规项目生成 | 版本 1.0.0 | 2026-07-30</w:t>
      </w:r>
    </w:p>
    <w:p/>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2026-07-31T00:43:54Z</dcterms:created>
  <dcterms:modified xsi:type="dcterms:W3CDTF">2026-07-31T00:43:54Z</dcterms:modified>
</cp:coreProperties>
</file>