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rFonts w:ascii="微软雅黑" w:hAnsi="微软雅黑" w:eastAsia="微软雅黑"/>
          <w:b/>
          <w:i w:val="0"/>
          <w:color w:val="1F4E79"/>
          <w:sz w:val="36"/>
        </w:rPr>
        <w:t>东阿阿胶股份有限公司 品牌内容合规审核管理规程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文件编号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DEEJ-CMP-SOP-2024-032</w:t>
            </w:r>
          </w:p>
        </w:tc>
      </w:tr>
      <w:tr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文件名称</w:t>
            </w:r>
          </w:p>
        </w:tc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品牌内容合规审核管理规程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版本号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V5.0</w:t>
            </w:r>
          </w:p>
        </w:tc>
      </w:tr>
      <w:tr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编制部门</w:t>
            </w:r>
          </w:p>
        </w:tc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法务部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会签部门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注册法规部、质量管理部、研发中心、市场品牌中心、电商事业群、公共事务部</w:t>
            </w:r>
          </w:p>
        </w:tc>
      </w:tr>
      <w:tr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生效日期</w:t>
            </w:r>
          </w:p>
        </w:tc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2026-08-01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密级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内部资料 · 限相关岗位使用</w:t>
            </w:r>
          </w:p>
        </w:tc>
      </w:tr>
      <w:tr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替代文件</w:t>
            </w:r>
          </w:p>
        </w:tc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V4.0（本版生效后废止）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版本修订记录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版本</w:t>
            </w:r>
          </w:p>
        </w:tc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修订日期</w:t>
            </w:r>
          </w:p>
        </w:tc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主要修订内容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V3.0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2023-03-01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首版，覆盖电商与社媒文案审核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V4.0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2026-01-01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重构风险分级双维度；更新法规引用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V5.0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2026-08-01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审核流程改为法务经理牵头多部门会审制；新增各类产品法律法规宣传注意事项（图文/视频）；新增市监总局监管文件注意事项清单；违规风险分级依据现行法规全面重编；产品批号核实更新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V5.0.1（编辑性修订）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2026-07-31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第九条法律依据中"《三品一械广告审查办法》"规范为全称《药品、医疗器械、保健食品、特殊医学用途配方食品广告审查管理暂行办法》（避免与已废止的2007年《药品广告审查办法》混淆）；第十二条清单第3项《食品安全法》版本标注由"2021修正"更正为"2025修正"（经按2025年9月12日第三次修正文本核对，第七十一/七十三/七十八条条款号未变动）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第一章 总则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第一条 目的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为规范公司全部对外传播内容的合规管理，依据《广告法》《药品管理法》《食品安全法》《反不正当竞争法》（2025修订）等现行法律法规及国家市场监督管理总局相关规范性文件，防范法律风险、平台规则风险及第三方侵权风险，保护品牌资产，特制定本规程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第二条 适用范围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规程适用于公司各部门、各分子公司及受托第三方以公司名义或为推广公司产品所制作、发布的全部对外内容，包括但不限于：电商详情页/主图/SKU文案/店铺首页/活动页；社交媒体图文与视频；直播脚本与口播话术；短视频脚本与切片；线下海报/折页/终端物料/包装宣传语；公关新闻稿/高管发言稿；达人/KOL合作内容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第三条 产品分类管理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公司产品按监管类别分为四类，各品类合规尺度完全不同，所有审核工单必须先行勾选产品类别：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类别</w:t>
            </w:r>
          </w:p>
        </w:tc>
        <w:tc>
          <w:tcPr>
            <w:tcW w:type="dxa" w:w="2353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定义</w:t>
            </w:r>
          </w:p>
        </w:tc>
        <w:tc>
          <w:tcPr>
            <w:tcW w:type="dxa" w:w="2353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代表产品（以批准文号为准）</w:t>
            </w:r>
          </w:p>
        </w:tc>
        <w:tc>
          <w:tcPr>
            <w:tcW w:type="dxa" w:w="2353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广告合规基线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P0 处方药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取得药品批准文号的处方药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（当前无此产品线，框架保留）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不得在大众传播媒介发布广告（《广告法》第十五条）</w:t>
            </w:r>
          </w:p>
        </w:tc>
      </w:tr>
      <w:tr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P1 非处方药（OTC）</w:t>
            </w:r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取得药品批准文号的非处方药</w:t>
            </w:r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阿胶（国药准字Z37021368）、复方阿胶浆（国药准字Z20083345）、阿胶补血颗粒（国药准字Z37021196）、阿胶补血膏（国药准字Z37021369）等</w:t>
            </w:r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须经广告审查；功效限说明书逐字范围；须标忠告语（《广告法》第十六条）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P2 保健食品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取得保健食品注册/备案凭证（蓝帽子）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东阿阿胶牌相关保健食品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须经审查；功能限批文白名单；须标警示语（《广告法》第十八条）</w:t>
            </w:r>
          </w:p>
        </w:tc>
      </w:tr>
      <w:tr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P3 普通食品</w:t>
            </w:r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取得食品生产许可（SC）的普通食品</w:t>
            </w:r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桃花姬阿胶糕、阿胶速溶粉、阿胶枣、阿胶黑芝麻丸等</w:t>
            </w:r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零功效；不得涉及疾病预防治疗/保健功能（《食品安全法》第七十三条、《广告法》第十七条）</w:t>
            </w:r>
          </w:p>
        </w:tc>
      </w:tr>
    </w:tbl>
    <w:p/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595959"/>
          <w:sz w:val="20"/>
        </w:rPr>
        <w:t>关于「滋补品」：「滋补品」不是法定分类，是营销概念。「滋补类OTC」法律标准与普通OTC相同。法定分类以上述四类为准。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禁止跨类宣称</w:t>
      </w:r>
      <w:r>
        <w:rPr>
          <w:rFonts w:ascii="微软雅黑" w:hAnsi="微软雅黑" w:eastAsia="微软雅黑"/>
          <w:b w:val="0"/>
          <w:i w:val="0"/>
          <w:sz w:val="21"/>
        </w:rPr>
        <w:t>：P3普通食品内容严禁出现任何P1/P2级别的功效表述；P2保健食品功能声称不得超出注册批文核准范围；P0处方药不得在大众媒介发布广告。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第四条 审核原则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先审后发</w:t>
      </w:r>
      <w:r>
        <w:rPr>
          <w:rFonts w:ascii="微软雅黑" w:hAnsi="微软雅黑" w:eastAsia="微软雅黑"/>
          <w:b w:val="0"/>
          <w:i w:val="0"/>
          <w:sz w:val="21"/>
        </w:rPr>
        <w:t>：任何对外内容未经审核流程不得发布，无例外。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人工审核、平台留痕</w:t>
      </w:r>
      <w:r>
        <w:rPr>
          <w:rFonts w:ascii="微软雅黑" w:hAnsi="微软雅黑" w:eastAsia="微软雅黑"/>
          <w:b w:val="0"/>
          <w:i w:val="0"/>
          <w:sz w:val="21"/>
        </w:rPr>
        <w:t>：内容审核由法务部牵头多部门会审，全程在OA平台工单留痕。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谁生产谁负责，谁发布谁负责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sz w:val="21"/>
        </w:rPr>
        <w:t>就高不就低</w:t>
      </w:r>
      <w:r>
        <w:rPr>
          <w:rFonts w:ascii="微软雅黑" w:hAnsi="微软雅黑" w:eastAsia="微软雅黑"/>
          <w:b w:val="0"/>
          <w:i w:val="0"/>
          <w:sz w:val="21"/>
        </w:rPr>
        <w:t>：同一内容适配多渠道时，按最严格渠道的尺度审核。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5. </w:t>
      </w:r>
      <w:r>
        <w:rPr>
          <w:rFonts w:ascii="微软雅黑" w:hAnsi="微软雅黑" w:eastAsia="微软雅黑"/>
          <w:b/>
          <w:i w:val="0"/>
          <w:sz w:val="21"/>
        </w:rPr>
        <w:t>全程留痕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第二章 组织与职责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第五条 内容合规委员会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公司设立内容合规委员会，为内容合规最高决策机构。主任委员由总法律顾问担任，副主任委员由法务部总经理担任，委员由注册法规部、质量管理部、研发中心、市场品牌中心、电商事业群、公共事务部负责人组成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第六条 会审机制与岗位职责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本规程实行</w:t>
      </w:r>
      <w:r>
        <w:rPr>
          <w:rFonts w:ascii="微软雅黑" w:hAnsi="微软雅黑" w:eastAsia="微软雅黑"/>
          <w:b/>
          <w:i w:val="0"/>
          <w:sz w:val="21"/>
        </w:rPr>
        <w:t>法务经理牵头多部门会审制</w:t>
      </w:r>
      <w:r>
        <w:rPr>
          <w:rFonts w:ascii="微软雅黑" w:hAnsi="微软雅黑" w:eastAsia="微软雅黑"/>
          <w:b w:val="0"/>
          <w:i w:val="0"/>
          <w:sz w:val="21"/>
        </w:rPr>
        <w:t>。审核主体为法务部，会审参与部门按内容涉及领域提供专业意见。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角色</w:t>
            </w:r>
          </w:p>
        </w:tc>
        <w:tc>
          <w:tcPr>
            <w:tcW w:type="dxa" w:w="2353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归属</w:t>
            </w:r>
          </w:p>
        </w:tc>
        <w:tc>
          <w:tcPr>
            <w:tcW w:type="dxa" w:w="2353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职责</w:t>
            </w:r>
          </w:p>
        </w:tc>
        <w:tc>
          <w:tcPr>
            <w:tcW w:type="dxa" w:w="2353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权限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申请人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市场品牌中心/电商事业群/代理商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创作、自查、在OA平台提交审核申请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无审核权</w:t>
            </w:r>
          </w:p>
        </w:tc>
      </w:tr>
      <w:tr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法务审核经理（牵头）</w:t>
            </w:r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法务部</w:t>
            </w:r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受理工单、牵头组织会审、汇总各部门意见、出具综合审核意见、决定通过/驳回/修改</w:t>
            </w:r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审核主导权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产品功效审核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研发中心/注册法规部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核对功效宣称与说明书/注册批文一致性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一票否决（功效范围）</w:t>
            </w:r>
          </w:p>
        </w:tc>
      </w:tr>
      <w:tr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技术质量审核</w:t>
            </w:r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质量管理部/技术中心</w:t>
            </w:r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核对工艺、原料、质量相关宣称的真实性与依据</w:t>
            </w:r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意见权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财经数据审核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财务部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核对销量、市场份额、价格等数据宣称的真实性与依据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意见权</w:t>
            </w:r>
          </w:p>
        </w:tc>
      </w:tr>
      <w:tr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营销传播审核</w:t>
            </w:r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市场品牌中心</w:t>
            </w:r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核对品牌调性、营销策略一致性</w:t>
            </w:r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意见权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舆情审核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公共事务部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评估内容可能引发的舆情风险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意见权</w:t>
            </w:r>
          </w:p>
        </w:tc>
      </w:tr>
      <w:tr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广告合规审核</w:t>
            </w:r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法务部</w:t>
            </w:r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核对广告法、平台规则、侵权风险</w:t>
            </w:r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审核权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发布人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渠道运营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按批准版本原样发布，24小时内回传链接归档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无修改权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第七条 审核人员资质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法务审核岗须具备法律职业资格或3年以上法务/合规经验；上岗前通过《内容合规上岗认证考试》（90分合格）；每年复训不少于16学时。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第三章 各类产品法律法规宣传注意事项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第八条 P1非处方药（OTC）宣传注意事项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（一）法律依据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《广告法》第十五条、第十六条；《药品管理法》第八十九条、第九十条；《药品、医疗器械、保健食品、特殊医学用途配方食品广告审查管理暂行办法》（市场监管总局令第21号）第五条、第十一条；《药品网络销售监督管理办法》（市场监管总局令第58号）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（二）能宣传的内容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功效表述严格以国家药监局核准的说明书为准，一个字不得超出。阿胶说明书功能主治：「补血滋阴，润燥，止血。用于血虚萎黄，眩晕心悸，心烦不眠，肺燥咳嗽。」复方阿胶浆说明书功能主治：「补气养血。用于气血两虚，头晕目眩，心悸失眠，食欲不振及贫血。」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须显著标明OTC标识和忠告语「请按药品说明书或者在药师指导下购买和使用」。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须标明禁忌、不良反应（详见说明书）。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sz w:val="21"/>
        </w:rPr>
        <w:t>须标明广告批准文号（格式：×药广审（文/视/声）第××××××号）。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（三）禁止的宣传内容（《广告法》第十六条 + 三品一械办法第十一条）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表示功效、安全性的断言或保证（药到病除、立竿见影、无效退款、安全无毒副作用）；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说明治愈率或有效率；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与其他药品的功效和安全性比较；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sz w:val="21"/>
        </w:rPr>
        <w:t>利用广告代言人作推荐、证明；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5. </w:t>
      </w:r>
      <w:r>
        <w:rPr>
          <w:rFonts w:ascii="微软雅黑" w:hAnsi="微软雅黑" w:eastAsia="微软雅黑"/>
          <w:b w:val="0"/>
          <w:i w:val="0"/>
          <w:sz w:val="21"/>
        </w:rPr>
        <w:t>利用国家机关、科研单位、学术机构、行业协会或专家、学者、医师、药师、患者等名义作推荐证明；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6. </w:t>
      </w:r>
      <w:r>
        <w:rPr>
          <w:rFonts w:ascii="微软雅黑" w:hAnsi="微软雅黑" w:eastAsia="微软雅黑"/>
          <w:b w:val="0"/>
          <w:i w:val="0"/>
          <w:sz w:val="21"/>
        </w:rPr>
        <w:t>含「热销、抢购、试用」「家庭必备、免费治疗、免费赠送」「评比、排序、推荐、指定、选用、获奖」「无效退款、保险公司保险」等诱导性、综合性评价、保证性内容；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7. </w:t>
      </w:r>
      <w:r>
        <w:rPr>
          <w:rFonts w:ascii="微软雅黑" w:hAnsi="微软雅黑" w:eastAsia="微软雅黑"/>
          <w:b w:val="0"/>
          <w:i w:val="0"/>
          <w:sz w:val="21"/>
        </w:rPr>
        <w:t>含「安全」「安全无毒副作用」「毒副作用小」；明示或暗示成分为「天然」因而安全性有保证等内容；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8. </w:t>
      </w:r>
      <w:r>
        <w:rPr>
          <w:rFonts w:ascii="微软雅黑" w:hAnsi="微软雅黑" w:eastAsia="微软雅黑"/>
          <w:b w:val="0"/>
          <w:i w:val="0"/>
          <w:sz w:val="21"/>
        </w:rPr>
        <w:t>引起公众对健康状况产生不必要担忧或恐惧的内容；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9. </w:t>
      </w:r>
      <w:r>
        <w:rPr>
          <w:rFonts w:ascii="微软雅黑" w:hAnsi="微软雅黑" w:eastAsia="微软雅黑"/>
          <w:b w:val="0"/>
          <w:i w:val="0"/>
          <w:sz w:val="21"/>
        </w:rPr>
        <w:t>含医疗机构名称、地址、联系方式、诊疗项目、义诊等信息；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10. </w:t>
      </w:r>
      <w:r>
        <w:rPr>
          <w:rFonts w:ascii="微软雅黑" w:hAnsi="微软雅黑" w:eastAsia="微软雅黑"/>
          <w:b w:val="0"/>
          <w:i w:val="0"/>
          <w:sz w:val="21"/>
        </w:rPr>
        <w:t>广告内容与说明书不一致，或擅自改动已审查通过的内容。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（四）图文注意事项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药品广告批准文号、OTC标识、忠告语须在主展示面显著标注，字体清晰可辨；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不得使用白大褂/医生形象、医院场景、实验室场景、使用前后对比图；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不得使用患者照片或证言；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不得出现处方药包装展示（网售处方药在处方审核前不得展示包装、说明书）。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（五）视频注意事项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忠告语、批准文号须全程持续显示（《三品一械办法》第十条），字体颜色清晰可辨；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不得出现白大褂/诊室/化验单/对比图画面；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直播口播按广告主担责（《互联网广告管理办法》第十九条），脚本须先送审，直播不得临场加功效词；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弹幕/评论区不得安排水军刷功效反馈；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养生知识类内容不得在同一页面出现购物链接（互联网广告管理办法第八条）。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第九条 P2保健食品宣传注意事项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（一）法律依据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《广告法》第十八条；《食品安全法》第七十八条、第一百四十条；《药品、医疗器械、保健食品、特殊医学用途配方食品广告审查管理暂行办法》（市场监管总局令第21号）第七条；《保健食品标注警示用语指南》（市场监管总局2019年第29号公告）；《保健食品注册与备案管理办法》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（二）能宣传的内容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功能声称限注册批文核准的保健功能（如「增强免疫力」），一字不得超出；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须显著标明「保健食品不是药物，不能代替药物治疗疾病」；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须标明蓝帽子标志、适宜人群、不适宜人群；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sz w:val="21"/>
        </w:rPr>
        <w:t>须标明广告批准文号。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（三）禁止的宣传内容（《广告法》第十八条 + 三品一械办法第十一条）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表示功效、安全性的断言或保证；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涉及疾病预防、治疗功能；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声称或暗示为保障健康所必需；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sz w:val="21"/>
        </w:rPr>
        <w:t>与药品、其他保健食品进行比较；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5. </w:t>
      </w:r>
      <w:r>
        <w:rPr>
          <w:rFonts w:ascii="微软雅黑" w:hAnsi="微软雅黑" w:eastAsia="微软雅黑"/>
          <w:b w:val="0"/>
          <w:i w:val="0"/>
          <w:sz w:val="21"/>
        </w:rPr>
        <w:t>利用广告代言人作推荐、证明（任何明星、网红、KOL均禁止）；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6. </w:t>
      </w:r>
      <w:r>
        <w:rPr>
          <w:rFonts w:ascii="微软雅黑" w:hAnsi="微软雅黑" w:eastAsia="微软雅黑"/>
          <w:b w:val="0"/>
          <w:i w:val="0"/>
          <w:sz w:val="21"/>
        </w:rPr>
        <w:t>诱导性、综合性评价、保证性内容（同P1第三项第6条）；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7. </w:t>
      </w:r>
      <w:r>
        <w:rPr>
          <w:rFonts w:ascii="微软雅黑" w:hAnsi="微软雅黑" w:eastAsia="微软雅黑"/>
          <w:b w:val="0"/>
          <w:i w:val="0"/>
          <w:sz w:val="21"/>
        </w:rPr>
        <w:t>警示语缺失或不符合标注规范（警示区面积不小于所在版面20%）。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（四）图文/视频注意事项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警示语须在主展示版面显著标注，面积不小于版面20%，字体醒目；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视频中警示语须全程持续显示；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不得在针对未成年人的大众传播媒介上发布保健食品广告（《广告法》第四十条）；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不得以介绍健康、养生知识等形式变相发布保健食品广告（《广告法》第十九条）。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第十条 P3普通食品宣传注意事项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（一）法律依据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《广告法》第十七条；《食品安全法》第七十一条、第七十三条；《互联网广告管理办法》第八条、第九条。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（二）能宣传的内容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原料与配料（须与标签一致）、口感、食用场景、传统文化、非遗技艺、情感价值、品牌历史。仅此而已。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（三）禁止的宣传内容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任何功效宣称（补气血、养颜、美容、抗衰、助眠、暖宫、调理、改善气色等）；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疾病预防、治疗功能（含疾病名称、症状、治疗动词）；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保健功能暗示（增强免疫力、改善睡眠等）；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sz w:val="21"/>
        </w:rPr>
        <w:t>使用医疗用语或易与药品混淆的用语（疗程、复诊、临床、处方、适应症等）；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5. </w:t>
      </w:r>
      <w:r>
        <w:rPr>
          <w:rFonts w:ascii="微软雅黑" w:hAnsi="微软雅黑" w:eastAsia="微软雅黑"/>
          <w:b w:val="0"/>
          <w:i w:val="0"/>
          <w:sz w:val="21"/>
        </w:rPr>
        <w:t>以介绍健康、养生知识形式变相发布广告（养生文章挂购物链接）。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（四）图文/视频注意事项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配料表、净含量、致敏原提示须与包装标签一致；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不适宜人群须按包装标注（如桃花姬标注「孕妇、哺乳期妇女及14周岁以下儿童不适宜食用」）；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不得出现任何医疗场景、医生形象、对比图；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不得使用「中医调理疗程」等医疗用语。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第十一条 通用宣传注意事项（全品类适用）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（一）绝对化用语（《广告法》第九条 + 《广告绝对化用语执法指南》）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禁止使用「国家级、最高级、最佳」及含义相同或近似用语（顶级、极致、第一、唯一、首个、首选、巅峰、极品、100%等）。豁免情形：客观事实可查证并标明出处与时段的排名表述、企业内部自我比较、表达理念追求（详见执法指南）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（二）虚假宣传（《反不正当竞争法》2025修订第九条）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不得对商品性能、功能、质量、销售状况、用户评价、曾获荣誉等作虚假或引人误解的商业宣传。口头推销、朋友圈、直播口播均属商业宣传，不以构成「广告」为前提。罚则：100万以下，情节严重100万-200万，可吊销营业执照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（三）引证内容（《广告法》第十一条）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使用数据、统计资料、调查结果等引证内容的，应当真实、准确，并表明出处。引证内容有适用范围和有效期限的，应当明确表示。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（四）变相广告（《广告法》第十九条 + 《互联网广告管理办法》第八条、第九条）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禁止以介绍健康、养生知识形式变相发布医疗、药品、保健食品广告。养生科普内容与商品推广须物理隔离（不同页面、无购物链接）。通过知识介绍、体验分享等形式推销商品并附加购物链接的，须显著标明「广告」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（五）特殊人群保护（《广告法》第四十条）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在针对未成年人的大众传播媒介上不得发布医疗、药品、保健食品、化妆品、酒类、美容广告。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（六）侵权排查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第三方商标、明星肖像与姓名、影视IP、字体、图片、音乐版权均须排查，授权凭证须随工单归档。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第四章 国家市场监督管理总局监管文件注意事项清单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第十二条 核心监管文件清单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1882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文件名称</w:t>
            </w:r>
          </w:p>
        </w:tc>
        <w:tc>
          <w:tcPr>
            <w:tcW w:type="dxa" w:w="1882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发布机关/文号</w:t>
            </w:r>
          </w:p>
        </w:tc>
        <w:tc>
          <w:tcPr>
            <w:tcW w:type="dxa" w:w="1882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施行日期</w:t>
            </w:r>
          </w:p>
        </w:tc>
        <w:tc>
          <w:tcPr>
            <w:tcW w:type="dxa" w:w="1882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核心注意事项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《广告法》（2021修正）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全国人大常委会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2021.4.29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第九条绝对化用语、第十六条药品广告五禁、第十七条非药品禁医疗用语、第十八条保健食品六禁、第十九条变相广告、第二十八条虚假广告</w:t>
            </w:r>
          </w:p>
        </w:tc>
      </w:tr>
      <w:tr>
        <w:tc>
          <w:tcPr>
            <w:tcW w:type="dxa" w:w="1882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82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《药品管理法》（2019修订）</w:t>
            </w:r>
          </w:p>
        </w:tc>
        <w:tc>
          <w:tcPr>
            <w:tcW w:type="dxa" w:w="1882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全国人大常委会</w:t>
            </w:r>
          </w:p>
        </w:tc>
        <w:tc>
          <w:tcPr>
            <w:tcW w:type="dxa" w:w="1882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2019.12.1</w:t>
            </w:r>
          </w:p>
        </w:tc>
        <w:tc>
          <w:tcPr>
            <w:tcW w:type="dxa" w:w="1882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第八十九条药品广告须经审查；第九十条广告内容以说明书为准，不得含功效断言，不得利用专家/患者名义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《食品安全法》（2025修正）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全国人大常委会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2025.9.12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第七十一条标签不得涉疾病治疗；第七十三条食品广告不得涉疾病预防治疗；第七十八条保健食品标签须声明「不能代替药物」（条款号经按2025年9月12日第三次修正文本逐条核对，未变动）</w:t>
            </w:r>
          </w:p>
        </w:tc>
      </w:tr>
      <w:tr>
        <w:tc>
          <w:tcPr>
            <w:tcW w:type="dxa" w:w="1882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</w:t>
            </w:r>
          </w:p>
        </w:tc>
        <w:tc>
          <w:tcPr>
            <w:tcW w:type="dxa" w:w="1882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《反不正当竞争法》（2025修订）</w:t>
            </w:r>
          </w:p>
        </w:tc>
        <w:tc>
          <w:tcPr>
            <w:tcW w:type="dxa" w:w="1882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全国人大常委会</w:t>
            </w:r>
          </w:p>
        </w:tc>
        <w:tc>
          <w:tcPr>
            <w:tcW w:type="dxa" w:w="1882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2025.10.15</w:t>
            </w:r>
          </w:p>
        </w:tc>
        <w:tc>
          <w:tcPr>
            <w:tcW w:type="dxa" w:w="1882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第九条虚假宣传（含口头推销/朋友圈/直播）；第十二条商业诋毁；罚则第二十五条100万以下，情节严重100万-200万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《药品、医疗器械、保健食品、特殊医学用途配方食品广告审查管理暂行办法》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市场监管总局令第21号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2020.3.1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第二条未经审查不得发布；第五条功效限说明书；第七条保健食品功能限批文；第十条视频须持续显示标注；第十一条八项禁止情形；第二十条不得擅自改动已审内容</w:t>
            </w:r>
          </w:p>
        </w:tc>
      </w:tr>
      <w:tr>
        <w:tc>
          <w:tcPr>
            <w:tcW w:type="dxa" w:w="1882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</w:t>
            </w:r>
          </w:p>
        </w:tc>
        <w:tc>
          <w:tcPr>
            <w:tcW w:type="dxa" w:w="1882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《互联网广告管理办法》</w:t>
            </w:r>
          </w:p>
        </w:tc>
        <w:tc>
          <w:tcPr>
            <w:tcW w:type="dxa" w:w="1882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市场监管总局令第72号</w:t>
            </w:r>
          </w:p>
        </w:tc>
        <w:tc>
          <w:tcPr>
            <w:tcW w:type="dxa" w:w="1882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2023.5.1</w:t>
            </w:r>
          </w:p>
        </w:tc>
        <w:tc>
          <w:tcPr>
            <w:tcW w:type="dxa" w:w="1882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第三条禁止互联网发布处方药广告；第七条须经审查的广告未经审查不得发布；第八条禁止养生软文变相发布广告；第九条知识分享带货须标「广告」；第十九条直播按广告主担责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7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《药品网络销售监督管理办法》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市场监管总局令第58号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2022.12.1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第十三条处方药网售在处方审核前不得展示包装/说明书；第十七条不得违规网售特殊管理药品</w:t>
            </w:r>
          </w:p>
        </w:tc>
      </w:tr>
      <w:tr>
        <w:tc>
          <w:tcPr>
            <w:tcW w:type="dxa" w:w="1882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</w:t>
            </w:r>
          </w:p>
        </w:tc>
        <w:tc>
          <w:tcPr>
            <w:tcW w:type="dxa" w:w="1882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《广告绝对化用语执法指南》</w:t>
            </w:r>
          </w:p>
        </w:tc>
        <w:tc>
          <w:tcPr>
            <w:tcW w:type="dxa" w:w="1882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市场监管总局 国市监广发〔2023〕18号</w:t>
            </w:r>
          </w:p>
        </w:tc>
        <w:tc>
          <w:tcPr>
            <w:tcW w:type="dxa" w:w="1882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2023.2</w:t>
            </w:r>
          </w:p>
        </w:tc>
        <w:tc>
          <w:tcPr>
            <w:tcW w:type="dxa" w:w="1882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绝对化用语含义及近似词；可不认定为违法的豁免情形；医疗药品保健食品领域不适用从轻条款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9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《保健食品标注警示用语指南》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市场监管总局2019年第29号公告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2020.1.1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警示区面积不小于版面20%；须标注「保健食品不是药物，不能代替药物治疗疾病」；投诉举报电话一并标注</w:t>
            </w:r>
          </w:p>
        </w:tc>
      </w:tr>
      <w:tr>
        <w:tc>
          <w:tcPr>
            <w:tcW w:type="dxa" w:w="1882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882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《消费者权益保护法》（2013修正）</w:t>
            </w:r>
          </w:p>
        </w:tc>
        <w:tc>
          <w:tcPr>
            <w:tcW w:type="dxa" w:w="1882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全国人大常委会</w:t>
            </w:r>
          </w:p>
        </w:tc>
        <w:tc>
          <w:tcPr>
            <w:tcW w:type="dxa" w:w="1882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2014.3.15</w:t>
            </w:r>
          </w:p>
        </w:tc>
        <w:tc>
          <w:tcPr>
            <w:tcW w:type="dxa" w:w="1882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第二十条不得虚假宣传；第五十五条欺诈退一赔三（不足500元为500元）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11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《电子商务法》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全国人大常委会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2019.1.1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第十七条不得虚构交易/编造评价；第八十五条虚假宣传衔接处罚</w:t>
            </w:r>
          </w:p>
        </w:tc>
      </w:tr>
      <w:tr>
        <w:tc>
          <w:tcPr>
            <w:tcW w:type="dxa" w:w="1882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882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《刑法》第二百二十二条</w:t>
            </w:r>
          </w:p>
        </w:tc>
        <w:tc>
          <w:tcPr>
            <w:tcW w:type="dxa" w:w="1882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全国人大常委会</w:t>
            </w:r>
          </w:p>
        </w:tc>
        <w:tc>
          <w:tcPr>
            <w:tcW w:type="dxa" w:w="1882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现行有效</w:t>
            </w:r>
          </w:p>
        </w:tc>
        <w:tc>
          <w:tcPr>
            <w:tcW w:type="dxa" w:w="1882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虚假广告罪：情节严重处二年以下有期徒刑或拘役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第十三条 监管执法风向标（2025-2026年趋势）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直播口播与弹幕控评被直接认定为广告并处罚到个人；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「普通食品疗效化宣传」被列为全国集中整治头号目标；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会销讲座形式（免费礼品+健康讲座+推销）为监管重点盯防；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sz w:val="21"/>
        </w:rPr>
        <w:t>2025年全国查办广告违法案件44521件，罚没2.52亿元——监管密度持续升高；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5. </w:t>
      </w:r>
      <w:r>
        <w:rPr>
          <w:rFonts w:ascii="微软雅黑" w:hAnsi="微软雅黑" w:eastAsia="微软雅黑"/>
          <w:b w:val="0"/>
          <w:i w:val="0"/>
          <w:sz w:val="21"/>
        </w:rPr>
        <w:t>针对老年人、宣称抗癌/降三高/治慢病的从重处罚。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第五章 违规风险分级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第十四条 产品类别合规基线与违规风险分级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595959"/>
          <w:sz w:val="20"/>
        </w:rPr>
        <w:t>审核任何内容前，先确认产品类别→加载该品类合规基线→在基线之上判定违规风险等级。同一表述在不同品类基线下，风险等级可能完全不同。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（一）产品类别合规基线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品类</w:t>
            </w:r>
          </w:p>
        </w:tc>
        <w:tc>
          <w:tcPr>
            <w:tcW w:type="dxa" w:w="2353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能说什么</w:t>
            </w:r>
          </w:p>
        </w:tc>
        <w:tc>
          <w:tcPr>
            <w:tcW w:type="dxa" w:w="2353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不能说什么</w:t>
            </w:r>
          </w:p>
        </w:tc>
        <w:tc>
          <w:tcPr>
            <w:tcW w:type="dxa" w:w="2353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审查要求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P0处方药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仅限医学药学专业刊物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不得大众广告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禁止大众广告</w:t>
            </w:r>
          </w:p>
        </w:tc>
      </w:tr>
      <w:tr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P1 OTC药品</w:t>
            </w:r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功效限说明书逐字范围；须标忠告语</w:t>
            </w:r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超说明书功效；专业背书；治愈率/有效率；药品比较；诱导性内容；安全断言</w:t>
            </w:r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须取得广告批准文号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P2保健食品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功能限批文白名单；须标警示语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疾病治疗/预防；超批文功能；代言人；健康必需宣称；与药品比较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须取得广告批准文号</w:t>
            </w:r>
          </w:p>
        </w:tc>
      </w:tr>
      <w:tr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P3普通食品</w:t>
            </w:r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原料/口感/场景/文化/情感</w:t>
            </w:r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任何功效；疾病预防治疗；保健功能暗示；医疗用语</w:t>
            </w:r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无须审查但合规要求最严格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（二）违规风险分级（在品类基线之上判定）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级别</w:t>
            </w:r>
          </w:p>
        </w:tc>
        <w:tc>
          <w:tcPr>
            <w:tcW w:type="dxa" w:w="1882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定义</w:t>
            </w:r>
          </w:p>
        </w:tc>
        <w:tc>
          <w:tcPr>
            <w:tcW w:type="dxa" w:w="1882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各品类典型情形</w:t>
            </w:r>
          </w:p>
        </w:tc>
        <w:tc>
          <w:tcPr>
            <w:tcW w:type="dxa" w:w="1882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处置</w:t>
            </w:r>
          </w:p>
        </w:tc>
        <w:tc>
          <w:tcPr>
            <w:tcW w:type="dxa" w:w="1882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法律依据/罚则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🔴 高风险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突破该品类法律基线，发布即面临行政处罚或法律责任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0:大众媒介发布处方药广告；P1:超说明书功效/专业背书/未取得批文发布/买赠甲类OTC/安全断言；P2:超批文功能/缺警示语/用代言人/疾病治疗宣称；P3:疾病治疗宣称/保健功能宣称/医疗用语；通用:绝对化用语/侵权/特殊人群不当宣称/虚构数据/虚假宣传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一律驳回禁止发布；已发布的立即撤回并启动追责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《广告法》第五十五条-五十八条；《反不正当竞争法》第二十五条；《刑法》第二百二十二条</w:t>
            </w:r>
          </w:p>
        </w:tc>
      </w:tr>
      <w:tr>
        <w:tc>
          <w:tcPr>
            <w:tcW w:type="dxa" w:w="1882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🟠 中风险</w:t>
            </w:r>
          </w:p>
        </w:tc>
        <w:tc>
          <w:tcPr>
            <w:tcW w:type="dxa" w:w="1882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未触及法律红线，但违反平台规则或构成该品类内擦边</w:t>
            </w:r>
          </w:p>
        </w:tc>
        <w:tc>
          <w:tcPr>
            <w:tcW w:type="dxa" w:w="1882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通用:平台违禁词/站外导流/价格违规/无依据数据/变相广告擦边；P1特有:功效转译非说明书原文（如「吃出好气色」对滋补药品）；P2特有:功能表述不规范但未超批文；P3特有:功效暗示擦边（如「吃出好气色」对食品暗示美容）</w:t>
            </w:r>
          </w:p>
        </w:tc>
        <w:tc>
          <w:tcPr>
            <w:tcW w:type="dxa" w:w="1882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原则驳回；确有业务必要的须法务部负责人书面豁免</w:t>
            </w:r>
          </w:p>
        </w:tc>
        <w:tc>
          <w:tcPr>
            <w:tcW w:type="dxa" w:w="1882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平台规则；职业打假投诉风险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🟡 低风险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不违反法规与平台规则，但真实性难自证/表述不严谨/易引发误读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口感夸大/年份无标准依据/夸张标题/口语化联想/高预期词汇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可通过但应出具优化建议；同一表述12个月内被投诉2次升级为中风险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（三）判定示例（同一表述在不同品类下的风险差异）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「增强免疫力」→ P2有批文：✅合法；P3食品：🔴高风险（保健功能宣称）；P1药品：🟠中风险（超说明书）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「吃出好气色」→ P1药品：🟠中风险（功效转译）；P3食品：🟠中风险（暗示美容保健功能）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「补气血」→ P1（在说明书范围内）：须核对是否逐字一致；P3食品：🔴高风险（功效宣称）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「安全无毒副作用」→ 全品类：🔴高风险（三品一械办法第十一条第五项明令禁止）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「无效退款」→ P1药品/P2保健食品：🔴高风险（三品一械办法第十一条第六项明令禁止）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第六章 审核流程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第十五条 会审流程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申请人在OA平台提交审核申请 → 法务审核经理受理并确定会审部门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→ 多部门会审（产品功效/研发技术/质量/财经数据/营销传播/舆情/广告合规）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→ 法务审核经理汇总各部门意见，出具综合审核意见（通过/修改后通过/驳回）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→ 申请人按综合意见修改 → 申请人如无异议，按修改后稿件直接发布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→ 发布人24小时内回传发布链接归档 → 发布后72小时监测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第十六条 会审参与部门确定规则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内容涉及领域</w:t>
            </w:r>
          </w:p>
        </w:tc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参与部门</w:t>
            </w:r>
          </w:p>
        </w:tc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适用情形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产品功效宣称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注册法规部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涉及P1/P2功效表述的所有内容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工艺/原料/质量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质量管理部、技术中心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涉及原料、工艺、质检等宣称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销量/市场份额/价格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财务部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涉及数据引证的所有内容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品牌调性/营销策略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市场品牌中心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所有营销内容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舆情风险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公共事务部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涉及敏感话题、危机公关、代言人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广告合规/平台规则/侵权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法务部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所有内容（法务为必审部门）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第十七条 时效要求（SLA）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环节</w:t>
            </w:r>
          </w:p>
        </w:tc>
        <w:tc>
          <w:tcPr>
            <w:tcW w:type="dxa" w:w="4706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SLA（工作日）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法务审核经理受理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0.5个工作日</w:t>
            </w:r>
          </w:p>
        </w:tc>
      </w:tr>
      <w:tr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多部门会审（常规内容）</w:t>
            </w:r>
          </w:p>
        </w:tc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2个工作日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多部门会审（重大内容：功效/新品/大促/危机）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3个工作日</w:t>
            </w:r>
          </w:p>
        </w:tc>
      </w:tr>
      <w:tr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申请人修改并确认</w:t>
            </w:r>
          </w:p>
        </w:tc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1个工作日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批准发布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0.5个工作日</w:t>
            </w:r>
          </w:p>
        </w:tc>
      </w:tr>
      <w:tr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全链路（常规）</w:t>
            </w:r>
          </w:p>
        </w:tc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≤4个工作日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全链路（重大）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≤6个工作日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加急通道：各环节SLA压缩50%，但不得省略任何审核环节；加急须部门负责人线上审批。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第十八条 驳回与复申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驳回必须注明：违规原文、违规类型、法规/平台依据条款、修改方向；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同一工单累计驳回3次，法务审核经理一对一辅导修改；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申请人对驳回有异议的，2个工作日内申请复议，由合规委员会副主任委员裁决。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第七章 特殊场景审核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第十九条 直播内容审核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脚本须在直播前T-3个工作日提交会审；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主播与助播须签署《直播合规承诺书》并完成合规培训；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直播期间实行「盯播员+运营」双人在线；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sz w:val="21"/>
        </w:rPr>
        <w:t>主播出现违规口播时立即纠正；出现高风险违规立即中断该商品讲解；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5. </w:t>
      </w:r>
      <w:r>
        <w:rPr>
          <w:rFonts w:ascii="微软雅黑" w:hAnsi="微软雅黑" w:eastAsia="微软雅黑"/>
          <w:b w:val="0"/>
          <w:i w:val="0"/>
          <w:sz w:val="21"/>
        </w:rPr>
        <w:t>切片二次分发前须重新走审核流程（重点审标题、字幕与封面）；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6. </w:t>
      </w:r>
      <w:r>
        <w:rPr>
          <w:rFonts w:ascii="微软雅黑" w:hAnsi="微软雅黑" w:eastAsia="微软雅黑"/>
          <w:b w:val="0"/>
          <w:i w:val="0"/>
          <w:sz w:val="21"/>
        </w:rPr>
        <w:t>弹幕/评论区不得安排水军刷功效反馈（违者按《反不正当竞争法》第九条虚假宣传追责）。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第二十条 达人/机构合作内容审核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合作前审核MCN机构资质与达人历史违规记录；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合同须含合规条款（内容须经公司终审后方可发布、达人不得擅自加料口播、违规内容的下架与赔偿责任）；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脚本预审→成片复审，两个环节缺一不可；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sz w:val="21"/>
        </w:rPr>
        <w:t>报备笔记按平台规范标识合作属性（《互联网广告管理办法》第九条）；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5. </w:t>
      </w:r>
      <w:r>
        <w:rPr>
          <w:rFonts w:ascii="微软雅黑" w:hAnsi="微软雅黑" w:eastAsia="微软雅黑"/>
          <w:b w:val="0"/>
          <w:i w:val="0"/>
          <w:sz w:val="21"/>
        </w:rPr>
        <w:t>P1药品内容不得通过达人直播带货形式发布功效宣称。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第二十一条 大促特别流程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大促正式期开始前48小时内容冻结，改动须重新审核；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大促素材自T-15日开放批量预审；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「最低价」「全年最低」「破价」等价格类绝对化表述一律禁用；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sz w:val="21"/>
        </w:rPr>
        <w:t>大促期间审核组安排7×14小时值班，常规工单2小时内响应；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5. </w:t>
      </w:r>
      <w:r>
        <w:rPr>
          <w:rFonts w:ascii="微软雅黑" w:hAnsi="微软雅黑" w:eastAsia="微软雅黑"/>
          <w:b w:val="0"/>
          <w:i w:val="0"/>
          <w:sz w:val="21"/>
        </w:rPr>
        <w:t>每日对在售页面进行人工巡检（重点核查Top50页面）。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第八章 留痕与档案管理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第二十二条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审核档案保存期限：普通内容自发布之日起3年；药品、保健食品广告相关档案保存至广告批准文号有效期届满后2年，且不少于5年；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档案内容：审核工单、各版本稿件、各部门会审意见、综合审核意见、发布凭证（链接+截图）、发布后监测记录、违规处置记录；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档案调阅须经法务部负责人审批；监管机关调查取证时由法务部统一对接。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第九章 违规处理与考核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第二十三条 红黄牌制度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情形</w:t>
            </w:r>
          </w:p>
        </w:tc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认定</w:t>
            </w:r>
          </w:p>
        </w:tc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处理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未经审核擅自发布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黄牌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责任人当季绩效扣减，部门通报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擅自改动批准版本发布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黄牌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同上；代理商扣减服务费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发布内容被监管处罚或平台重大判罚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红牌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年度评优一票否决，按损失追责；代理商解除合作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审核人员应检出而未检出高风险违规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黄牌（审核人员）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暂停审核权限，重新培训考试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年度内累计2张黄牌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等同1张红牌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升级处理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第二十四条 从轻情形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主动发现已发布内容违规并在2小时内启动撤回、未造成实际后果的，可减轻或免予处理。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第十章 培训与词库更新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第二十五条 培训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新员工入职合规培训（2学时）后方可开通OA申请权限；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内容岗位月度合规案例分享会（以真实处罚案例为教材）；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大促前全员合规强化培训。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第二十六条 词库更新机制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每周：审核与投诉处置中发现的疑似新擦边词汇总→法务审核经理复核→入库；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每月：词库例会审议新增/停用；平台子库复查；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法规更新、监管处罚案例发布后48小时内评估是否触发词库更新；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sz w:val="21"/>
        </w:rPr>
        <w:t>词库每次更新发布版本号并全员通知。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第十一章 附则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第二十七条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本规程由法务部负责解释与修订，自生效日期起施行。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第二十八条（智能化工具基准条款）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规程同时作为后续引入智能化审核辅助工具的业务基准：任何工具仅可承担提示与初筛职能，其输出不构成发布放行依据；工具引入前须经合规委员会评估。本规程确定的人工审核主体、流程与责任不因工具引入而改变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附录A：审核工单必填字段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4706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工单编号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OA系统自动生成</w:t>
            </w:r>
          </w:p>
        </w:tc>
      </w:tr>
      <w:tr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内容标题</w:t>
            </w:r>
          </w:p>
        </w:tc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产品类别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P0处方药/P1药品/P2保健食品/P3普通食品</w:t>
            </w:r>
          </w:p>
        </w:tc>
      </w:tr>
      <w:tr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产品名称及批准文号</w:t>
            </w:r>
          </w:p>
        </w:tc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如：阿胶 国药准字Z37021368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目标渠道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可多选</w:t>
            </w:r>
          </w:p>
        </w:tc>
      </w:tr>
      <w:tr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内容形式</w:t>
            </w:r>
          </w:p>
        </w:tc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图文/视频/直播脚本/详情页/话术/其他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内容全文/附件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自查说明</w:t>
            </w:r>
          </w:p>
        </w:tc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申请人对照敏感词库的自查结果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引用数据来源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涉及数据的必填</w:t>
            </w:r>
          </w:p>
        </w:tc>
      </w:tr>
      <w:tr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期望发布日期</w:t>
            </w:r>
          </w:p>
        </w:tc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申请人/联系方式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附录B：发布前Checklist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[ ] 发布版本与批准版本逐字一致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[ ] 药品/保健食品内容已标注规定忠告语/警示语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[ ] 广告批准文号（如涉及）展示位置符合要求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[ ] 价格、赠品、活动机制与运营方案一致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[ ] 图片字体音乐均有商用授权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[ ] 发布账号为官方认证账号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[ ] 发布后24小时内回传链接与截图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附录C：常见驳回原因TOP10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排名</w:t>
            </w:r>
          </w:p>
        </w:tc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驳回原因</w:t>
            </w:r>
          </w:p>
        </w:tc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占比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食品线内容含功效表述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24%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绝对化用语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18%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药品功效表述超出说明书范围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12%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功效暗示擦边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11%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数据来源无法提供证明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9%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未标注忠告语/警示语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8%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7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平台违禁词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7%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字体/图片版权存疑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5%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9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对比表述涉嫌贬低竞品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4%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10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特殊人群不当宣称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2%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*—— 全文完 ——*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