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投诉与监管处置记录（脱敏 · 虚构示例）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⚠️ 本文件为</w:t>
      </w:r>
      <w:r>
        <w:rPr>
          <w:rFonts w:ascii="微软雅黑" w:hAnsi="微软雅黑" w:eastAsia="微软雅黑"/>
          <w:b/>
          <w:i/>
          <w:color w:val="595959"/>
          <w:sz w:val="20"/>
        </w:rPr>
        <w:t>虚构示例数据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，不指向任何真实事件。按脱敏规范处理：消费者以「某女士/先生」代称，监管机关按层级代称。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用途：①让 AI 学习「什么样的表述会招来投诉」；②作为客服与法务的处置参照。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一、职业打假类投诉（6 条）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C-01 极限词举报 · 「第一品牌」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：2024-03-15 · 全国 12315 平台转办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：举报京东店铺轮播图使用「中国阿胶滋补第一品牌」，要求依据《广告法》第五十七条查处并索要举报奖励。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：属实。该图为运营套用旧模板未删历史文案。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：2 小时内全渠道下架该图；主动与举报人沟通说明整改；配合监管部门调查，被处警告并罚款 1 万元。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：「品牌+第一」组合词条入库（A-004/A-005）；旧模板纳入大促前清理范围。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C-02 食品功效举报 · 「吃出好气色」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：2025-02-20 · 属地市场监管所来电转办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：举报桃花姬小红书笔记「吃出好气色」暗示保健功能，违反《食品安全法》第七十三条。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：表述存在功效暗示风险，监管机关认定情节轻微，责令修改、不予处罚（示例）。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</w:t>
      </w:r>
      <w:r>
        <w:rPr>
          <w:rFonts w:ascii="微软雅黑" w:hAnsi="微软雅黑" w:eastAsia="微软雅黑"/>
          <w:b w:val="0"/>
          <w:i w:val="0"/>
          <w:sz w:val="21"/>
        </w:rPr>
        <w:t>：笔记修改为「下午茶的惬意之选」；同句式全渠道排查 9 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：「吃出好气色」列入橙色擦边词（F-007），「吃出 XX」句式纳入语义审核模式库。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C-03 价格欺诈举报 · 「划线价无依据」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：2025-06-25 · 12315 平台转办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：举报详情页划线价 599 元无真实成交记录，涉嫌价格欺诈。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：划线价为建议零售价，页面未标明「建议零售价」字样，存在误导风险。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：页面补标「划线价为品牌建议零售价」；与投诉人和解（退一赔一，约 600 元）。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：划线价标注规范落地；价格类表述加入大促专项审核清单。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C-04 「非遗」表述举报 · 超范围使用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：2025-09-08 · 职业打假人书面举报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：举报阿胶枣包装宣称「非遗工艺制作」，而非遗认定项目为「东阿阿胶制作技艺」，阿胶枣不在认定范围。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：属实。包装文案将企业非遗资产扩大到了非认定产品线。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：该批次包装整改换版；监管机关批评教育、未处罚。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：非遗表述实行「按认定项目逐字引用」制度（F-015、L-011）。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C-05 广告批文号举报 · 未随广告展示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：2024-11-30 · 12315 平台转办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：举报某信息流广告发布 OTC 药品广告未展示广告批准文号。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：属实，投放素材为代理商裁剪版本时裁掉了文号区。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：素材整改；代理商黄牌；监管机关警告处理。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：信息流素材「文号区锁定」制度——文号区域素材禁止裁剪，投放前人工核验。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C-06 「赠品功效」举报 · 赠品宣传违规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：2026-01-18 · 职业打假人举报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投诉内容</w:t>
      </w:r>
      <w:r>
        <w:rPr>
          <w:rFonts w:ascii="微软雅黑" w:hAnsi="微软雅黑" w:eastAsia="微软雅黑"/>
          <w:b w:val="0"/>
          <w:i w:val="0"/>
          <w:sz w:val="21"/>
        </w:rPr>
        <w:t>：年货节买赠活动中，赠品（试饮装）页面写「喝出红润好气色」。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核查</w:t>
      </w:r>
      <w:r>
        <w:rPr>
          <w:rFonts w:ascii="微软雅黑" w:hAnsi="微软雅黑" w:eastAsia="微软雅黑"/>
          <w:b w:val="0"/>
          <w:i w:val="0"/>
          <w:sz w:val="21"/>
        </w:rPr>
        <w:t>：属实。赠品页面由活动搭建方维护，漏审。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：页面当日整改；举报人撤诉。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规则反哺</w:t>
      </w:r>
      <w:r>
        <w:rPr>
          <w:rFonts w:ascii="微软雅黑" w:hAnsi="微软雅黑" w:eastAsia="微软雅黑"/>
          <w:b w:val="0"/>
          <w:i w:val="0"/>
          <w:sz w:val="21"/>
        </w:rPr>
        <w:t>：赠品、试用装、页面边角位纳入「全页面无盲区」扫描规则。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二、消费者投诉（4 条）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C-07 口感与预期不符投诉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时间/渠道</w:t>
      </w:r>
      <w:r>
        <w:rPr>
          <w:rFonts w:ascii="微软雅黑" w:hAnsi="微软雅黑" w:eastAsia="微软雅黑"/>
          <w:b w:val="0"/>
          <w:i w:val="0"/>
          <w:sz w:val="21"/>
        </w:rPr>
        <w:t>：2025-04-11 · 天猫客服工单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：消费者称详情页「软糯香甜」与实物质感有差距，要求退货并质疑虚假宣传。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</w:t>
      </w:r>
      <w:r>
        <w:rPr>
          <w:rFonts w:ascii="微软雅黑" w:hAnsi="微软雅黑" w:eastAsia="微软雅黑"/>
          <w:b w:val="0"/>
          <w:i w:val="0"/>
          <w:sz w:val="21"/>
        </w:rPr>
        <w:t>：按七天无理由退货处理；文案「软糯香甜」保留（属口感描述，未构成虚假宣传），但详情页增加「口感因人而异」提示。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：口感描述类属可用范围，但高预期词汇建议附「因人而异」类提示（黄词观察库）。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C-08 赠品未随货发出投诉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时间/渠道</w:t>
      </w:r>
      <w:r>
        <w:rPr>
          <w:rFonts w:ascii="微软雅黑" w:hAnsi="微软雅黑" w:eastAsia="微软雅黑"/>
          <w:b w:val="0"/>
          <w:i w:val="0"/>
          <w:sz w:val="21"/>
        </w:rPr>
        <w:t>：2025-11-12 · 京东客服工单（双 11）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：页面写「前 1000 名赠试饮装」，消费者称未收到赠品且名单未公示。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</w:t>
      </w:r>
      <w:r>
        <w:rPr>
          <w:rFonts w:ascii="微软雅黑" w:hAnsi="微软雅黑" w:eastAsia="微软雅黑"/>
          <w:b w:val="0"/>
          <w:i w:val="0"/>
          <w:sz w:val="21"/>
        </w:rPr>
        <w:t>：补发赠品并公示中奖名单；活动规则增加「名单公示时间」字段。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：活动机制类文案（名额、时限、公示方式）纳入发布前核对清单——非合规红线但属高投诉点。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C-09 药品咨询转诉 · 客服越权荐药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时间/渠道</w:t>
      </w:r>
      <w:r>
        <w:rPr>
          <w:rFonts w:ascii="微软雅黑" w:hAnsi="微软雅黑" w:eastAsia="微软雅黑"/>
          <w:b w:val="0"/>
          <w:i w:val="0"/>
          <w:sz w:val="21"/>
        </w:rPr>
        <w:t>：2025-07-30 · 客服工单升级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：消费者咨询「产后能吃阿胶块吗」，客服回复「可以吃，补气血效果很好」，消费者服用后不适投诉。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：法务介入调解并妥善赔付；涉事客服停岗培训。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：客服话术红线——药品咨询一律引导「咨询医师或药师」，客服不作任何适应症判断；话术库全面更新。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C-10 包装破损与真伪查询投诉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时间/渠道</w:t>
      </w:r>
      <w:r>
        <w:rPr>
          <w:rFonts w:ascii="微软雅黑" w:hAnsi="微软雅黑" w:eastAsia="微软雅黑"/>
          <w:b w:val="0"/>
          <w:i w:val="0"/>
          <w:sz w:val="21"/>
        </w:rPr>
        <w:t>：2026-02-14 · 拼多多客服工单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：消费者收到包装破损商品并质疑真伪，要求出示授权证明。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</w:t>
      </w:r>
      <w:r>
        <w:rPr>
          <w:rFonts w:ascii="微软雅黑" w:hAnsi="微软雅黑" w:eastAsia="微软雅黑"/>
          <w:b w:val="0"/>
          <w:i w:val="0"/>
          <w:sz w:val="21"/>
        </w:rPr>
        <w:t>：提供店铺授权书与产品追溯码验证指引，退换货处理。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：详情页增加「追溯码查验指引」模块——真伪查询指引前置可减少 30% 此类工单（示例数据）。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三、平台判罚与监管问询（2 条）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C-11 平台抽检判罚 · 主图含「最」字角标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时间/渠道</w:t>
      </w:r>
      <w:r>
        <w:rPr>
          <w:rFonts w:ascii="微软雅黑" w:hAnsi="微软雅黑" w:eastAsia="微软雅黑"/>
          <w:b w:val="0"/>
          <w:i w:val="0"/>
          <w:sz w:val="21"/>
        </w:rPr>
        <w:t>：2025-08-22 · 天猫平台抽检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：平台机审查出某 SKU 主图右下角含「回购最多」角标，判定滥发信息违规。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处置（示例）</w:t>
      </w:r>
      <w:r>
        <w:rPr>
          <w:rFonts w:ascii="微软雅黑" w:hAnsi="微软雅黑" w:eastAsia="微软雅黑"/>
          <w:b w:val="0"/>
          <w:i w:val="0"/>
          <w:sz w:val="21"/>
        </w:rPr>
        <w:t>：扣 0.5 分，主图 48 小时内更换；同批次主图全量复查。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：主图角标/水印纳入发布前人工复核清单；「最多/最强」变体词补充入库。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C-12 监管专项问询 · 直播带货药品宣传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时间/来源</w:t>
      </w:r>
      <w:r>
        <w:rPr>
          <w:rFonts w:ascii="微软雅黑" w:hAnsi="微软雅黑" w:eastAsia="微软雅黑"/>
          <w:b w:val="0"/>
          <w:i w:val="0"/>
          <w:sz w:val="21"/>
        </w:rPr>
        <w:t>：2025-12-05 · 属地市场监管部门专项问询（示例）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内容</w:t>
      </w:r>
      <w:r>
        <w:rPr>
          <w:rFonts w:ascii="微软雅黑" w:hAnsi="微软雅黑" w:eastAsia="微软雅黑"/>
          <w:b w:val="0"/>
          <w:i w:val="0"/>
          <w:sz w:val="21"/>
        </w:rPr>
        <w:t>：药品网络销售专项检查期间，监管机关问询公司直播间 OTC 宣传管理情况，要求提供直播脚本、盯播记录、主播培训记录。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处置</w:t>
      </w:r>
      <w:r>
        <w:rPr>
          <w:rFonts w:ascii="微软雅黑" w:hAnsi="微软雅黑" w:eastAsia="微软雅黑"/>
          <w:b w:val="0"/>
          <w:i w:val="0"/>
          <w:sz w:val="21"/>
        </w:rPr>
        <w:t>：按 SOP 档案管理要求，3 个工作日内完整调档提交；监管机关对公司全流程留痕机制予以认可，无处罚（示例）。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反哺</w:t>
      </w:r>
      <w:r>
        <w:rPr>
          <w:rFonts w:ascii="微软雅黑" w:hAnsi="微软雅黑" w:eastAsia="微软雅黑"/>
          <w:b w:val="0"/>
          <w:i w:val="0"/>
          <w:sz w:val="21"/>
        </w:rPr>
        <w:t>：全程留痕从「内部要求」升级为「监管应对资产」——本案例为档案管理价值的最佳佐证，列入新员工培训。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处置流程摘要（与 SOP 联动）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投诉/判罚接收（客服/法务/平台） → 2小时内内容下架或冻结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法务牵头核查认定 → 整改+对外沟通 → 72小时内复盘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规则反哺敏感词库/案例库 → 月度例会通报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关键时效承诺（示例）</w:t>
      </w:r>
      <w:r>
        <w:rPr>
          <w:rFonts w:ascii="微软雅黑" w:hAnsi="微软雅黑" w:eastAsia="微软雅黑"/>
          <w:b w:val="0"/>
          <w:i w:val="0"/>
          <w:sz w:val="21"/>
        </w:rPr>
        <w:t>：投诉类内容争议 2 小时内先行下架；监管问询 24 小时内响应；每起投诉必须有「规则反哺」结论（无新增规则也要写明原因）。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