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0D53C">
      <w:pPr>
        <w:jc w:val="center"/>
      </w:pPr>
      <w:bookmarkStart w:id="0" w:name="_GoBack"/>
      <w:bookmarkEnd w:id="0"/>
      <w:r>
        <w:rPr>
          <w:rFonts w:ascii="黑体" w:hAnsi="黑体" w:eastAsia="黑体"/>
          <w:b/>
          <w:sz w:val="40"/>
        </w:rPr>
        <w:t>阿里妈妈违规行为管理规范</w:t>
      </w:r>
    </w:p>
    <w:p w14:paraId="2F7CB013">
      <w:pPr>
        <w:jc w:val="center"/>
      </w:pPr>
      <w:r>
        <w:rPr>
          <w:rFonts w:ascii="宋体" w:hAnsi="宋体" w:eastAsia="宋体"/>
          <w:i/>
          <w:sz w:val="20"/>
        </w:rPr>
        <w:t>最后修订：2026年7月10日（首次生效：2023年6月5日）</w:t>
      </w:r>
    </w:p>
    <w:p w14:paraId="0F1B1580">
      <w:pPr>
        <w:jc w:val="center"/>
      </w:pPr>
      <w:r>
        <w:rPr>
          <w:rFonts w:ascii="宋体" w:hAnsi="宋体" w:eastAsia="宋体"/>
          <w:color w:val="808080"/>
          <w:sz w:val="18"/>
        </w:rPr>
        <w:t>内容来源：阿里妈妈规则中心  https://rule.alimama.com/#/detail?&amp;id=20002325&amp;categoryId=1122</w:t>
      </w:r>
    </w:p>
    <w:p w14:paraId="63F841EB"/>
    <w:p w14:paraId="45AB75D6">
      <w:pPr>
        <w:pStyle w:val="3"/>
      </w:pPr>
      <w:r>
        <w:rPr>
          <w:rFonts w:ascii="黑体" w:hAnsi="黑体" w:eastAsia="黑体"/>
          <w:b/>
          <w:sz w:val="30"/>
        </w:rPr>
        <w:t>第一章  适用范围与定义</w:t>
      </w:r>
    </w:p>
    <w:p w14:paraId="5EAF116C">
      <w:pPr>
        <w:pStyle w:val="4"/>
      </w:pPr>
      <w:r>
        <w:rPr>
          <w:rFonts w:ascii="黑体" w:hAnsi="黑体" w:eastAsia="黑体"/>
          <w:b/>
          <w:sz w:val="25"/>
        </w:rPr>
        <w:t>第一条【适用范围】</w:t>
      </w:r>
    </w:p>
    <w:p w14:paraId="12FF624D">
      <w:pPr>
        <w:spacing w:after="80"/>
      </w:pPr>
      <w:r>
        <w:rPr>
          <w:rFonts w:ascii="宋体" w:hAnsi="宋体" w:eastAsia="宋体"/>
          <w:sz w:val="22"/>
        </w:rPr>
        <w:t>适用于阿里妈妈平台所有用户。（阿里妈妈平台包括但不限于直通车、引力魔方、万相台、超级互动城、品销宝、UD、万相台无界版等产品，下同）</w:t>
      </w:r>
    </w:p>
    <w:p w14:paraId="3FB00726">
      <w:pPr>
        <w:pStyle w:val="4"/>
      </w:pPr>
      <w:r>
        <w:rPr>
          <w:rFonts w:ascii="黑体" w:hAnsi="黑体" w:eastAsia="黑体"/>
          <w:b/>
          <w:sz w:val="25"/>
        </w:rPr>
        <w:t>第二条【定义】</w:t>
      </w:r>
    </w:p>
    <w:p w14:paraId="1A6F6578">
      <w:pPr>
        <w:spacing w:after="80"/>
      </w:pPr>
      <w:r>
        <w:rPr>
          <w:rFonts w:ascii="宋体" w:hAnsi="宋体" w:eastAsia="宋体"/>
          <w:sz w:val="22"/>
        </w:rPr>
        <w:t>违规处理，指阿里妈妈针对用户的违规行为采取的具有惩戒性质的处理措施。</w:t>
      </w:r>
    </w:p>
    <w:p w14:paraId="42F7AB9D">
      <w:pPr>
        <w:pStyle w:val="3"/>
      </w:pPr>
      <w:r>
        <w:rPr>
          <w:rFonts w:ascii="黑体" w:hAnsi="黑体" w:eastAsia="黑体"/>
          <w:b/>
          <w:sz w:val="30"/>
        </w:rPr>
        <w:t>第二章  原则</w:t>
      </w:r>
    </w:p>
    <w:p w14:paraId="5F1694EB">
      <w:pPr>
        <w:pStyle w:val="4"/>
      </w:pPr>
      <w:r>
        <w:rPr>
          <w:rFonts w:ascii="黑体" w:hAnsi="黑体" w:eastAsia="黑体"/>
          <w:b/>
          <w:sz w:val="25"/>
        </w:rPr>
        <w:t>第三条【平等】</w:t>
      </w:r>
    </w:p>
    <w:p w14:paraId="3648120F">
      <w:pPr>
        <w:spacing w:after="80"/>
      </w:pPr>
      <w:r>
        <w:rPr>
          <w:rFonts w:ascii="宋体" w:hAnsi="宋体" w:eastAsia="宋体"/>
          <w:sz w:val="22"/>
        </w:rPr>
        <w:t>用户在阿里妈妈平台违规处理的适用上一律平等。</w:t>
      </w:r>
    </w:p>
    <w:p w14:paraId="071C1238">
      <w:pPr>
        <w:pStyle w:val="4"/>
      </w:pPr>
      <w:r>
        <w:rPr>
          <w:rFonts w:ascii="黑体" w:hAnsi="黑体" w:eastAsia="黑体"/>
          <w:b/>
          <w:sz w:val="25"/>
        </w:rPr>
        <w:t>第四条【减免、从轻等替代措施】</w:t>
      </w:r>
    </w:p>
    <w:p w14:paraId="17CF691D">
      <w:pPr>
        <w:spacing w:after="80"/>
      </w:pPr>
      <w:r>
        <w:rPr>
          <w:rFonts w:ascii="宋体" w:hAnsi="宋体" w:eastAsia="宋体"/>
          <w:sz w:val="22"/>
        </w:rPr>
        <w:t>除违反法律规定外，用户首次、非故意或轻微违规的，视具体情节享有减免、从轻、自检自查、教育学习等替代性处理的机会。</w:t>
      </w:r>
    </w:p>
    <w:p w14:paraId="78C45162">
      <w:pPr>
        <w:pStyle w:val="4"/>
      </w:pPr>
      <w:r>
        <w:rPr>
          <w:rFonts w:ascii="黑体" w:hAnsi="黑体" w:eastAsia="黑体"/>
          <w:b/>
          <w:sz w:val="25"/>
        </w:rPr>
        <w:t>第五条【累犯从重、加重】</w:t>
      </w:r>
    </w:p>
    <w:p w14:paraId="1124A436">
      <w:pPr>
        <w:spacing w:after="80"/>
      </w:pPr>
      <w:r>
        <w:rPr>
          <w:rFonts w:ascii="宋体" w:hAnsi="宋体" w:eastAsia="宋体"/>
          <w:sz w:val="22"/>
        </w:rPr>
        <w:t>用户累犯将从重或加重处理。</w:t>
      </w:r>
    </w:p>
    <w:p w14:paraId="0D92F096">
      <w:pPr>
        <w:pStyle w:val="3"/>
      </w:pPr>
      <w:r>
        <w:rPr>
          <w:rFonts w:ascii="黑体" w:hAnsi="黑体" w:eastAsia="黑体"/>
          <w:b/>
          <w:sz w:val="30"/>
        </w:rPr>
        <w:t>第三章  违规处置程序</w:t>
      </w:r>
    </w:p>
    <w:p w14:paraId="3A23DEC4">
      <w:pPr>
        <w:pStyle w:val="4"/>
      </w:pPr>
      <w:r>
        <w:rPr>
          <w:rFonts w:ascii="黑体" w:hAnsi="黑体" w:eastAsia="黑体"/>
          <w:b/>
          <w:sz w:val="25"/>
        </w:rPr>
        <w:t>第六条【违规信息来源】</w:t>
      </w:r>
    </w:p>
    <w:p w14:paraId="713C8A31">
      <w:pPr>
        <w:spacing w:after="80"/>
      </w:pPr>
      <w:r>
        <w:rPr>
          <w:rFonts w:ascii="宋体" w:hAnsi="宋体" w:eastAsia="宋体"/>
          <w:sz w:val="22"/>
        </w:rPr>
        <w:t>违规处理的信息来源包括：</w:t>
      </w:r>
    </w:p>
    <w:p w14:paraId="69C9A1B5">
      <w:pPr>
        <w:spacing w:after="40"/>
        <w:ind w:left="425"/>
      </w:pPr>
      <w:r>
        <w:rPr>
          <w:rFonts w:ascii="宋体" w:hAnsi="宋体" w:eastAsia="宋体"/>
          <w:sz w:val="22"/>
        </w:rPr>
        <w:t>（一）阿里妈妈基于大数据主动排查；</w:t>
      </w:r>
    </w:p>
    <w:p w14:paraId="01C7B6D9">
      <w:pPr>
        <w:spacing w:after="40"/>
        <w:ind w:left="425"/>
      </w:pPr>
      <w:r>
        <w:rPr>
          <w:rFonts w:ascii="宋体" w:hAnsi="宋体" w:eastAsia="宋体"/>
          <w:sz w:val="22"/>
        </w:rPr>
        <w:t>（二）行政管理部门的通报、通知；</w:t>
      </w:r>
    </w:p>
    <w:p w14:paraId="656478E4">
      <w:pPr>
        <w:spacing w:after="40"/>
        <w:ind w:left="425"/>
      </w:pPr>
      <w:r>
        <w:rPr>
          <w:rFonts w:ascii="宋体" w:hAnsi="宋体" w:eastAsia="宋体"/>
          <w:sz w:val="22"/>
        </w:rPr>
        <w:t>（三）司法机关的法律文书；</w:t>
      </w:r>
    </w:p>
    <w:p w14:paraId="391C765F">
      <w:pPr>
        <w:spacing w:after="40"/>
        <w:ind w:left="425"/>
      </w:pPr>
      <w:r>
        <w:rPr>
          <w:rFonts w:ascii="宋体" w:hAnsi="宋体" w:eastAsia="宋体"/>
          <w:sz w:val="22"/>
        </w:rPr>
        <w:t>（四）投诉、举报；</w:t>
      </w:r>
    </w:p>
    <w:p w14:paraId="0B502825">
      <w:pPr>
        <w:spacing w:after="40"/>
        <w:ind w:left="425"/>
      </w:pPr>
      <w:r>
        <w:rPr>
          <w:rFonts w:ascii="宋体" w:hAnsi="宋体" w:eastAsia="宋体"/>
          <w:sz w:val="22"/>
        </w:rPr>
        <w:t>（五）新闻媒体曝光；</w:t>
      </w:r>
    </w:p>
    <w:p w14:paraId="16A1C11E">
      <w:pPr>
        <w:spacing w:after="40"/>
        <w:ind w:left="425"/>
      </w:pPr>
      <w:r>
        <w:rPr>
          <w:rFonts w:ascii="宋体" w:hAnsi="宋体" w:eastAsia="宋体"/>
          <w:sz w:val="22"/>
        </w:rPr>
        <w:t>（六）检测报告；</w:t>
      </w:r>
    </w:p>
    <w:p w14:paraId="4F0E3E74">
      <w:pPr>
        <w:spacing w:after="40"/>
        <w:ind w:left="425"/>
      </w:pPr>
      <w:r>
        <w:rPr>
          <w:rFonts w:ascii="宋体" w:hAnsi="宋体" w:eastAsia="宋体"/>
          <w:sz w:val="22"/>
        </w:rPr>
        <w:t>（七）其他合法合规渠道。</w:t>
      </w:r>
    </w:p>
    <w:p w14:paraId="6EAAE260">
      <w:pPr>
        <w:pStyle w:val="4"/>
      </w:pPr>
      <w:r>
        <w:rPr>
          <w:rFonts w:ascii="黑体" w:hAnsi="黑体" w:eastAsia="黑体"/>
          <w:b/>
          <w:sz w:val="25"/>
        </w:rPr>
        <w:t>第七条【违规行为判定】</w:t>
      </w:r>
    </w:p>
    <w:p w14:paraId="29A3B8D4">
      <w:pPr>
        <w:spacing w:after="80"/>
      </w:pPr>
      <w:r>
        <w:rPr>
          <w:rFonts w:ascii="宋体" w:hAnsi="宋体" w:eastAsia="宋体"/>
          <w:sz w:val="22"/>
        </w:rPr>
        <w:t>违规处理的判定方式包括：</w:t>
      </w:r>
    </w:p>
    <w:p w14:paraId="3A664888">
      <w:pPr>
        <w:spacing w:after="40"/>
        <w:ind w:left="425"/>
      </w:pPr>
      <w:r>
        <w:rPr>
          <w:rFonts w:ascii="宋体" w:hAnsi="宋体" w:eastAsia="宋体"/>
          <w:sz w:val="22"/>
        </w:rPr>
        <w:t>（一）国家行政管理部门、司法机关的认定；</w:t>
      </w:r>
    </w:p>
    <w:p w14:paraId="02BD3E4D">
      <w:pPr>
        <w:spacing w:after="40"/>
        <w:ind w:left="425"/>
      </w:pPr>
      <w:r>
        <w:rPr>
          <w:rFonts w:ascii="宋体" w:hAnsi="宋体" w:eastAsia="宋体"/>
          <w:sz w:val="22"/>
        </w:rPr>
        <w:t>（二）阿里妈妈判定；</w:t>
      </w:r>
    </w:p>
    <w:p w14:paraId="650A0440">
      <w:pPr>
        <w:spacing w:after="40"/>
        <w:ind w:left="425"/>
      </w:pPr>
      <w:r>
        <w:rPr>
          <w:rFonts w:ascii="宋体" w:hAnsi="宋体" w:eastAsia="宋体"/>
          <w:sz w:val="22"/>
        </w:rPr>
        <w:t>（三）大众评审判定。</w:t>
      </w:r>
    </w:p>
    <w:p w14:paraId="58049B16">
      <w:pPr>
        <w:spacing w:after="80"/>
      </w:pPr>
      <w:r>
        <w:rPr>
          <w:rFonts w:ascii="宋体" w:hAnsi="宋体" w:eastAsia="宋体"/>
          <w:sz w:val="22"/>
        </w:rPr>
        <w:t>用户违反本规范的，阿里妈妈可对违规性质、严重程度等进行独立判定，并按本规范规定给予相应处罚，阿里妈妈对处理结果免责。阿里妈妈在发现及查处用户违规行为过程中所使用的数据（如有）以阿里妈妈统计的为准。</w:t>
      </w:r>
    </w:p>
    <w:p w14:paraId="5B0D9C8D">
      <w:pPr>
        <w:pStyle w:val="4"/>
      </w:pPr>
      <w:r>
        <w:rPr>
          <w:rFonts w:ascii="黑体" w:hAnsi="黑体" w:eastAsia="黑体"/>
          <w:b/>
          <w:sz w:val="25"/>
        </w:rPr>
        <w:t>第八条【违规行为处理】</w:t>
      </w:r>
    </w:p>
    <w:p w14:paraId="0EE3AF32">
      <w:pPr>
        <w:spacing w:after="80"/>
      </w:pPr>
      <w:r>
        <w:rPr>
          <w:rFonts w:ascii="宋体" w:hAnsi="宋体" w:eastAsia="宋体"/>
          <w:sz w:val="22"/>
        </w:rPr>
        <w:t>阿里妈妈针对用户的违规行为先进行纠正，消除不利影响；同时，根据判定结果的情节严重程度，阿里妈妈可采取如下处理措施：</w:t>
      </w:r>
    </w:p>
    <w:p w14:paraId="00B3AFB2">
      <w:pPr>
        <w:spacing w:after="40"/>
        <w:ind w:left="425"/>
      </w:pPr>
      <w:r>
        <w:rPr>
          <w:rFonts w:ascii="宋体" w:hAnsi="宋体" w:eastAsia="宋体"/>
          <w:sz w:val="22"/>
        </w:rPr>
        <w:t>（一）公示警告；</w:t>
      </w:r>
    </w:p>
    <w:p w14:paraId="3FB36230">
      <w:pPr>
        <w:spacing w:after="40"/>
        <w:ind w:left="425"/>
      </w:pPr>
      <w:r>
        <w:rPr>
          <w:rFonts w:ascii="宋体" w:hAnsi="宋体" w:eastAsia="宋体"/>
          <w:sz w:val="22"/>
        </w:rPr>
        <w:t>（二）暂停/终止账户权限；</w:t>
      </w:r>
    </w:p>
    <w:p w14:paraId="0DC6D9B6">
      <w:pPr>
        <w:spacing w:after="40"/>
        <w:ind w:left="425"/>
      </w:pPr>
      <w:r>
        <w:rPr>
          <w:rFonts w:ascii="宋体" w:hAnsi="宋体" w:eastAsia="宋体"/>
          <w:sz w:val="22"/>
        </w:rPr>
        <w:t>（三）暂停/终止推广权限；</w:t>
      </w:r>
    </w:p>
    <w:p w14:paraId="68213AA7">
      <w:pPr>
        <w:spacing w:after="40"/>
        <w:ind w:left="425"/>
      </w:pPr>
      <w:r>
        <w:rPr>
          <w:rFonts w:ascii="宋体" w:hAnsi="宋体" w:eastAsia="宋体"/>
          <w:sz w:val="22"/>
        </w:rPr>
        <w:t>（四）违规商品或信息处置；</w:t>
      </w:r>
    </w:p>
    <w:p w14:paraId="74C131B0">
      <w:pPr>
        <w:spacing w:after="40"/>
        <w:ind w:left="425"/>
      </w:pPr>
      <w:r>
        <w:rPr>
          <w:rFonts w:ascii="宋体" w:hAnsi="宋体" w:eastAsia="宋体"/>
          <w:sz w:val="22"/>
        </w:rPr>
        <w:t>（五）关联影响；</w:t>
      </w:r>
    </w:p>
    <w:p w14:paraId="6EB14725">
      <w:pPr>
        <w:spacing w:after="40"/>
        <w:ind w:left="425"/>
      </w:pPr>
      <w:r>
        <w:rPr>
          <w:rFonts w:ascii="宋体" w:hAnsi="宋体" w:eastAsia="宋体"/>
          <w:sz w:val="22"/>
        </w:rPr>
        <w:t>（六）扣除账户可用余额；</w:t>
      </w:r>
    </w:p>
    <w:p w14:paraId="41CCFCC4">
      <w:pPr>
        <w:spacing w:after="40"/>
        <w:ind w:left="425"/>
      </w:pPr>
      <w:r>
        <w:rPr>
          <w:rFonts w:ascii="宋体" w:hAnsi="宋体" w:eastAsia="宋体"/>
          <w:sz w:val="22"/>
        </w:rPr>
        <w:t>（七）其他处理措施。</w:t>
      </w:r>
    </w:p>
    <w:p w14:paraId="6D0C23B9">
      <w:pPr>
        <w:pStyle w:val="4"/>
      </w:pPr>
      <w:r>
        <w:rPr>
          <w:rFonts w:ascii="黑体" w:hAnsi="黑体" w:eastAsia="黑体"/>
          <w:b/>
          <w:sz w:val="25"/>
        </w:rPr>
        <w:t>第九条【违规行为扣分及节点】</w:t>
      </w:r>
    </w:p>
    <w:p w14:paraId="2E2072D2">
      <w:pPr>
        <w:spacing w:after="40"/>
        <w:ind w:left="425"/>
      </w:pPr>
      <w:r>
        <w:rPr>
          <w:rFonts w:ascii="宋体" w:hAnsi="宋体" w:eastAsia="宋体"/>
          <w:sz w:val="22"/>
        </w:rPr>
        <w:t>（一）违规行为成立后，阿里妈妈对用户进行扣分，违规行为的扣分在每个自然年度内累计。当扣分达到节点时，阿里妈妈对用户采取相应的节点处理措施；</w:t>
      </w:r>
    </w:p>
    <w:p w14:paraId="3EFDE98A">
      <w:pPr>
        <w:spacing w:after="40"/>
        <w:ind w:left="425"/>
      </w:pPr>
      <w:r>
        <w:rPr>
          <w:rFonts w:ascii="宋体" w:hAnsi="宋体" w:eastAsia="宋体"/>
          <w:sz w:val="22"/>
        </w:rPr>
        <w:t>（二）用户因单次违规扣分较大，导致累计扣分满足多个节点处理条件的，或在违规处理期间又需执行同类节点处理的，依次执行多个处理措施；</w:t>
      </w:r>
    </w:p>
    <w:p w14:paraId="32B92268">
      <w:pPr>
        <w:spacing w:after="40"/>
        <w:ind w:left="425"/>
      </w:pPr>
      <w:r>
        <w:rPr>
          <w:rFonts w:ascii="宋体" w:hAnsi="宋体" w:eastAsia="宋体"/>
          <w:sz w:val="22"/>
        </w:rPr>
        <w:t>（三）被执行节点处理的用户，当其全部违规行为被纠正、节点处理措施执行完毕且节点处理措施期限届满后，方可恢复正常状态；</w:t>
      </w:r>
    </w:p>
    <w:p w14:paraId="49BF2CD7">
      <w:pPr>
        <w:spacing w:after="40"/>
        <w:ind w:left="425"/>
      </w:pPr>
      <w:r>
        <w:rPr>
          <w:rFonts w:ascii="宋体" w:hAnsi="宋体" w:eastAsia="宋体"/>
          <w:sz w:val="22"/>
        </w:rPr>
        <w:t>（四）用户的累计违规扣分在每年的12月31日23时59分59秒清零，但正在执行的违规处置措施不会随着累计扣分清零而撤销；</w:t>
      </w:r>
    </w:p>
    <w:p w14:paraId="3322EF39">
      <w:pPr>
        <w:spacing w:after="40"/>
        <w:ind w:left="425"/>
      </w:pPr>
      <w:r>
        <w:rPr>
          <w:rFonts w:ascii="宋体" w:hAnsi="宋体" w:eastAsia="宋体"/>
          <w:sz w:val="22"/>
        </w:rPr>
        <w:t>（五）A类违规扣分累计达48分及以上的，平台将按照要求查封账户并扣除账户可用余额，不适用年度累计扣分清零要求；B类、C类违规若累积扣分达到48分，在扣分清零前，每增加12分，暂停服务天数皆为90天。</w:t>
      </w:r>
    </w:p>
    <w:p w14:paraId="21CF9064">
      <w:pPr>
        <w:pStyle w:val="4"/>
      </w:pPr>
      <w:r>
        <w:rPr>
          <w:rFonts w:ascii="黑体" w:hAnsi="黑体" w:eastAsia="黑体"/>
          <w:b/>
          <w:sz w:val="25"/>
        </w:rPr>
        <w:t>第十条【违规扣分累计限制】</w:t>
      </w:r>
    </w:p>
    <w:p w14:paraId="6964C999">
      <w:pPr>
        <w:spacing w:after="80"/>
      </w:pPr>
      <w:r>
        <w:rPr>
          <w:rFonts w:ascii="宋体" w:hAnsi="宋体" w:eastAsia="宋体"/>
          <w:sz w:val="22"/>
        </w:rPr>
        <w:t>阿里妈妈有权根据违规类型与违规的严重程度暂停或终止用户的阿里妈妈服务；如用户在阿里妈妈平台达到违规累计计分节点，平台将按照以下形式进行对应处罚：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34F1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shd w:val="clear" w:color="auto" w:fill="D9E2F3"/>
          </w:tcPr>
          <w:p w14:paraId="603640A3">
            <w:pPr>
              <w:spacing w:after="0" w:line="240" w:lineRule="auto"/>
              <w:jc w:val="center"/>
            </w:pPr>
            <w:r>
              <w:rPr>
                <w:rFonts w:ascii="宋体" w:hAnsi="宋体" w:eastAsia="宋体"/>
                <w:b/>
                <w:sz w:val="20"/>
              </w:rPr>
              <w:t>场景</w:t>
            </w:r>
          </w:p>
        </w:tc>
        <w:tc>
          <w:tcPr>
            <w:tcW w:w="1881" w:type="dxa"/>
            <w:shd w:val="clear" w:color="auto" w:fill="D9E2F3"/>
          </w:tcPr>
          <w:p w14:paraId="076A0900">
            <w:pPr>
              <w:spacing w:after="0" w:line="240" w:lineRule="auto"/>
              <w:jc w:val="center"/>
            </w:pPr>
            <w:r>
              <w:rPr>
                <w:rFonts w:ascii="宋体" w:hAnsi="宋体" w:eastAsia="宋体"/>
                <w:b/>
                <w:sz w:val="20"/>
              </w:rPr>
              <w:t>累计扣分值</w:t>
            </w:r>
          </w:p>
        </w:tc>
        <w:tc>
          <w:tcPr>
            <w:tcW w:w="1881" w:type="dxa"/>
            <w:shd w:val="clear" w:color="auto" w:fill="D9E2F3"/>
          </w:tcPr>
          <w:p w14:paraId="3319AF5A">
            <w:pPr>
              <w:spacing w:after="0" w:line="240" w:lineRule="auto"/>
              <w:jc w:val="center"/>
            </w:pPr>
            <w:r>
              <w:rPr>
                <w:rFonts w:ascii="宋体" w:hAnsi="宋体" w:eastAsia="宋体"/>
                <w:b/>
                <w:sz w:val="20"/>
              </w:rPr>
              <w:t>A类违规行为</w:t>
            </w:r>
          </w:p>
        </w:tc>
        <w:tc>
          <w:tcPr>
            <w:tcW w:w="1881" w:type="dxa"/>
            <w:shd w:val="clear" w:color="auto" w:fill="D9E2F3"/>
          </w:tcPr>
          <w:p w14:paraId="5A2B2C15">
            <w:pPr>
              <w:spacing w:after="0" w:line="240" w:lineRule="auto"/>
              <w:jc w:val="center"/>
            </w:pPr>
            <w:r>
              <w:rPr>
                <w:rFonts w:ascii="宋体" w:hAnsi="宋体" w:eastAsia="宋体"/>
                <w:b/>
                <w:sz w:val="20"/>
              </w:rPr>
              <w:t>B类违规行为</w:t>
            </w:r>
          </w:p>
        </w:tc>
        <w:tc>
          <w:tcPr>
            <w:tcW w:w="1881" w:type="dxa"/>
            <w:shd w:val="clear" w:color="auto" w:fill="D9E2F3"/>
          </w:tcPr>
          <w:p w14:paraId="43936698">
            <w:pPr>
              <w:spacing w:after="0" w:line="240" w:lineRule="auto"/>
              <w:jc w:val="center"/>
            </w:pPr>
            <w:r>
              <w:rPr>
                <w:rFonts w:ascii="宋体" w:hAnsi="宋体" w:eastAsia="宋体"/>
                <w:b/>
                <w:sz w:val="20"/>
              </w:rPr>
              <w:t>C类违规行为</w:t>
            </w:r>
          </w:p>
        </w:tc>
      </w:tr>
      <w:tr w14:paraId="5120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restart"/>
          </w:tcPr>
          <w:p w14:paraId="3181AD40">
            <w:pPr>
              <w:spacing w:after="0" w:line="240" w:lineRule="auto"/>
              <w:jc w:val="center"/>
            </w:pPr>
            <w:r>
              <w:rPr>
                <w:rFonts w:ascii="宋体" w:hAnsi="宋体" w:eastAsia="宋体"/>
                <w:sz w:val="20"/>
              </w:rPr>
              <w:t>万相台无界版</w:t>
            </w:r>
            <w:r>
              <w:rPr>
                <w:rFonts w:ascii="宋体" w:hAnsi="宋体" w:eastAsia="宋体"/>
                <w:sz w:val="20"/>
              </w:rPr>
              <w:br w:type="textWrapping"/>
            </w:r>
            <w:r>
              <w:rPr>
                <w:rFonts w:ascii="宋体" w:hAnsi="宋体" w:eastAsia="宋体"/>
                <w:sz w:val="20"/>
              </w:rPr>
              <w:t>（二级场景违规）</w:t>
            </w:r>
          </w:p>
          <w:p w14:paraId="292FAF13">
            <w:pPr>
              <w:spacing w:after="0" w:line="240" w:lineRule="auto"/>
              <w:jc w:val="center"/>
            </w:pPr>
          </w:p>
          <w:p w14:paraId="4FD7B146">
            <w:pPr>
              <w:spacing w:after="0" w:line="240" w:lineRule="auto"/>
              <w:jc w:val="center"/>
            </w:pPr>
          </w:p>
          <w:p w14:paraId="18C5F871">
            <w:pPr>
              <w:spacing w:after="0" w:line="240" w:lineRule="auto"/>
              <w:jc w:val="center"/>
            </w:pPr>
          </w:p>
        </w:tc>
        <w:tc>
          <w:tcPr>
            <w:tcW w:w="1881" w:type="dxa"/>
          </w:tcPr>
          <w:p w14:paraId="4F206917">
            <w:pPr>
              <w:spacing w:after="0" w:line="240" w:lineRule="auto"/>
              <w:jc w:val="center"/>
            </w:pPr>
            <w:r>
              <w:rPr>
                <w:rFonts w:ascii="宋体" w:hAnsi="宋体" w:eastAsia="宋体"/>
                <w:sz w:val="20"/>
              </w:rPr>
              <w:t>12分</w:t>
            </w:r>
          </w:p>
        </w:tc>
        <w:tc>
          <w:tcPr>
            <w:tcW w:w="1881" w:type="dxa"/>
          </w:tcPr>
          <w:p w14:paraId="01816E99">
            <w:pPr>
              <w:spacing w:after="0" w:line="240" w:lineRule="auto"/>
              <w:jc w:val="center"/>
            </w:pPr>
            <w:r>
              <w:rPr>
                <w:rFonts w:ascii="宋体" w:hAnsi="宋体" w:eastAsia="宋体"/>
                <w:sz w:val="20"/>
              </w:rPr>
              <w:t>7天</w:t>
            </w:r>
          </w:p>
        </w:tc>
        <w:tc>
          <w:tcPr>
            <w:tcW w:w="1881" w:type="dxa"/>
          </w:tcPr>
          <w:p w14:paraId="6B5F5A92">
            <w:pPr>
              <w:spacing w:after="0" w:line="240" w:lineRule="auto"/>
              <w:jc w:val="center"/>
            </w:pPr>
            <w:r>
              <w:rPr>
                <w:rFonts w:ascii="宋体" w:hAnsi="宋体" w:eastAsia="宋体"/>
                <w:sz w:val="20"/>
              </w:rPr>
              <w:t>3天</w:t>
            </w:r>
          </w:p>
        </w:tc>
        <w:tc>
          <w:tcPr>
            <w:tcW w:w="1881" w:type="dxa"/>
          </w:tcPr>
          <w:p w14:paraId="70D8F753">
            <w:pPr>
              <w:spacing w:after="0" w:line="240" w:lineRule="auto"/>
              <w:jc w:val="center"/>
            </w:pPr>
            <w:r>
              <w:rPr>
                <w:rFonts w:ascii="宋体" w:hAnsi="宋体" w:eastAsia="宋体"/>
                <w:sz w:val="20"/>
              </w:rPr>
              <w:t>3天</w:t>
            </w:r>
          </w:p>
        </w:tc>
      </w:tr>
      <w:tr w14:paraId="78B9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4AFE8DC5">
            <w:pPr>
              <w:spacing w:after="0" w:line="240" w:lineRule="auto"/>
            </w:pPr>
          </w:p>
        </w:tc>
        <w:tc>
          <w:tcPr>
            <w:tcW w:w="1881" w:type="dxa"/>
          </w:tcPr>
          <w:p w14:paraId="794B4070">
            <w:pPr>
              <w:spacing w:after="0" w:line="240" w:lineRule="auto"/>
              <w:jc w:val="center"/>
            </w:pPr>
            <w:r>
              <w:rPr>
                <w:rFonts w:ascii="宋体" w:hAnsi="宋体" w:eastAsia="宋体"/>
                <w:sz w:val="20"/>
              </w:rPr>
              <w:t>24分</w:t>
            </w:r>
          </w:p>
        </w:tc>
        <w:tc>
          <w:tcPr>
            <w:tcW w:w="1881" w:type="dxa"/>
          </w:tcPr>
          <w:p w14:paraId="626CA057">
            <w:pPr>
              <w:spacing w:after="0" w:line="240" w:lineRule="auto"/>
              <w:jc w:val="center"/>
            </w:pPr>
            <w:r>
              <w:rPr>
                <w:rFonts w:ascii="宋体" w:hAnsi="宋体" w:eastAsia="宋体"/>
                <w:sz w:val="20"/>
              </w:rPr>
              <w:t>90天</w:t>
            </w:r>
          </w:p>
        </w:tc>
        <w:tc>
          <w:tcPr>
            <w:tcW w:w="1881" w:type="dxa"/>
          </w:tcPr>
          <w:p w14:paraId="6336EFDE">
            <w:pPr>
              <w:spacing w:after="0" w:line="240" w:lineRule="auto"/>
              <w:jc w:val="center"/>
            </w:pPr>
            <w:r>
              <w:rPr>
                <w:rFonts w:ascii="宋体" w:hAnsi="宋体" w:eastAsia="宋体"/>
                <w:sz w:val="20"/>
              </w:rPr>
              <w:t>7天</w:t>
            </w:r>
          </w:p>
        </w:tc>
        <w:tc>
          <w:tcPr>
            <w:tcW w:w="1881" w:type="dxa"/>
          </w:tcPr>
          <w:p w14:paraId="005172CC">
            <w:pPr>
              <w:spacing w:after="0" w:line="240" w:lineRule="auto"/>
              <w:jc w:val="center"/>
            </w:pPr>
            <w:r>
              <w:rPr>
                <w:rFonts w:ascii="宋体" w:hAnsi="宋体" w:eastAsia="宋体"/>
                <w:sz w:val="20"/>
              </w:rPr>
              <w:t>7天</w:t>
            </w:r>
          </w:p>
        </w:tc>
      </w:tr>
      <w:tr w14:paraId="09AB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23DB2026">
            <w:pPr>
              <w:spacing w:after="0" w:line="240" w:lineRule="auto"/>
            </w:pPr>
          </w:p>
        </w:tc>
        <w:tc>
          <w:tcPr>
            <w:tcW w:w="1881" w:type="dxa"/>
          </w:tcPr>
          <w:p w14:paraId="235D2BAB">
            <w:pPr>
              <w:spacing w:after="0" w:line="240" w:lineRule="auto"/>
              <w:jc w:val="center"/>
            </w:pPr>
            <w:r>
              <w:rPr>
                <w:rFonts w:ascii="宋体" w:hAnsi="宋体" w:eastAsia="宋体"/>
                <w:sz w:val="20"/>
              </w:rPr>
              <w:t>36分</w:t>
            </w:r>
          </w:p>
        </w:tc>
        <w:tc>
          <w:tcPr>
            <w:tcW w:w="1881" w:type="dxa"/>
          </w:tcPr>
          <w:p w14:paraId="3462BB56">
            <w:pPr>
              <w:spacing w:after="0" w:line="240" w:lineRule="auto"/>
              <w:jc w:val="center"/>
            </w:pPr>
            <w:r>
              <w:rPr>
                <w:rFonts w:ascii="宋体" w:hAnsi="宋体" w:eastAsia="宋体"/>
                <w:sz w:val="20"/>
              </w:rPr>
              <w:t>清退</w:t>
            </w:r>
          </w:p>
        </w:tc>
        <w:tc>
          <w:tcPr>
            <w:tcW w:w="1881" w:type="dxa"/>
          </w:tcPr>
          <w:p w14:paraId="7B053BC5">
            <w:pPr>
              <w:spacing w:after="0" w:line="240" w:lineRule="auto"/>
              <w:jc w:val="center"/>
            </w:pPr>
            <w:r>
              <w:rPr>
                <w:rFonts w:ascii="宋体" w:hAnsi="宋体" w:eastAsia="宋体"/>
                <w:sz w:val="20"/>
              </w:rPr>
              <w:t>30天</w:t>
            </w:r>
          </w:p>
        </w:tc>
        <w:tc>
          <w:tcPr>
            <w:tcW w:w="1881" w:type="dxa"/>
          </w:tcPr>
          <w:p w14:paraId="2DC86C76">
            <w:pPr>
              <w:spacing w:after="0" w:line="240" w:lineRule="auto"/>
              <w:jc w:val="center"/>
            </w:pPr>
            <w:r>
              <w:rPr>
                <w:rFonts w:ascii="宋体" w:hAnsi="宋体" w:eastAsia="宋体"/>
                <w:sz w:val="20"/>
              </w:rPr>
              <w:t>30天</w:t>
            </w:r>
          </w:p>
        </w:tc>
      </w:tr>
      <w:tr w14:paraId="39D5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5C218035">
            <w:pPr>
              <w:spacing w:after="0" w:line="240" w:lineRule="auto"/>
            </w:pPr>
          </w:p>
        </w:tc>
        <w:tc>
          <w:tcPr>
            <w:tcW w:w="1881" w:type="dxa"/>
          </w:tcPr>
          <w:p w14:paraId="5C85F41C">
            <w:pPr>
              <w:spacing w:after="0" w:line="240" w:lineRule="auto"/>
              <w:jc w:val="center"/>
            </w:pPr>
            <w:r>
              <w:rPr>
                <w:rFonts w:ascii="宋体" w:hAnsi="宋体" w:eastAsia="宋体"/>
                <w:sz w:val="20"/>
              </w:rPr>
              <w:t>48分</w:t>
            </w:r>
          </w:p>
        </w:tc>
        <w:tc>
          <w:tcPr>
            <w:tcW w:w="1881" w:type="dxa"/>
          </w:tcPr>
          <w:p w14:paraId="1E306A82">
            <w:pPr>
              <w:spacing w:after="0" w:line="240" w:lineRule="auto"/>
              <w:jc w:val="center"/>
            </w:pPr>
            <w:r>
              <w:rPr>
                <w:rFonts w:ascii="宋体" w:hAnsi="宋体" w:eastAsia="宋体"/>
                <w:sz w:val="20"/>
              </w:rPr>
              <w:t>清退</w:t>
            </w:r>
          </w:p>
        </w:tc>
        <w:tc>
          <w:tcPr>
            <w:tcW w:w="1881" w:type="dxa"/>
          </w:tcPr>
          <w:p w14:paraId="5714E0A6">
            <w:pPr>
              <w:spacing w:after="0" w:line="240" w:lineRule="auto"/>
              <w:jc w:val="center"/>
            </w:pPr>
            <w:r>
              <w:rPr>
                <w:rFonts w:ascii="宋体" w:hAnsi="宋体" w:eastAsia="宋体"/>
                <w:sz w:val="20"/>
              </w:rPr>
              <w:t>90天</w:t>
            </w:r>
          </w:p>
        </w:tc>
        <w:tc>
          <w:tcPr>
            <w:tcW w:w="1881" w:type="dxa"/>
          </w:tcPr>
          <w:p w14:paraId="6F5AF616">
            <w:pPr>
              <w:spacing w:after="0" w:line="240" w:lineRule="auto"/>
              <w:jc w:val="center"/>
            </w:pPr>
            <w:r>
              <w:rPr>
                <w:rFonts w:ascii="宋体" w:hAnsi="宋体" w:eastAsia="宋体"/>
                <w:sz w:val="20"/>
              </w:rPr>
              <w:t>90天</w:t>
            </w:r>
          </w:p>
        </w:tc>
      </w:tr>
      <w:tr w14:paraId="27A5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restart"/>
          </w:tcPr>
          <w:p w14:paraId="14148BBE">
            <w:pPr>
              <w:spacing w:after="0" w:line="240" w:lineRule="auto"/>
              <w:jc w:val="center"/>
            </w:pPr>
            <w:r>
              <w:rPr>
                <w:rFonts w:ascii="宋体" w:hAnsi="宋体" w:eastAsia="宋体"/>
                <w:sz w:val="20"/>
              </w:rPr>
              <w:t>万相台无界版</w:t>
            </w:r>
            <w:r>
              <w:rPr>
                <w:rFonts w:ascii="宋体" w:hAnsi="宋体" w:eastAsia="宋体"/>
                <w:sz w:val="20"/>
              </w:rPr>
              <w:br w:type="textWrapping"/>
            </w:r>
            <w:r>
              <w:rPr>
                <w:rFonts w:ascii="宋体" w:hAnsi="宋体" w:eastAsia="宋体"/>
                <w:sz w:val="20"/>
              </w:rPr>
              <w:t>（账户违规）</w:t>
            </w:r>
          </w:p>
          <w:p w14:paraId="41E60E95">
            <w:pPr>
              <w:spacing w:after="0" w:line="240" w:lineRule="auto"/>
              <w:jc w:val="center"/>
            </w:pPr>
          </w:p>
          <w:p w14:paraId="6BAD3638">
            <w:pPr>
              <w:spacing w:after="0" w:line="240" w:lineRule="auto"/>
              <w:jc w:val="center"/>
            </w:pPr>
          </w:p>
          <w:p w14:paraId="410F3CB6">
            <w:pPr>
              <w:spacing w:after="0" w:line="240" w:lineRule="auto"/>
              <w:jc w:val="center"/>
            </w:pPr>
          </w:p>
        </w:tc>
        <w:tc>
          <w:tcPr>
            <w:tcW w:w="1881" w:type="dxa"/>
          </w:tcPr>
          <w:p w14:paraId="33E2BAD9">
            <w:pPr>
              <w:spacing w:after="0" w:line="240" w:lineRule="auto"/>
              <w:jc w:val="center"/>
            </w:pPr>
            <w:r>
              <w:rPr>
                <w:rFonts w:ascii="宋体" w:hAnsi="宋体" w:eastAsia="宋体"/>
                <w:sz w:val="20"/>
              </w:rPr>
              <w:t>36分</w:t>
            </w:r>
          </w:p>
        </w:tc>
        <w:tc>
          <w:tcPr>
            <w:tcW w:w="1881" w:type="dxa"/>
          </w:tcPr>
          <w:p w14:paraId="2491118F">
            <w:pPr>
              <w:spacing w:after="0" w:line="240" w:lineRule="auto"/>
              <w:jc w:val="center"/>
            </w:pPr>
            <w:r>
              <w:rPr>
                <w:rFonts w:ascii="宋体" w:hAnsi="宋体" w:eastAsia="宋体"/>
                <w:sz w:val="20"/>
              </w:rPr>
              <w:t>7天</w:t>
            </w:r>
          </w:p>
        </w:tc>
        <w:tc>
          <w:tcPr>
            <w:tcW w:w="1881" w:type="dxa"/>
          </w:tcPr>
          <w:p w14:paraId="6BAAE87C">
            <w:pPr>
              <w:spacing w:after="0" w:line="240" w:lineRule="auto"/>
              <w:jc w:val="center"/>
            </w:pPr>
            <w:r>
              <w:rPr>
                <w:rFonts w:ascii="宋体" w:hAnsi="宋体" w:eastAsia="宋体"/>
                <w:sz w:val="20"/>
              </w:rPr>
              <w:t>3天</w:t>
            </w:r>
          </w:p>
        </w:tc>
        <w:tc>
          <w:tcPr>
            <w:tcW w:w="1881" w:type="dxa"/>
          </w:tcPr>
          <w:p w14:paraId="4E7C5FB6">
            <w:pPr>
              <w:spacing w:after="0" w:line="240" w:lineRule="auto"/>
              <w:jc w:val="center"/>
            </w:pPr>
            <w:r>
              <w:rPr>
                <w:rFonts w:ascii="宋体" w:hAnsi="宋体" w:eastAsia="宋体"/>
                <w:sz w:val="20"/>
              </w:rPr>
              <w:t>3天</w:t>
            </w:r>
          </w:p>
        </w:tc>
      </w:tr>
      <w:tr w14:paraId="1E12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0515D141">
            <w:pPr>
              <w:spacing w:after="0" w:line="240" w:lineRule="auto"/>
            </w:pPr>
          </w:p>
        </w:tc>
        <w:tc>
          <w:tcPr>
            <w:tcW w:w="1881" w:type="dxa"/>
          </w:tcPr>
          <w:p w14:paraId="37BD8E00">
            <w:pPr>
              <w:spacing w:after="0" w:line="240" w:lineRule="auto"/>
              <w:jc w:val="center"/>
            </w:pPr>
            <w:r>
              <w:rPr>
                <w:rFonts w:ascii="宋体" w:hAnsi="宋体" w:eastAsia="宋体"/>
                <w:sz w:val="20"/>
              </w:rPr>
              <w:t>48分</w:t>
            </w:r>
          </w:p>
        </w:tc>
        <w:tc>
          <w:tcPr>
            <w:tcW w:w="1881" w:type="dxa"/>
          </w:tcPr>
          <w:p w14:paraId="5B9E388A">
            <w:pPr>
              <w:spacing w:after="0" w:line="240" w:lineRule="auto"/>
              <w:jc w:val="center"/>
            </w:pPr>
            <w:r>
              <w:rPr>
                <w:rFonts w:ascii="宋体" w:hAnsi="宋体" w:eastAsia="宋体"/>
                <w:sz w:val="20"/>
              </w:rPr>
              <w:t>90天</w:t>
            </w:r>
          </w:p>
        </w:tc>
        <w:tc>
          <w:tcPr>
            <w:tcW w:w="1881" w:type="dxa"/>
          </w:tcPr>
          <w:p w14:paraId="72C4EAE8">
            <w:pPr>
              <w:spacing w:after="0" w:line="240" w:lineRule="auto"/>
              <w:jc w:val="center"/>
            </w:pPr>
            <w:r>
              <w:rPr>
                <w:rFonts w:ascii="宋体" w:hAnsi="宋体" w:eastAsia="宋体"/>
                <w:sz w:val="20"/>
              </w:rPr>
              <w:t>7天</w:t>
            </w:r>
          </w:p>
        </w:tc>
        <w:tc>
          <w:tcPr>
            <w:tcW w:w="1881" w:type="dxa"/>
          </w:tcPr>
          <w:p w14:paraId="1B454244">
            <w:pPr>
              <w:spacing w:after="0" w:line="240" w:lineRule="auto"/>
              <w:jc w:val="center"/>
            </w:pPr>
            <w:r>
              <w:rPr>
                <w:rFonts w:ascii="宋体" w:hAnsi="宋体" w:eastAsia="宋体"/>
                <w:sz w:val="20"/>
              </w:rPr>
              <w:t>7天</w:t>
            </w:r>
          </w:p>
        </w:tc>
      </w:tr>
      <w:tr w14:paraId="4154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7FDDF5A6">
            <w:pPr>
              <w:spacing w:after="0" w:line="240" w:lineRule="auto"/>
            </w:pPr>
          </w:p>
        </w:tc>
        <w:tc>
          <w:tcPr>
            <w:tcW w:w="1881" w:type="dxa"/>
          </w:tcPr>
          <w:p w14:paraId="11277280">
            <w:pPr>
              <w:spacing w:after="0" w:line="240" w:lineRule="auto"/>
              <w:jc w:val="center"/>
            </w:pPr>
            <w:r>
              <w:rPr>
                <w:rFonts w:ascii="宋体" w:hAnsi="宋体" w:eastAsia="宋体"/>
                <w:sz w:val="20"/>
              </w:rPr>
              <w:t>60分</w:t>
            </w:r>
          </w:p>
        </w:tc>
        <w:tc>
          <w:tcPr>
            <w:tcW w:w="1881" w:type="dxa"/>
          </w:tcPr>
          <w:p w14:paraId="5452C15F">
            <w:pPr>
              <w:spacing w:after="0" w:line="240" w:lineRule="auto"/>
              <w:jc w:val="center"/>
            </w:pPr>
            <w:r>
              <w:rPr>
                <w:rFonts w:ascii="宋体" w:hAnsi="宋体" w:eastAsia="宋体"/>
                <w:sz w:val="20"/>
              </w:rPr>
              <w:t>清退</w:t>
            </w:r>
          </w:p>
        </w:tc>
        <w:tc>
          <w:tcPr>
            <w:tcW w:w="1881" w:type="dxa"/>
          </w:tcPr>
          <w:p w14:paraId="62393980">
            <w:pPr>
              <w:spacing w:after="0" w:line="240" w:lineRule="auto"/>
              <w:jc w:val="center"/>
            </w:pPr>
            <w:r>
              <w:rPr>
                <w:rFonts w:ascii="宋体" w:hAnsi="宋体" w:eastAsia="宋体"/>
                <w:sz w:val="20"/>
              </w:rPr>
              <w:t>30天</w:t>
            </w:r>
          </w:p>
        </w:tc>
        <w:tc>
          <w:tcPr>
            <w:tcW w:w="1881" w:type="dxa"/>
          </w:tcPr>
          <w:p w14:paraId="32E28587">
            <w:pPr>
              <w:spacing w:after="0" w:line="240" w:lineRule="auto"/>
              <w:jc w:val="center"/>
            </w:pPr>
            <w:r>
              <w:rPr>
                <w:rFonts w:ascii="宋体" w:hAnsi="宋体" w:eastAsia="宋体"/>
                <w:sz w:val="20"/>
              </w:rPr>
              <w:t>30天</w:t>
            </w:r>
          </w:p>
        </w:tc>
      </w:tr>
      <w:tr w14:paraId="3547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627D1F22">
            <w:pPr>
              <w:spacing w:after="0" w:line="240" w:lineRule="auto"/>
            </w:pPr>
          </w:p>
        </w:tc>
        <w:tc>
          <w:tcPr>
            <w:tcW w:w="1881" w:type="dxa"/>
          </w:tcPr>
          <w:p w14:paraId="2C3B1C74">
            <w:pPr>
              <w:spacing w:after="0" w:line="240" w:lineRule="auto"/>
              <w:jc w:val="center"/>
            </w:pPr>
            <w:r>
              <w:rPr>
                <w:rFonts w:ascii="宋体" w:hAnsi="宋体" w:eastAsia="宋体"/>
                <w:sz w:val="20"/>
              </w:rPr>
              <w:t>72分</w:t>
            </w:r>
          </w:p>
        </w:tc>
        <w:tc>
          <w:tcPr>
            <w:tcW w:w="1881" w:type="dxa"/>
          </w:tcPr>
          <w:p w14:paraId="3009EDCD">
            <w:pPr>
              <w:spacing w:after="0" w:line="240" w:lineRule="auto"/>
              <w:jc w:val="center"/>
            </w:pPr>
            <w:r>
              <w:rPr>
                <w:rFonts w:ascii="宋体" w:hAnsi="宋体" w:eastAsia="宋体"/>
                <w:sz w:val="20"/>
              </w:rPr>
              <w:t>清退+扣除账户可用余额</w:t>
            </w:r>
          </w:p>
        </w:tc>
        <w:tc>
          <w:tcPr>
            <w:tcW w:w="1881" w:type="dxa"/>
          </w:tcPr>
          <w:p w14:paraId="3D984FB1">
            <w:pPr>
              <w:spacing w:after="0" w:line="240" w:lineRule="auto"/>
              <w:jc w:val="center"/>
            </w:pPr>
            <w:r>
              <w:rPr>
                <w:rFonts w:ascii="宋体" w:hAnsi="宋体" w:eastAsia="宋体"/>
                <w:sz w:val="20"/>
              </w:rPr>
              <w:t>90天</w:t>
            </w:r>
          </w:p>
        </w:tc>
        <w:tc>
          <w:tcPr>
            <w:tcW w:w="1881" w:type="dxa"/>
          </w:tcPr>
          <w:p w14:paraId="57E52695">
            <w:pPr>
              <w:spacing w:after="0" w:line="240" w:lineRule="auto"/>
              <w:jc w:val="center"/>
            </w:pPr>
            <w:r>
              <w:rPr>
                <w:rFonts w:ascii="宋体" w:hAnsi="宋体" w:eastAsia="宋体"/>
                <w:sz w:val="20"/>
              </w:rPr>
              <w:t>90天</w:t>
            </w:r>
          </w:p>
        </w:tc>
      </w:tr>
      <w:tr w14:paraId="1FDB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restart"/>
          </w:tcPr>
          <w:p w14:paraId="66139CC6">
            <w:pPr>
              <w:spacing w:after="0" w:line="240" w:lineRule="auto"/>
              <w:jc w:val="center"/>
            </w:pPr>
            <w:r>
              <w:rPr>
                <w:rFonts w:ascii="宋体" w:hAnsi="宋体" w:eastAsia="宋体"/>
                <w:sz w:val="20"/>
              </w:rPr>
              <w:t>阿里妈妈其他产品</w:t>
            </w:r>
            <w:r>
              <w:rPr>
                <w:rFonts w:ascii="宋体" w:hAnsi="宋体" w:eastAsia="宋体"/>
                <w:sz w:val="20"/>
              </w:rPr>
              <w:br w:type="textWrapping"/>
            </w:r>
            <w:r>
              <w:rPr>
                <w:rFonts w:ascii="宋体" w:hAnsi="宋体" w:eastAsia="宋体"/>
                <w:sz w:val="20"/>
              </w:rPr>
              <w:t>（账户违规）</w:t>
            </w:r>
          </w:p>
          <w:p w14:paraId="4F0AD05A">
            <w:pPr>
              <w:spacing w:after="0" w:line="240" w:lineRule="auto"/>
              <w:jc w:val="center"/>
            </w:pPr>
          </w:p>
          <w:p w14:paraId="50443B04">
            <w:pPr>
              <w:spacing w:after="0" w:line="240" w:lineRule="auto"/>
              <w:jc w:val="center"/>
            </w:pPr>
          </w:p>
          <w:p w14:paraId="54EADE30">
            <w:pPr>
              <w:spacing w:after="0" w:line="240" w:lineRule="auto"/>
              <w:jc w:val="center"/>
            </w:pPr>
          </w:p>
        </w:tc>
        <w:tc>
          <w:tcPr>
            <w:tcW w:w="1881" w:type="dxa"/>
          </w:tcPr>
          <w:p w14:paraId="710C427E">
            <w:pPr>
              <w:spacing w:after="0" w:line="240" w:lineRule="auto"/>
              <w:jc w:val="center"/>
            </w:pPr>
            <w:r>
              <w:rPr>
                <w:rFonts w:ascii="宋体" w:hAnsi="宋体" w:eastAsia="宋体"/>
                <w:sz w:val="20"/>
              </w:rPr>
              <w:t>12分</w:t>
            </w:r>
          </w:p>
        </w:tc>
        <w:tc>
          <w:tcPr>
            <w:tcW w:w="1881" w:type="dxa"/>
          </w:tcPr>
          <w:p w14:paraId="5E3B056B">
            <w:pPr>
              <w:spacing w:after="0" w:line="240" w:lineRule="auto"/>
              <w:jc w:val="center"/>
            </w:pPr>
            <w:r>
              <w:rPr>
                <w:rFonts w:ascii="宋体" w:hAnsi="宋体" w:eastAsia="宋体"/>
                <w:sz w:val="20"/>
              </w:rPr>
              <w:t>7天</w:t>
            </w:r>
          </w:p>
        </w:tc>
        <w:tc>
          <w:tcPr>
            <w:tcW w:w="1881" w:type="dxa"/>
          </w:tcPr>
          <w:p w14:paraId="45E3D061">
            <w:pPr>
              <w:spacing w:after="0" w:line="240" w:lineRule="auto"/>
              <w:jc w:val="center"/>
            </w:pPr>
            <w:r>
              <w:rPr>
                <w:rFonts w:ascii="宋体" w:hAnsi="宋体" w:eastAsia="宋体"/>
                <w:sz w:val="20"/>
              </w:rPr>
              <w:t>3天</w:t>
            </w:r>
          </w:p>
        </w:tc>
        <w:tc>
          <w:tcPr>
            <w:tcW w:w="1881" w:type="dxa"/>
          </w:tcPr>
          <w:p w14:paraId="3F37811D">
            <w:pPr>
              <w:spacing w:after="0" w:line="240" w:lineRule="auto"/>
              <w:jc w:val="center"/>
            </w:pPr>
            <w:r>
              <w:rPr>
                <w:rFonts w:ascii="宋体" w:hAnsi="宋体" w:eastAsia="宋体"/>
                <w:sz w:val="20"/>
              </w:rPr>
              <w:t>3天</w:t>
            </w:r>
          </w:p>
        </w:tc>
      </w:tr>
      <w:tr w14:paraId="63D1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3DB3C7AC">
            <w:pPr>
              <w:spacing w:after="0" w:line="240" w:lineRule="auto"/>
            </w:pPr>
          </w:p>
        </w:tc>
        <w:tc>
          <w:tcPr>
            <w:tcW w:w="1881" w:type="dxa"/>
          </w:tcPr>
          <w:p w14:paraId="058544C8">
            <w:pPr>
              <w:spacing w:after="0" w:line="240" w:lineRule="auto"/>
              <w:jc w:val="center"/>
            </w:pPr>
            <w:r>
              <w:rPr>
                <w:rFonts w:ascii="宋体" w:hAnsi="宋体" w:eastAsia="宋体"/>
                <w:sz w:val="20"/>
              </w:rPr>
              <w:t>24分</w:t>
            </w:r>
          </w:p>
        </w:tc>
        <w:tc>
          <w:tcPr>
            <w:tcW w:w="1881" w:type="dxa"/>
          </w:tcPr>
          <w:p w14:paraId="3C554A2F">
            <w:pPr>
              <w:spacing w:after="0" w:line="240" w:lineRule="auto"/>
              <w:jc w:val="center"/>
            </w:pPr>
            <w:r>
              <w:rPr>
                <w:rFonts w:ascii="宋体" w:hAnsi="宋体" w:eastAsia="宋体"/>
                <w:sz w:val="20"/>
              </w:rPr>
              <w:t>90天</w:t>
            </w:r>
          </w:p>
        </w:tc>
        <w:tc>
          <w:tcPr>
            <w:tcW w:w="1881" w:type="dxa"/>
          </w:tcPr>
          <w:p w14:paraId="531163AE">
            <w:pPr>
              <w:spacing w:after="0" w:line="240" w:lineRule="auto"/>
              <w:jc w:val="center"/>
            </w:pPr>
            <w:r>
              <w:rPr>
                <w:rFonts w:ascii="宋体" w:hAnsi="宋体" w:eastAsia="宋体"/>
                <w:sz w:val="20"/>
              </w:rPr>
              <w:t>7天</w:t>
            </w:r>
          </w:p>
        </w:tc>
        <w:tc>
          <w:tcPr>
            <w:tcW w:w="1881" w:type="dxa"/>
          </w:tcPr>
          <w:p w14:paraId="074DDF02">
            <w:pPr>
              <w:spacing w:after="0" w:line="240" w:lineRule="auto"/>
              <w:jc w:val="center"/>
            </w:pPr>
            <w:r>
              <w:rPr>
                <w:rFonts w:ascii="宋体" w:hAnsi="宋体" w:eastAsia="宋体"/>
                <w:sz w:val="20"/>
              </w:rPr>
              <w:t>7天</w:t>
            </w:r>
          </w:p>
        </w:tc>
      </w:tr>
      <w:tr w14:paraId="6ECE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1D15803E">
            <w:pPr>
              <w:spacing w:after="0" w:line="240" w:lineRule="auto"/>
            </w:pPr>
          </w:p>
        </w:tc>
        <w:tc>
          <w:tcPr>
            <w:tcW w:w="1881" w:type="dxa"/>
          </w:tcPr>
          <w:p w14:paraId="6FCB6E4D">
            <w:pPr>
              <w:spacing w:after="0" w:line="240" w:lineRule="auto"/>
              <w:jc w:val="center"/>
            </w:pPr>
            <w:r>
              <w:rPr>
                <w:rFonts w:ascii="宋体" w:hAnsi="宋体" w:eastAsia="宋体"/>
                <w:sz w:val="20"/>
              </w:rPr>
              <w:t>36分</w:t>
            </w:r>
          </w:p>
        </w:tc>
        <w:tc>
          <w:tcPr>
            <w:tcW w:w="1881" w:type="dxa"/>
          </w:tcPr>
          <w:p w14:paraId="005826A2">
            <w:pPr>
              <w:spacing w:after="0" w:line="240" w:lineRule="auto"/>
              <w:jc w:val="center"/>
            </w:pPr>
            <w:r>
              <w:rPr>
                <w:rFonts w:ascii="宋体" w:hAnsi="宋体" w:eastAsia="宋体"/>
                <w:sz w:val="20"/>
              </w:rPr>
              <w:t>清退</w:t>
            </w:r>
          </w:p>
        </w:tc>
        <w:tc>
          <w:tcPr>
            <w:tcW w:w="1881" w:type="dxa"/>
          </w:tcPr>
          <w:p w14:paraId="61C2A910">
            <w:pPr>
              <w:spacing w:after="0" w:line="240" w:lineRule="auto"/>
              <w:jc w:val="center"/>
            </w:pPr>
            <w:r>
              <w:rPr>
                <w:rFonts w:ascii="宋体" w:hAnsi="宋体" w:eastAsia="宋体"/>
                <w:sz w:val="20"/>
              </w:rPr>
              <w:t>30天</w:t>
            </w:r>
          </w:p>
        </w:tc>
        <w:tc>
          <w:tcPr>
            <w:tcW w:w="1881" w:type="dxa"/>
          </w:tcPr>
          <w:p w14:paraId="1396F126">
            <w:pPr>
              <w:spacing w:after="0" w:line="240" w:lineRule="auto"/>
              <w:jc w:val="center"/>
            </w:pPr>
            <w:r>
              <w:rPr>
                <w:rFonts w:ascii="宋体" w:hAnsi="宋体" w:eastAsia="宋体"/>
                <w:sz w:val="20"/>
              </w:rPr>
              <w:t>30天</w:t>
            </w:r>
          </w:p>
        </w:tc>
      </w:tr>
      <w:tr w14:paraId="36F2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Merge w:val="continue"/>
          </w:tcPr>
          <w:p w14:paraId="0F46C31D">
            <w:pPr>
              <w:spacing w:after="0" w:line="240" w:lineRule="auto"/>
            </w:pPr>
          </w:p>
        </w:tc>
        <w:tc>
          <w:tcPr>
            <w:tcW w:w="1881" w:type="dxa"/>
          </w:tcPr>
          <w:p w14:paraId="098B10F2">
            <w:pPr>
              <w:spacing w:after="0" w:line="240" w:lineRule="auto"/>
              <w:jc w:val="center"/>
            </w:pPr>
            <w:r>
              <w:rPr>
                <w:rFonts w:ascii="宋体" w:hAnsi="宋体" w:eastAsia="宋体"/>
                <w:sz w:val="20"/>
              </w:rPr>
              <w:t>48分</w:t>
            </w:r>
          </w:p>
        </w:tc>
        <w:tc>
          <w:tcPr>
            <w:tcW w:w="1881" w:type="dxa"/>
          </w:tcPr>
          <w:p w14:paraId="79E83029">
            <w:pPr>
              <w:spacing w:after="0" w:line="240" w:lineRule="auto"/>
              <w:jc w:val="center"/>
            </w:pPr>
            <w:r>
              <w:rPr>
                <w:rFonts w:ascii="宋体" w:hAnsi="宋体" w:eastAsia="宋体"/>
                <w:sz w:val="20"/>
              </w:rPr>
              <w:t>清退+扣除账户可用余额</w:t>
            </w:r>
          </w:p>
        </w:tc>
        <w:tc>
          <w:tcPr>
            <w:tcW w:w="1881" w:type="dxa"/>
          </w:tcPr>
          <w:p w14:paraId="70DA168D">
            <w:pPr>
              <w:spacing w:after="0" w:line="240" w:lineRule="auto"/>
              <w:jc w:val="center"/>
            </w:pPr>
            <w:r>
              <w:rPr>
                <w:rFonts w:ascii="宋体" w:hAnsi="宋体" w:eastAsia="宋体"/>
                <w:sz w:val="20"/>
              </w:rPr>
              <w:t>90天</w:t>
            </w:r>
          </w:p>
        </w:tc>
        <w:tc>
          <w:tcPr>
            <w:tcW w:w="1881" w:type="dxa"/>
          </w:tcPr>
          <w:p w14:paraId="5B30A930">
            <w:pPr>
              <w:spacing w:after="0" w:line="240" w:lineRule="auto"/>
              <w:jc w:val="center"/>
            </w:pPr>
            <w:r>
              <w:rPr>
                <w:rFonts w:ascii="宋体" w:hAnsi="宋体" w:eastAsia="宋体"/>
                <w:sz w:val="20"/>
              </w:rPr>
              <w:t>90天</w:t>
            </w:r>
          </w:p>
        </w:tc>
      </w:tr>
    </w:tbl>
    <w:p w14:paraId="15A01ED1">
      <w:pPr>
        <w:pStyle w:val="4"/>
      </w:pPr>
      <w:r>
        <w:rPr>
          <w:rFonts w:ascii="黑体" w:hAnsi="黑体" w:eastAsia="黑体"/>
          <w:b/>
          <w:sz w:val="25"/>
        </w:rPr>
        <w:t>第十一条【违规处置通知】</w:t>
      </w:r>
    </w:p>
    <w:p w14:paraId="7BE92BA9">
      <w:pPr>
        <w:spacing w:after="80"/>
      </w:pPr>
      <w:r>
        <w:rPr>
          <w:rFonts w:ascii="宋体" w:hAnsi="宋体" w:eastAsia="宋体"/>
          <w:sz w:val="22"/>
        </w:rPr>
        <w:t>阿里妈妈通常会通过站内信、推广后台体检中心平台对用户的违规处理进行通知，用户应当及时查看通知并删除违规信息。</w:t>
      </w:r>
    </w:p>
    <w:p w14:paraId="3B4635EB">
      <w:pPr>
        <w:pStyle w:val="4"/>
      </w:pPr>
      <w:r>
        <w:rPr>
          <w:rFonts w:ascii="黑体" w:hAnsi="黑体" w:eastAsia="黑体"/>
          <w:b/>
          <w:sz w:val="25"/>
        </w:rPr>
        <w:t>第十二条【处置措施解除与违规申诉】</w:t>
      </w:r>
    </w:p>
    <w:p w14:paraId="0A87DA01">
      <w:pPr>
        <w:spacing w:after="40"/>
        <w:ind w:left="425"/>
      </w:pPr>
      <w:r>
        <w:rPr>
          <w:rFonts w:ascii="宋体" w:hAnsi="宋体" w:eastAsia="宋体"/>
          <w:sz w:val="22"/>
        </w:rPr>
        <w:t>（一）针对违规行为，阿里妈妈将视用户行为、商品及信息风险的消除情况，进行解除或部分解除；</w:t>
      </w:r>
    </w:p>
    <w:p w14:paraId="14B700B4">
      <w:pPr>
        <w:spacing w:after="40"/>
        <w:ind w:left="425"/>
      </w:pPr>
      <w:r>
        <w:rPr>
          <w:rFonts w:ascii="宋体" w:hAnsi="宋体" w:eastAsia="宋体"/>
          <w:sz w:val="22"/>
        </w:rPr>
        <w:t>（二）针对违规处理，用户在规定的期限内可发起申诉，阿里妈妈根据申诉信息进行审核判断，申诉成立，撤销违规处理；逾期未申诉或申诉不成立，违规处理不中止、不撤销。</w:t>
      </w:r>
    </w:p>
    <w:p w14:paraId="435709E1">
      <w:pPr>
        <w:pStyle w:val="3"/>
      </w:pPr>
      <w:r>
        <w:rPr>
          <w:rFonts w:ascii="黑体" w:hAnsi="黑体" w:eastAsia="黑体"/>
          <w:b/>
          <w:sz w:val="30"/>
        </w:rPr>
        <w:t>第四章  违规行为类型及扣分</w:t>
      </w:r>
    </w:p>
    <w:p w14:paraId="7460511F">
      <w:pPr>
        <w:pStyle w:val="4"/>
      </w:pPr>
      <w:r>
        <w:rPr>
          <w:rFonts w:ascii="黑体" w:hAnsi="黑体" w:eastAsia="黑体"/>
          <w:b/>
          <w:sz w:val="25"/>
        </w:rPr>
        <w:t>第十三条【违规行为分类】</w:t>
      </w:r>
    </w:p>
    <w:p w14:paraId="2DB92653">
      <w:pPr>
        <w:spacing w:after="80"/>
      </w:pPr>
      <w:r>
        <w:rPr>
          <w:rFonts w:ascii="宋体" w:hAnsi="宋体" w:eastAsia="宋体"/>
          <w:sz w:val="22"/>
        </w:rPr>
        <w:t>内容违规行为分为A类违规、B类违规、C类违规，三者独立扣分、分别累计、分别执行。</w:t>
      </w:r>
    </w:p>
    <w:p w14:paraId="62AFF1EF">
      <w:pPr>
        <w:spacing w:after="80"/>
      </w:pPr>
      <w:r>
        <w:rPr>
          <w:rFonts w:ascii="宋体" w:hAnsi="宋体" w:eastAsia="宋体"/>
          <w:sz w:val="22"/>
        </w:rPr>
        <w:t>资质、资金等其他风险违规，平台将按照情节严重程度直接采取处置措施。</w:t>
      </w:r>
    </w:p>
    <w:p w14:paraId="585E78AE">
      <w:pPr>
        <w:pStyle w:val="4"/>
      </w:pPr>
      <w:r>
        <w:rPr>
          <w:rFonts w:ascii="黑体" w:hAnsi="黑体" w:eastAsia="黑体"/>
          <w:b/>
          <w:sz w:val="25"/>
        </w:rPr>
        <w:t>第十四条【消费者反馈认定】</w:t>
      </w:r>
    </w:p>
    <w:p w14:paraId="1E2E4BE7">
      <w:pPr>
        <w:spacing w:after="80"/>
      </w:pPr>
      <w:r>
        <w:rPr>
          <w:rFonts w:ascii="宋体" w:hAnsi="宋体" w:eastAsia="宋体"/>
          <w:sz w:val="22"/>
        </w:rPr>
        <w:t>部分违规行为，阿里妈妈将引入消费者反馈进行认定，阿里妈妈会基于消费者反馈认定的事实严格依规执行。</w:t>
      </w:r>
    </w:p>
    <w:p w14:paraId="710667D7">
      <w:pPr>
        <w:pStyle w:val="4"/>
      </w:pPr>
      <w:r>
        <w:rPr>
          <w:rFonts w:ascii="黑体" w:hAnsi="黑体" w:eastAsia="黑体"/>
          <w:b/>
          <w:sz w:val="25"/>
        </w:rPr>
        <w:t>第十五条【平台违规处置措施】</w:t>
      </w:r>
    </w:p>
    <w:p w14:paraId="7B6745FE">
      <w:pPr>
        <w:spacing w:after="80"/>
      </w:pPr>
      <w:r>
        <w:rPr>
          <w:rFonts w:ascii="宋体" w:hAnsi="宋体" w:eastAsia="宋体"/>
          <w:sz w:val="22"/>
        </w:rPr>
        <w:t>【违规处理措施】平台视情节严重程度可采取推广商品或信息下线、推广商品或信息删除、限制账户使用权限、限制资源位推广权限、限制用户登录平台等措施。</w:t>
      </w:r>
    </w:p>
    <w:p w14:paraId="504814A3">
      <w:pPr>
        <w:spacing w:after="80"/>
      </w:pPr>
      <w:r>
        <w:rPr>
          <w:rFonts w:ascii="宋体" w:hAnsi="宋体" w:eastAsia="宋体"/>
          <w:sz w:val="22"/>
        </w:rPr>
        <w:t>【违规扣分累计】平台将结合具体的违规行为分别采取A、B、C类扣分处置。</w:t>
      </w:r>
    </w:p>
    <w:p w14:paraId="0C42B135">
      <w:pPr>
        <w:pStyle w:val="4"/>
      </w:pPr>
      <w:r>
        <w:rPr>
          <w:rFonts w:ascii="黑体" w:hAnsi="黑体" w:eastAsia="黑体"/>
          <w:b/>
          <w:sz w:val="25"/>
        </w:rPr>
        <w:t>第十六条【推广内容管控要求】</w:t>
      </w:r>
    </w:p>
    <w:p w14:paraId="14BD8FF8">
      <w:pPr>
        <w:spacing w:after="80"/>
      </w:pPr>
      <w:r>
        <w:rPr>
          <w:rFonts w:ascii="宋体" w:hAnsi="宋体" w:eastAsia="宋体"/>
          <w:sz w:val="22"/>
        </w:rPr>
        <w:t>（一）国家信息：推广素材中禁止含有损害国家尊严或利益、泄露国家秘密的内容或商品，禁止使用未经审核的中国地图，禁止推广涉及国家敏感信息的商品。</w:t>
      </w:r>
    </w:p>
    <w:p w14:paraId="64084EFF">
      <w:pPr>
        <w:spacing w:after="80"/>
      </w:pPr>
      <w:r>
        <w:rPr>
          <w:rFonts w:ascii="宋体" w:hAnsi="宋体" w:eastAsia="宋体"/>
          <w:sz w:val="22"/>
        </w:rPr>
        <w:t>（二）军警党政标识：推广素材中禁止使用或变相使用国旗、国徽、军旗、党旗、党徽等国家及军队标识，禁止发布军用、警用装备、制服及相关敏感商品。</w:t>
      </w:r>
    </w:p>
    <w:p w14:paraId="65EABFCB">
      <w:pPr>
        <w:spacing w:after="80"/>
      </w:pPr>
      <w:r>
        <w:rPr>
          <w:rFonts w:ascii="宋体" w:hAnsi="宋体" w:eastAsia="宋体"/>
          <w:sz w:val="22"/>
        </w:rPr>
        <w:t>（三）色情类：推广素材中禁止含有淫秽、色情内容，禁止推广色情商品、色情场所或相关有偿性服务。</w:t>
      </w:r>
    </w:p>
    <w:p w14:paraId="059D5BAF">
      <w:pPr>
        <w:spacing w:after="80"/>
      </w:pPr>
      <w:r>
        <w:rPr>
          <w:rFonts w:ascii="宋体" w:hAnsi="宋体" w:eastAsia="宋体"/>
          <w:sz w:val="22"/>
        </w:rPr>
        <w:t>（四）软色情类：推广素材中禁止发布以擦边、隐晦方式表现性暗示、性挑逗等软色情内容，包括但不限于不当姿势展示及具有挑逗性的暗示性表达。</w:t>
      </w:r>
    </w:p>
    <w:p w14:paraId="5956A275">
      <w:pPr>
        <w:spacing w:after="80"/>
      </w:pPr>
      <w:r>
        <w:rPr>
          <w:rFonts w:ascii="宋体" w:hAnsi="宋体" w:eastAsia="宋体"/>
          <w:sz w:val="22"/>
        </w:rPr>
        <w:t>（五）烟类：推广素材中禁止以任何形式发布烟草、电子烟及相关烟具广告，禁止以电子烟周边产品名义引导购买实体电子烟。</w:t>
      </w:r>
    </w:p>
    <w:p w14:paraId="7AACF3F3">
      <w:pPr>
        <w:spacing w:after="80"/>
      </w:pPr>
      <w:r>
        <w:rPr>
          <w:rFonts w:ascii="宋体" w:hAnsi="宋体" w:eastAsia="宋体"/>
          <w:sz w:val="22"/>
        </w:rPr>
        <w:t>（六）危险武器：推广素材中禁止发布枪支、弹药、弓弩、管制刀具及具有杀伤力的武器、仿真枪、危险性弹弓等器材。</w:t>
      </w:r>
    </w:p>
    <w:p w14:paraId="393B8836">
      <w:pPr>
        <w:spacing w:after="80"/>
      </w:pPr>
      <w:r>
        <w:rPr>
          <w:rFonts w:ascii="宋体" w:hAnsi="宋体" w:eastAsia="宋体"/>
          <w:sz w:val="22"/>
        </w:rPr>
        <w:t>（七）毒品与危险化学品：推广素材中禁止发布毒品、易制毒化学品、剧毒化学品、麻醉精神类药品等国家明令禁止流通的物品，以及毒品吸食工具、致瘾性药物等相关商品或服务。</w:t>
      </w:r>
    </w:p>
    <w:p w14:paraId="5BD1BF83">
      <w:pPr>
        <w:spacing w:after="80"/>
      </w:pPr>
      <w:r>
        <w:rPr>
          <w:rFonts w:ascii="宋体" w:hAnsi="宋体" w:eastAsia="宋体"/>
          <w:sz w:val="22"/>
        </w:rPr>
        <w:t>（八）赌博：推广素材中禁止发布赌博网站、赌博工具、赌博方法、赌博作弊器材，以及以网络游戏为伪装变相从事赌博活动的内容。</w:t>
      </w:r>
    </w:p>
    <w:p w14:paraId="63DEF13D">
      <w:pPr>
        <w:spacing w:after="80"/>
      </w:pPr>
      <w:r>
        <w:rPr>
          <w:rFonts w:ascii="宋体" w:hAnsi="宋体" w:eastAsia="宋体"/>
          <w:sz w:val="22"/>
        </w:rPr>
        <w:t>（九）封建迷信：推广素材中禁止发布封建迷信类商品及信息，包括符咒、超度、补财库、还阴债、风水改运等迷信服务，以及宣扬巫术、鬼神、宿命论等违背科学精神的内容。</w:t>
      </w:r>
    </w:p>
    <w:p w14:paraId="4FC66142">
      <w:pPr>
        <w:spacing w:after="80"/>
      </w:pPr>
      <w:r>
        <w:rPr>
          <w:rFonts w:ascii="宋体" w:hAnsi="宋体" w:eastAsia="宋体"/>
          <w:sz w:val="22"/>
        </w:rPr>
        <w:t>（十）保护动植物：推广素材中禁止发布国家重点保护野生动植物及其制品。</w:t>
      </w:r>
    </w:p>
    <w:p w14:paraId="7D9D0EB9">
      <w:pPr>
        <w:spacing w:after="80"/>
      </w:pPr>
      <w:r>
        <w:rPr>
          <w:rFonts w:ascii="宋体" w:hAnsi="宋体" w:eastAsia="宋体"/>
          <w:sz w:val="22"/>
        </w:rPr>
        <w:t>（十一）窃听监视设备：推广素材中禁止发布窃听器、偷拍设备、信号屏蔽器、GPS定位追踪等侵害他人隐私安全或扰乱通信秩序的专用器材。</w:t>
      </w:r>
    </w:p>
    <w:p w14:paraId="07B9F43B">
      <w:pPr>
        <w:spacing w:after="80"/>
      </w:pPr>
      <w:r>
        <w:rPr>
          <w:rFonts w:ascii="宋体" w:hAnsi="宋体" w:eastAsia="宋体"/>
          <w:sz w:val="22"/>
        </w:rPr>
        <w:t>（十二）跨境网络传输：推广素材中禁止发布跨境非法网络传输工具或提供非法翻墙服务。</w:t>
      </w:r>
    </w:p>
    <w:p w14:paraId="0CB5430C">
      <w:pPr>
        <w:spacing w:after="80"/>
      </w:pPr>
      <w:r>
        <w:rPr>
          <w:rFonts w:ascii="宋体" w:hAnsi="宋体" w:eastAsia="宋体"/>
          <w:sz w:val="22"/>
        </w:rPr>
        <w:t>（十三）扰乱医疗保健秩序：推广素材中禁止发布代孕、非医学需要的胎儿性别鉴定、代开病假条、代办健康证、买卖人体器官等扰乱医疗秩序的服务。</w:t>
      </w:r>
    </w:p>
    <w:p w14:paraId="7CFAA7AF">
      <w:pPr>
        <w:spacing w:after="80"/>
      </w:pPr>
      <w:r>
        <w:rPr>
          <w:rFonts w:ascii="宋体" w:hAnsi="宋体" w:eastAsia="宋体"/>
          <w:sz w:val="22"/>
        </w:rPr>
        <w:t>（十四）扰乱网络秩序：推广素材中禁止发布刷单、刷信用、恶意点击、外挂、私服、删差评、删帖等扰乱互联网正常秩序的服务。</w:t>
      </w:r>
    </w:p>
    <w:p w14:paraId="6B824947">
      <w:pPr>
        <w:spacing w:after="80"/>
      </w:pPr>
      <w:r>
        <w:rPr>
          <w:rFonts w:ascii="宋体" w:hAnsi="宋体" w:eastAsia="宋体"/>
          <w:sz w:val="22"/>
        </w:rPr>
        <w:t>（十五）扰乱生活服务秩序：推广素材中禁止发布非法代办证件、债务追讨、私家侦探等扰乱正常生活服务的商品或信息。</w:t>
      </w:r>
    </w:p>
    <w:p w14:paraId="516A6FE8">
      <w:pPr>
        <w:spacing w:after="80"/>
      </w:pPr>
      <w:r>
        <w:rPr>
          <w:rFonts w:ascii="宋体" w:hAnsi="宋体" w:eastAsia="宋体"/>
          <w:sz w:val="22"/>
        </w:rPr>
        <w:t>（十六）扰乱教育培训秩序：推广素材中禁止发布代考、考试作弊工具、学术造假、代写论文、代办毕业证及学位证等扰乱教育秩序的服务。</w:t>
      </w:r>
    </w:p>
    <w:p w14:paraId="4740E679">
      <w:pPr>
        <w:spacing w:after="80"/>
      </w:pPr>
      <w:r>
        <w:rPr>
          <w:rFonts w:ascii="宋体" w:hAnsi="宋体" w:eastAsia="宋体"/>
          <w:sz w:val="22"/>
        </w:rPr>
        <w:t>（十七）扰乱交通管理秩序：推广素材中禁止发布假车牌、防拍设备、驾照收分、非法改装等扰乱交通管理秩序的服务。</w:t>
      </w:r>
    </w:p>
    <w:p w14:paraId="308FF7B3">
      <w:pPr>
        <w:spacing w:after="80"/>
      </w:pPr>
      <w:r>
        <w:rPr>
          <w:rFonts w:ascii="宋体" w:hAnsi="宋体" w:eastAsia="宋体"/>
          <w:sz w:val="22"/>
        </w:rPr>
        <w:t>（十八）扰乱财务管理秩序：推广素材中禁止推广信用卡套现、银行卡买卖、发票代开、不良信用记录消除、非法贷款等扰乱金融管理秩序的服务。</w:t>
      </w:r>
    </w:p>
    <w:p w14:paraId="33FA5639">
      <w:pPr>
        <w:spacing w:after="80"/>
      </w:pPr>
      <w:r>
        <w:rPr>
          <w:rFonts w:ascii="宋体" w:hAnsi="宋体" w:eastAsia="宋体"/>
          <w:sz w:val="22"/>
        </w:rPr>
        <w:t>（十九）护照送关：推广素材中禁止推广非法代办出入境手续、规避边检、伪造签证邀请函等违法服务。</w:t>
      </w:r>
    </w:p>
    <w:p w14:paraId="65367270">
      <w:pPr>
        <w:spacing w:after="80"/>
      </w:pPr>
      <w:r>
        <w:rPr>
          <w:rFonts w:ascii="宋体" w:hAnsi="宋体" w:eastAsia="宋体"/>
          <w:sz w:val="22"/>
        </w:rPr>
        <w:t>（二十）知识产权：推广素材中禁止发布盗版、走私、假冒产品或侵犯他人商标权、专利权、著作权的商品。</w:t>
      </w:r>
    </w:p>
    <w:p w14:paraId="70FEBEEF">
      <w:pPr>
        <w:spacing w:after="80"/>
      </w:pPr>
      <w:r>
        <w:rPr>
          <w:rFonts w:ascii="宋体" w:hAnsi="宋体" w:eastAsia="宋体"/>
          <w:sz w:val="22"/>
        </w:rPr>
        <w:t>（二十一）驰名商标：推广素材中禁止使用“驰名商标”字样进行商业宣传。</w:t>
      </w:r>
    </w:p>
    <w:p w14:paraId="665A84B6">
      <w:pPr>
        <w:spacing w:after="80"/>
      </w:pPr>
      <w:r>
        <w:rPr>
          <w:rFonts w:ascii="宋体" w:hAnsi="宋体" w:eastAsia="宋体"/>
          <w:sz w:val="22"/>
        </w:rPr>
        <w:t>（二十二）描述不符：推广素材中禁止发布与商品实际情况不符的虚假描述信息，包括产地、规格、功能、成分、价格等关键信息均须真实、准确。</w:t>
      </w:r>
    </w:p>
    <w:p w14:paraId="098AAD37">
      <w:pPr>
        <w:spacing w:after="80"/>
      </w:pPr>
      <w:r>
        <w:rPr>
          <w:rFonts w:ascii="宋体" w:hAnsi="宋体" w:eastAsia="宋体"/>
          <w:sz w:val="22"/>
        </w:rPr>
        <w:t>（二十三）人物肖像／影视剧照：在推广素材中使用他人肖像或影视剧照须取得合法授权，禁止未经同意擅自使用。</w:t>
      </w:r>
    </w:p>
    <w:p w14:paraId="7B2111FD">
      <w:pPr>
        <w:spacing w:after="80"/>
      </w:pPr>
      <w:r>
        <w:rPr>
          <w:rFonts w:ascii="宋体" w:hAnsi="宋体" w:eastAsia="宋体"/>
          <w:sz w:val="22"/>
        </w:rPr>
        <w:t>（二十四）卡通资质：推广素材中使用卡通形象须取得著作权人授权，禁止未经授权使用受保护的卡通形象进行商业推广。</w:t>
      </w:r>
    </w:p>
    <w:p w14:paraId="573611AE">
      <w:pPr>
        <w:spacing w:after="80"/>
      </w:pPr>
      <w:r>
        <w:rPr>
          <w:rFonts w:ascii="宋体" w:hAnsi="宋体" w:eastAsia="宋体"/>
          <w:sz w:val="22"/>
        </w:rPr>
        <w:t>（二十五）医药保健广审要求：药品、医疗器械、保健食品推广素材须经审批后方可发布，不得未经审查擅自投放。</w:t>
      </w:r>
    </w:p>
    <w:p w14:paraId="2B61BF1F">
      <w:pPr>
        <w:spacing w:after="80"/>
      </w:pPr>
      <w:r>
        <w:rPr>
          <w:rFonts w:ascii="宋体" w:hAnsi="宋体" w:eastAsia="宋体"/>
          <w:sz w:val="22"/>
        </w:rPr>
        <w:t>（二十六）无资质三品一械：推广素材中禁止推广无合法资质的药品、保健食品、特殊医学用途配方食品及医疗器械。</w:t>
      </w:r>
    </w:p>
    <w:p w14:paraId="11FDDA25">
      <w:pPr>
        <w:spacing w:after="80"/>
      </w:pPr>
      <w:r>
        <w:rPr>
          <w:rFonts w:ascii="宋体" w:hAnsi="宋体" w:eastAsia="宋体"/>
          <w:sz w:val="22"/>
        </w:rPr>
        <w:t>（二十七）减肥、壮阳、增高、缩阴、丰胸、缩胸功能：推广素材中禁止宣称未经批准的减肥、壮阳、增高、缩阴、丰胸、缩胸等特定功效，禁止以暗示方式误导消费者。</w:t>
      </w:r>
    </w:p>
    <w:p w14:paraId="33FC146E">
      <w:pPr>
        <w:spacing w:after="80"/>
      </w:pPr>
      <w:r>
        <w:rPr>
          <w:rFonts w:ascii="宋体" w:hAnsi="宋体" w:eastAsia="宋体"/>
          <w:sz w:val="22"/>
        </w:rPr>
        <w:t>（二十八）功效夸大虚假：推广素材中禁止夸大或虚假宣传商品功效，不得编造无科学依据的效果承诺。</w:t>
      </w:r>
    </w:p>
    <w:p w14:paraId="0D00FF5E">
      <w:pPr>
        <w:spacing w:after="80"/>
      </w:pPr>
      <w:r>
        <w:rPr>
          <w:rFonts w:ascii="宋体" w:hAnsi="宋体" w:eastAsia="宋体"/>
          <w:sz w:val="22"/>
        </w:rPr>
        <w:t>（二十九）疾病治疗用语：除医疗药品、医疗器械外，推广素材中禁止使用疾病治疗用语，不得宣称对特定疾病具有治疗或预防作用。</w:t>
      </w:r>
    </w:p>
    <w:p w14:paraId="0A79EF61">
      <w:pPr>
        <w:spacing w:after="80"/>
      </w:pPr>
      <w:r>
        <w:rPr>
          <w:rFonts w:ascii="宋体" w:hAnsi="宋体" w:eastAsia="宋体"/>
          <w:sz w:val="22"/>
        </w:rPr>
        <w:t>（三十）保健功效用语：保健食品广告不得涉及疾病预防、治疗功能。非保健食品推广素材中禁止使用保健功效用语，普通食品不得宣称特定保健功能。</w:t>
      </w:r>
    </w:p>
    <w:p w14:paraId="4ECB75B6">
      <w:pPr>
        <w:spacing w:after="80"/>
      </w:pPr>
      <w:r>
        <w:rPr>
          <w:rFonts w:ascii="宋体" w:hAnsi="宋体" w:eastAsia="宋体"/>
          <w:sz w:val="22"/>
        </w:rPr>
        <w:t>（三十一）信用背书推荐：推广素材中禁止使用虚假的专家推荐、机构背书、患者证言等信用背书内容。</w:t>
      </w:r>
    </w:p>
    <w:p w14:paraId="15F63388">
      <w:pPr>
        <w:spacing w:after="80"/>
      </w:pPr>
      <w:r>
        <w:rPr>
          <w:rFonts w:ascii="宋体" w:hAnsi="宋体" w:eastAsia="宋体"/>
          <w:sz w:val="22"/>
        </w:rPr>
        <w:t>（三十二）不正当竞争：推广素材中禁止含有贬低竞争对手、进行不正当比较或损害其他经营者商誉的内容。</w:t>
      </w:r>
    </w:p>
    <w:p w14:paraId="141D4BD2">
      <w:pPr>
        <w:spacing w:after="80"/>
      </w:pPr>
      <w:r>
        <w:rPr>
          <w:rFonts w:ascii="宋体" w:hAnsi="宋体" w:eastAsia="宋体"/>
          <w:sz w:val="22"/>
        </w:rPr>
        <w:t>（三十三）诱导信息：推广素材中禁止含有诱导消费者做出非理性购买决策的虚假或误导性信息，包括虚假倒计时、虚假库存提示、虚假促销活动等诱导手段。</w:t>
      </w:r>
    </w:p>
    <w:p w14:paraId="51397487">
      <w:pPr>
        <w:spacing w:after="80"/>
      </w:pPr>
      <w:r>
        <w:rPr>
          <w:rFonts w:ascii="宋体" w:hAnsi="宋体" w:eastAsia="宋体"/>
          <w:sz w:val="22"/>
        </w:rPr>
        <w:t>（三十四）绝对化用语：推广素材中禁止使用最佳、第一、唯一、顶级、最优、极致等绝对化用语。</w:t>
      </w:r>
    </w:p>
    <w:p w14:paraId="451CB7FF">
      <w:pPr>
        <w:spacing w:after="80"/>
      </w:pPr>
      <w:r>
        <w:rPr>
          <w:rFonts w:ascii="宋体" w:hAnsi="宋体" w:eastAsia="宋体"/>
          <w:sz w:val="22"/>
        </w:rPr>
        <w:t>（三十五）负面／敏感营销：推广素材中禁止利用社会负面事件、灾难性事件、敏感话题进行借势营销或炒作推广。</w:t>
      </w:r>
    </w:p>
    <w:p w14:paraId="3A92E932">
      <w:pPr>
        <w:spacing w:after="80"/>
      </w:pPr>
      <w:r>
        <w:rPr>
          <w:rFonts w:ascii="宋体" w:hAnsi="宋体" w:eastAsia="宋体"/>
          <w:sz w:val="22"/>
        </w:rPr>
        <w:t>（三十六）违背良好风尚：推广素材中禁止含有违背社会公序良俗、良好道德风尚的内容，包括宣扬铺张浪费、不良婚恋观、不当价值观等。</w:t>
      </w:r>
    </w:p>
    <w:p w14:paraId="2BDEF56F">
      <w:pPr>
        <w:spacing w:after="80"/>
      </w:pPr>
      <w:r>
        <w:rPr>
          <w:rFonts w:ascii="宋体" w:hAnsi="宋体" w:eastAsia="宋体"/>
          <w:sz w:val="22"/>
        </w:rPr>
        <w:t>（三十七）质量不合格商品：推广素材中禁止出现生产、销售不符合国家强制性标准的产品、已被行政部门通报或要求下架管理的商品。</w:t>
      </w:r>
    </w:p>
    <w:p w14:paraId="6E233C08">
      <w:pPr>
        <w:spacing w:after="80"/>
      </w:pPr>
      <w:r>
        <w:rPr>
          <w:rFonts w:ascii="宋体" w:hAnsi="宋体" w:eastAsia="宋体"/>
          <w:sz w:val="22"/>
        </w:rPr>
        <w:t>（三十八）淘宝／天猫活动要求：推广素材宣传文案须遵守平台大促及日常活动规范。</w:t>
      </w:r>
    </w:p>
    <w:p w14:paraId="170E3064">
      <w:pPr>
        <w:spacing w:after="80"/>
      </w:pPr>
      <w:r>
        <w:rPr>
          <w:rFonts w:ascii="宋体" w:hAnsi="宋体" w:eastAsia="宋体"/>
          <w:sz w:val="22"/>
        </w:rPr>
        <w:t>（三十九）食品行业规范：推广素材涉及食品的应当符合行业推广规范，不得违规宣称功效或使用国家禁用成分，不得引用普通食品具有保健功能的内容。</w:t>
      </w:r>
    </w:p>
    <w:p w14:paraId="3DABC153">
      <w:pPr>
        <w:spacing w:after="80"/>
      </w:pPr>
      <w:r>
        <w:rPr>
          <w:rFonts w:ascii="宋体" w:hAnsi="宋体" w:eastAsia="宋体"/>
          <w:sz w:val="22"/>
        </w:rPr>
        <w:t>（四十）奶粉类行业规范：婴幼儿配方奶粉广告须符合相关行业规范，不得宣称替代母乳或暗示医疗功效。</w:t>
      </w:r>
    </w:p>
    <w:p w14:paraId="2A0CAAAB">
      <w:pPr>
        <w:spacing w:after="80"/>
      </w:pPr>
      <w:r>
        <w:rPr>
          <w:rFonts w:ascii="宋体" w:hAnsi="宋体" w:eastAsia="宋体"/>
          <w:sz w:val="22"/>
        </w:rPr>
        <w:t>（四十一）医疗服务行业规范：推广素材中出现医疗机构及医疗服务的，应当符合行业规范。</w:t>
      </w:r>
    </w:p>
    <w:p w14:paraId="201F12ED">
      <w:pPr>
        <w:spacing w:after="80"/>
      </w:pPr>
      <w:r>
        <w:rPr>
          <w:rFonts w:ascii="宋体" w:hAnsi="宋体" w:eastAsia="宋体"/>
          <w:sz w:val="22"/>
        </w:rPr>
        <w:t>（四十二）金融行业规范：推广素材涉及金融产品的须符合金融监管要求，不得承诺保本保收益、未来收益预期，不得隐瞒风险提示，须明示金融服务提供者的资质信息。</w:t>
      </w:r>
    </w:p>
    <w:p w14:paraId="45D723D9">
      <w:pPr>
        <w:spacing w:after="80"/>
      </w:pPr>
      <w:r>
        <w:rPr>
          <w:rFonts w:ascii="宋体" w:hAnsi="宋体" w:eastAsia="宋体"/>
          <w:sz w:val="22"/>
        </w:rPr>
        <w:t>（四十三）进出口商品规范：推广素材涉及进出口商品描述的须具备合法进出口资质，不得推广走私、未经检验检疫或无合法来源的商品。</w:t>
      </w:r>
    </w:p>
    <w:p w14:paraId="6A110A21">
      <w:pPr>
        <w:spacing w:after="80"/>
      </w:pPr>
      <w:r>
        <w:rPr>
          <w:rFonts w:ascii="宋体" w:hAnsi="宋体" w:eastAsia="宋体"/>
          <w:sz w:val="22"/>
        </w:rPr>
        <w:t>（四十四）玉石行业规范：玉石类商品广告须符合行业鉴定标准，不得虚假标注产地、品级、克重或鉴定结论。</w:t>
      </w:r>
    </w:p>
    <w:p w14:paraId="2F177519">
      <w:pPr>
        <w:spacing w:after="80"/>
      </w:pPr>
      <w:r>
        <w:rPr>
          <w:rFonts w:ascii="宋体" w:hAnsi="宋体" w:eastAsia="宋体"/>
          <w:sz w:val="22"/>
        </w:rPr>
        <w:t>（四十五）房地产行业规范：推广素材涉及房地产售卖的，不得对升值或者投资回报作出承诺，不得宣传违规房产项目。</w:t>
      </w:r>
    </w:p>
    <w:p w14:paraId="6855D35F">
      <w:pPr>
        <w:spacing w:after="80"/>
      </w:pPr>
      <w:r>
        <w:rPr>
          <w:rFonts w:ascii="宋体" w:hAnsi="宋体" w:eastAsia="宋体"/>
          <w:sz w:val="22"/>
        </w:rPr>
        <w:t>（四十六）教育培训行业规范：推广素材涉及教育培训的不得对升学、通过考试、获得学位、学历或者合格证书，或者对教育、培训的效果作出明示或者暗示的保证性承诺。</w:t>
      </w:r>
    </w:p>
    <w:p w14:paraId="47567402">
      <w:pPr>
        <w:spacing w:after="80"/>
      </w:pPr>
      <w:r>
        <w:rPr>
          <w:rFonts w:ascii="宋体" w:hAnsi="宋体" w:eastAsia="宋体"/>
          <w:sz w:val="22"/>
        </w:rPr>
        <w:t>（四十七）化妆品行业规范：化妆品广告须符合《化妆品监督管理条例》及行业规范，不得宣称医疗功效，不得使用医疗术语或与药品混淆的表述。</w:t>
      </w:r>
    </w:p>
    <w:p w14:paraId="369DD890">
      <w:pPr>
        <w:spacing w:after="80"/>
      </w:pPr>
      <w:r>
        <w:rPr>
          <w:rFonts w:ascii="宋体" w:hAnsi="宋体" w:eastAsia="宋体"/>
          <w:sz w:val="22"/>
        </w:rPr>
        <w:t>（四十八）代购信息发布规范：推广素材描述涉及代购的须符合平台信息发布规范，不得虚假标注来源或规避进口监管要求，须明示商品来源及合规资质。</w:t>
      </w:r>
    </w:p>
    <w:p w14:paraId="570A7599">
      <w:pPr>
        <w:spacing w:after="80"/>
      </w:pPr>
      <w:r>
        <w:rPr>
          <w:rFonts w:ascii="宋体" w:hAnsi="宋体" w:eastAsia="宋体"/>
          <w:sz w:val="22"/>
        </w:rPr>
        <w:t>（四十九）性感暴露：推广素材不得出现过度性感暴露的画面，包括身体大面积裸露、不当展示或具有性暗示的低俗素材。</w:t>
      </w:r>
    </w:p>
    <w:p w14:paraId="42E44D8A">
      <w:pPr>
        <w:spacing w:after="80"/>
      </w:pPr>
      <w:r>
        <w:rPr>
          <w:rFonts w:ascii="宋体" w:hAnsi="宋体" w:eastAsia="宋体"/>
          <w:sz w:val="22"/>
        </w:rPr>
        <w:t>（五十）画面内容质量：推广素材须画面清晰、构图规范，不得出现模糊、变形、拼接错位、画质失真等低质问题。</w:t>
      </w:r>
    </w:p>
    <w:p w14:paraId="30F1199B">
      <w:pPr>
        <w:spacing w:after="80"/>
      </w:pPr>
      <w:r>
        <w:rPr>
          <w:rFonts w:ascii="宋体" w:hAnsi="宋体" w:eastAsia="宋体"/>
          <w:sz w:val="22"/>
        </w:rPr>
        <w:t>（五十一）纹身、吸烟、饮酒：推广素材不得出现纹身、吸烟、饮酒等不良行为的展示画面，避免对青少年产生不良引导。</w:t>
      </w:r>
    </w:p>
    <w:p w14:paraId="7377021E">
      <w:pPr>
        <w:spacing w:after="80"/>
      </w:pPr>
      <w:r>
        <w:rPr>
          <w:rFonts w:ascii="宋体" w:hAnsi="宋体" w:eastAsia="宋体"/>
          <w:sz w:val="22"/>
        </w:rPr>
        <w:t>（五十二）推广内容无效：推广内容须有效且与商品一致，不得出现空白页面、链接错配、无效创意等情形。</w:t>
      </w:r>
    </w:p>
    <w:p w14:paraId="26338CBA">
      <w:pPr>
        <w:spacing w:after="80"/>
      </w:pPr>
      <w:r>
        <w:rPr>
          <w:rFonts w:ascii="宋体" w:hAnsi="宋体" w:eastAsia="宋体"/>
          <w:sz w:val="22"/>
        </w:rPr>
        <w:t>（五十三）商品主体不明确：推广素材须清晰展示推广商品主体，不得出现主体模糊、遮挡或缺失，确保消费者能够准确识别商品。</w:t>
      </w:r>
    </w:p>
    <w:p w14:paraId="11E1CDDF">
      <w:pPr>
        <w:spacing w:after="80"/>
      </w:pPr>
      <w:r>
        <w:rPr>
          <w:rFonts w:ascii="宋体" w:hAnsi="宋体" w:eastAsia="宋体"/>
          <w:sz w:val="22"/>
        </w:rPr>
        <w:t>（五十四）两性私密商品规范：两性私密类商品受平台管控，推广须符合限推条件及投放渠道要求，不得在通用渠道或面向未成年人的场景投放。</w:t>
      </w:r>
    </w:p>
    <w:p w14:paraId="43DF714C">
      <w:pPr>
        <w:spacing w:after="80"/>
      </w:pPr>
      <w:r>
        <w:rPr>
          <w:rFonts w:ascii="宋体" w:hAnsi="宋体" w:eastAsia="宋体"/>
          <w:sz w:val="22"/>
        </w:rPr>
        <w:t>（五十五）养生治疗商品规范：养生治疗类商品受平台管控，推广须符合限推条件及内容合规要求，不得宣称疾病治疗功效。</w:t>
      </w:r>
    </w:p>
    <w:p w14:paraId="2F67D314">
      <w:pPr>
        <w:spacing w:after="80"/>
      </w:pPr>
      <w:r>
        <w:rPr>
          <w:rFonts w:ascii="宋体" w:hAnsi="宋体" w:eastAsia="宋体"/>
          <w:sz w:val="22"/>
        </w:rPr>
        <w:t>（五十六）平台限推商品类目：平台指定的限推类目须遵守对应限推政策，推广前须确认是否符合准入条件及投放范围限制。</w:t>
      </w:r>
    </w:p>
    <w:p w14:paraId="021F8368">
      <w:pPr>
        <w:spacing w:after="80"/>
      </w:pPr>
      <w:r>
        <w:rPr>
          <w:rFonts w:ascii="宋体" w:hAnsi="宋体" w:eastAsia="宋体"/>
          <w:sz w:val="22"/>
        </w:rPr>
        <w:t>（五十七）站外媒体推广要求：站外媒体投放须遵守对应限推政策，部分类目（如医疗、金融、教育等）在特定媒体渠道受推广限制，须按媒体规范执行。</w:t>
      </w:r>
    </w:p>
    <w:p w14:paraId="1AF49176">
      <w:pPr>
        <w:pStyle w:val="4"/>
      </w:pPr>
      <w:r>
        <w:rPr>
          <w:rFonts w:ascii="黑体" w:hAnsi="黑体" w:eastAsia="黑体"/>
          <w:b/>
          <w:sz w:val="25"/>
        </w:rPr>
        <w:t>第十七条【资质违规处置措施】</w:t>
      </w:r>
    </w:p>
    <w:p w14:paraId="51404397">
      <w:pPr>
        <w:spacing w:after="80"/>
      </w:pPr>
      <w:r>
        <w:rPr>
          <w:rFonts w:ascii="宋体" w:hAnsi="宋体" w:eastAsia="宋体"/>
          <w:sz w:val="22"/>
        </w:rPr>
        <w:t>【违规类型】资质造假违规</w:t>
      </w:r>
    </w:p>
    <w:p w14:paraId="609D0BDB">
      <w:pPr>
        <w:spacing w:after="80"/>
      </w:pPr>
      <w:r>
        <w:rPr>
          <w:rFonts w:ascii="宋体" w:hAnsi="宋体" w:eastAsia="宋体"/>
          <w:sz w:val="22"/>
        </w:rPr>
        <w:t>【违规处理措施】平台视情节严重程度可采取账户处罚、账户限制登录等措施。</w:t>
      </w:r>
    </w:p>
    <w:p w14:paraId="3BE32F84">
      <w:pPr>
        <w:spacing w:after="40"/>
        <w:ind w:left="425"/>
      </w:pPr>
      <w:r>
        <w:rPr>
          <w:rFonts w:ascii="宋体" w:hAnsi="宋体" w:eastAsia="宋体"/>
          <w:sz w:val="22"/>
        </w:rPr>
        <w:t>（一）用户违反行为情节一般的，每次扣B类 12 分；</w:t>
      </w:r>
    </w:p>
    <w:p w14:paraId="0FDA2E56">
      <w:pPr>
        <w:spacing w:after="40"/>
        <w:ind w:left="425"/>
      </w:pPr>
      <w:r>
        <w:rPr>
          <w:rFonts w:ascii="宋体" w:hAnsi="宋体" w:eastAsia="宋体"/>
          <w:sz w:val="22"/>
        </w:rPr>
        <w:t>（二）用户违反行为情节严重的，每次扣B类 24 分；</w:t>
      </w:r>
    </w:p>
    <w:p w14:paraId="129BD337">
      <w:pPr>
        <w:spacing w:after="40"/>
        <w:ind w:left="425"/>
      </w:pPr>
      <w:r>
        <w:rPr>
          <w:rFonts w:ascii="宋体" w:hAnsi="宋体" w:eastAsia="宋体"/>
          <w:sz w:val="22"/>
        </w:rPr>
        <w:t>（三）用户违反行为情节恶劣的，每次扣B类 36 分；</w:t>
      </w:r>
    </w:p>
    <w:p w14:paraId="051B9F86">
      <w:pPr>
        <w:pStyle w:val="4"/>
      </w:pPr>
      <w:r>
        <w:rPr>
          <w:rFonts w:ascii="黑体" w:hAnsi="黑体" w:eastAsia="黑体"/>
          <w:b/>
          <w:sz w:val="25"/>
        </w:rPr>
        <w:t>第十八条【资金违规处置措施】</w:t>
      </w:r>
    </w:p>
    <w:p w14:paraId="0330D28D">
      <w:pPr>
        <w:spacing w:after="80"/>
      </w:pPr>
      <w:r>
        <w:rPr>
          <w:rFonts w:ascii="宋体" w:hAnsi="宋体" w:eastAsia="宋体"/>
          <w:sz w:val="22"/>
        </w:rPr>
        <w:t>【违规类型】充值资金风险违规</w:t>
      </w:r>
    </w:p>
    <w:p w14:paraId="2049BCC6">
      <w:pPr>
        <w:spacing w:after="80"/>
      </w:pPr>
      <w:r>
        <w:rPr>
          <w:rFonts w:ascii="宋体" w:hAnsi="宋体" w:eastAsia="宋体"/>
          <w:sz w:val="22"/>
        </w:rPr>
        <w:t>【违规处理措施】</w:t>
      </w:r>
    </w:p>
    <w:p w14:paraId="20048ABB">
      <w:pPr>
        <w:spacing w:after="40"/>
        <w:ind w:left="425"/>
      </w:pPr>
      <w:r>
        <w:rPr>
          <w:rFonts w:ascii="宋体" w:hAnsi="宋体" w:eastAsia="宋体"/>
          <w:sz w:val="22"/>
        </w:rPr>
        <w:t>（一）平台将关闭部分或全部营销产品主动充值权限，商家无法再通过支付宝进行扫码充值，但仍可通过自动充值功能以保障在线计划的正常推广；</w:t>
      </w:r>
    </w:p>
    <w:p w14:paraId="200AACCF">
      <w:pPr>
        <w:spacing w:after="40"/>
        <w:ind w:left="425"/>
      </w:pPr>
      <w:r>
        <w:rPr>
          <w:rFonts w:ascii="宋体" w:hAnsi="宋体" w:eastAsia="宋体"/>
          <w:sz w:val="22"/>
        </w:rPr>
        <w:t>（二）经平台调查认定或行政执法机关认定充值资金涉嫌违法犯罪的，平台将对商家营销账户余额执行冻结、不退款等限制措施。</w:t>
      </w:r>
    </w:p>
    <w:p w14:paraId="70F2E4D5">
      <w:pPr>
        <w:pStyle w:val="4"/>
      </w:pPr>
      <w:r>
        <w:rPr>
          <w:rFonts w:ascii="黑体" w:hAnsi="黑体" w:eastAsia="黑体"/>
          <w:b/>
          <w:sz w:val="25"/>
        </w:rPr>
        <w:t>第十九条【淘宝网同步处罚】</w:t>
      </w:r>
    </w:p>
    <w:p w14:paraId="1B421E2B">
      <w:pPr>
        <w:spacing w:after="80"/>
      </w:pPr>
      <w:r>
        <w:rPr>
          <w:rFonts w:ascii="宋体" w:hAnsi="宋体" w:eastAsia="宋体"/>
          <w:sz w:val="22"/>
        </w:rPr>
        <w:t>用户因违反《淘宝平台规则总则》、《天猫规则》、《飞猪规则》等被处罚的，阿里妈妈同时有权依违规类型与扣分累计分值区间，按下表所列时间下述规则暂停/终止用户的服务：</w:t>
      </w:r>
    </w:p>
    <w:p w14:paraId="014379C0">
      <w:pPr>
        <w:spacing w:after="40"/>
        <w:ind w:left="425"/>
      </w:pPr>
      <w:r>
        <w:rPr>
          <w:rFonts w:ascii="宋体" w:hAnsi="宋体" w:eastAsia="宋体"/>
          <w:sz w:val="22"/>
        </w:rPr>
        <w:t>（一）天猫商家、飞猪商家在近90天（含）因严重违规（出售假冒商品除外）扣分累计达到24分的，将被限制使用服务。</w:t>
      </w:r>
    </w:p>
    <w:p w14:paraId="0E933EC4">
      <w:pPr>
        <w:spacing w:after="40"/>
        <w:ind w:left="425"/>
      </w:pPr>
      <w:r>
        <w:rPr>
          <w:rFonts w:ascii="宋体" w:hAnsi="宋体" w:eastAsia="宋体"/>
          <w:sz w:val="22"/>
        </w:rPr>
        <w:t>（二）淘宝商家在自然年内因严重违规（出售假冒商品除外）累计扣分达到6分（含）-12分（含），则中止服务30天；累计扣分达到12分（不含）-48分（不含），则中止服务90天；</w:t>
      </w:r>
    </w:p>
    <w:p w14:paraId="18325B94">
      <w:pPr>
        <w:spacing w:after="40"/>
        <w:ind w:left="425"/>
      </w:pPr>
      <w:r>
        <w:rPr>
          <w:rFonts w:ascii="宋体" w:hAnsi="宋体" w:eastAsia="宋体"/>
          <w:sz w:val="22"/>
        </w:rPr>
        <w:t>（三）淘宝商家在自然年内因出售假冒商品累计扣分达到24分（含）以上，则中止服务90天。</w:t>
      </w:r>
    </w:p>
    <w:p w14:paraId="10901ADA">
      <w:pPr>
        <w:spacing w:after="40"/>
        <w:ind w:left="425"/>
      </w:pPr>
      <w:r>
        <w:rPr>
          <w:rFonts w:ascii="宋体" w:hAnsi="宋体" w:eastAsia="宋体"/>
          <w:sz w:val="22"/>
        </w:rPr>
        <w:t>（四）违反《淘宝平台规则总则》、《天猫规则》、《飞猪规则》严重违规行为中“发布违禁信息”相关规定的，自然年内累计扣分达到48分（含）以上，则永久清退。</w:t>
      </w:r>
    </w:p>
    <w:p w14:paraId="48D0BA1D">
      <w:pPr>
        <w:spacing w:after="40"/>
        <w:ind w:left="425"/>
      </w:pPr>
      <w:r>
        <w:rPr>
          <w:rFonts w:ascii="宋体" w:hAnsi="宋体" w:eastAsia="宋体"/>
          <w:sz w:val="22"/>
        </w:rPr>
        <w:t>（五）违反《淘宝平台规则总则》、《天猫规则》、《飞猪规则》严重违规行为中“骗取他人财物”相关规定的，自然年内累计扣分达到48分（含）以上，则永久清退。</w:t>
      </w:r>
    </w:p>
    <w:p w14:paraId="5C29DB38">
      <w:pPr>
        <w:pStyle w:val="4"/>
      </w:pPr>
      <w:r>
        <w:rPr>
          <w:rFonts w:ascii="黑体" w:hAnsi="黑体" w:eastAsia="黑体"/>
          <w:b/>
          <w:sz w:val="25"/>
        </w:rPr>
        <w:t>第二十条【推广信息屏蔽】</w:t>
      </w:r>
    </w:p>
    <w:p w14:paraId="08D803D0">
      <w:pPr>
        <w:spacing w:after="80"/>
      </w:pPr>
      <w:r>
        <w:rPr>
          <w:rFonts w:ascii="宋体" w:hAnsi="宋体" w:eastAsia="宋体"/>
          <w:sz w:val="22"/>
        </w:rPr>
        <w:t>如有下述违规情形发生，阿里妈妈同时有权屏蔽相应推广信息：</w:t>
      </w:r>
    </w:p>
    <w:p w14:paraId="60C5CB52">
      <w:pPr>
        <w:spacing w:after="40"/>
        <w:ind w:left="425"/>
      </w:pPr>
      <w:r>
        <w:rPr>
          <w:rFonts w:ascii="宋体" w:hAnsi="宋体" w:eastAsia="宋体"/>
          <w:sz w:val="22"/>
        </w:rPr>
        <w:t>（一）存在换宝贝行为或错放类目属性的商品。</w:t>
      </w:r>
    </w:p>
    <w:p w14:paraId="4E38B92D">
      <w:pPr>
        <w:spacing w:after="40"/>
        <w:ind w:left="425"/>
      </w:pPr>
      <w:r>
        <w:rPr>
          <w:rFonts w:ascii="宋体" w:hAnsi="宋体" w:eastAsia="宋体"/>
          <w:sz w:val="22"/>
        </w:rPr>
        <w:t>（二）因违反《淘宝平台规则总则》、《天猫规则》、《飞猪规则》等被执行店铺监管的店铺所有商品。</w:t>
      </w:r>
    </w:p>
    <w:p w14:paraId="2CE90181">
      <w:pPr>
        <w:pStyle w:val="4"/>
      </w:pPr>
      <w:r>
        <w:rPr>
          <w:rFonts w:ascii="黑体" w:hAnsi="黑体" w:eastAsia="黑体"/>
          <w:b/>
          <w:sz w:val="25"/>
        </w:rPr>
        <w:t>第二十一条【账户暂停】</w:t>
      </w:r>
    </w:p>
    <w:p w14:paraId="43C70126">
      <w:pPr>
        <w:spacing w:after="80"/>
      </w:pPr>
      <w:r>
        <w:rPr>
          <w:rFonts w:ascii="宋体" w:hAnsi="宋体" w:eastAsia="宋体"/>
          <w:sz w:val="22"/>
        </w:rPr>
        <w:t>如有下述违规情形发生，阿里妈妈同时有权暂停向用户提供平台服务：</w:t>
      </w:r>
    </w:p>
    <w:p w14:paraId="09682E08">
      <w:pPr>
        <w:spacing w:after="40"/>
        <w:ind w:left="425"/>
      </w:pPr>
      <w:r>
        <w:rPr>
          <w:rFonts w:ascii="宋体" w:hAnsi="宋体" w:eastAsia="宋体"/>
          <w:sz w:val="22"/>
        </w:rPr>
        <w:t>（一）用户不再符合平台准入规则相关要求的，暂停平台服务的时间直至用户符合要求后结束。</w:t>
      </w:r>
    </w:p>
    <w:p w14:paraId="66B40A3B">
      <w:pPr>
        <w:spacing w:after="40"/>
        <w:ind w:left="425"/>
      </w:pPr>
      <w:r>
        <w:rPr>
          <w:rFonts w:ascii="宋体" w:hAnsi="宋体" w:eastAsia="宋体"/>
          <w:sz w:val="22"/>
        </w:rPr>
        <w:t>（二）店铺因违反《淘宝平台规则总则》、《天猫规则》、《飞猪规则》等被执行全店商品搜索降权、店铺监管等，暂停平台服务的时间直至淘宝或天猫处罚结束的次日结束。特定类目针对处罚解除时间有特殊规定的，从其规定。</w:t>
      </w:r>
    </w:p>
    <w:p w14:paraId="42BE5BCF">
      <w:pPr>
        <w:spacing w:after="40"/>
        <w:ind w:left="425"/>
      </w:pPr>
      <w:r>
        <w:rPr>
          <w:rFonts w:ascii="宋体" w:hAnsi="宋体" w:eastAsia="宋体"/>
          <w:sz w:val="22"/>
        </w:rPr>
        <w:t>（三）经过阿里妈妈排查，其关联账号存在严重违规行为的。</w:t>
      </w:r>
    </w:p>
    <w:p w14:paraId="1444960B">
      <w:pPr>
        <w:spacing w:after="40"/>
        <w:ind w:left="425"/>
      </w:pPr>
      <w:r>
        <w:rPr>
          <w:rFonts w:ascii="宋体" w:hAnsi="宋体" w:eastAsia="宋体"/>
          <w:sz w:val="22"/>
        </w:rPr>
        <w:t>（四）在使用阿里妈妈或其关联公司其他产品（包括但不限于万相台、品销宝、淘宝客等）服务时因严重违规被暂停的，阿里妈妈或其关联公司其他产品服务恢复后用户可申请开通。</w:t>
      </w:r>
    </w:p>
    <w:p w14:paraId="0B1C4621">
      <w:pPr>
        <w:spacing w:after="40"/>
        <w:ind w:left="425"/>
      </w:pPr>
      <w:r>
        <w:rPr>
          <w:rFonts w:ascii="宋体" w:hAnsi="宋体" w:eastAsia="宋体"/>
          <w:sz w:val="22"/>
        </w:rPr>
        <w:t>（五）发生其他阿里妈妈认为应当暂停服务的情形。</w:t>
      </w:r>
    </w:p>
    <w:p w14:paraId="31C23153">
      <w:pPr>
        <w:pStyle w:val="4"/>
      </w:pPr>
      <w:r>
        <w:rPr>
          <w:rFonts w:ascii="黑体" w:hAnsi="黑体" w:eastAsia="黑体"/>
          <w:b/>
          <w:sz w:val="25"/>
        </w:rPr>
        <w:t>第二十二条【账户清退】</w:t>
      </w:r>
    </w:p>
    <w:p w14:paraId="34319F65">
      <w:pPr>
        <w:spacing w:after="80"/>
      </w:pPr>
      <w:r>
        <w:rPr>
          <w:rFonts w:ascii="宋体" w:hAnsi="宋体" w:eastAsia="宋体"/>
          <w:sz w:val="22"/>
        </w:rPr>
        <w:t>如有下述违规情形发生，阿里妈妈同时有权终止向用户提供平台服务，且有权不退还其平台账户中剩余的软件服务费（包括赠款）：</w:t>
      </w:r>
    </w:p>
    <w:p w14:paraId="48196299">
      <w:pPr>
        <w:spacing w:after="40"/>
        <w:ind w:left="425"/>
      </w:pPr>
      <w:r>
        <w:rPr>
          <w:rFonts w:ascii="宋体" w:hAnsi="宋体" w:eastAsia="宋体"/>
          <w:sz w:val="22"/>
        </w:rPr>
        <w:t>（一）阿里妈妈平台账户A类违规行为累计达 48 分及以上的或万相台无界账户A类违规行为累计达 60 分及以上；</w:t>
      </w:r>
    </w:p>
    <w:p w14:paraId="2193005D">
      <w:pPr>
        <w:spacing w:after="40"/>
        <w:ind w:left="425"/>
      </w:pPr>
      <w:r>
        <w:rPr>
          <w:rFonts w:ascii="宋体" w:hAnsi="宋体" w:eastAsia="宋体"/>
          <w:sz w:val="22"/>
        </w:rPr>
        <w:t>（二）违反《淘宝平台规则总则》、《天猫规则》、《飞猪规则》等中“发布违禁信息”的相关规定，且扣分达48分及以上的；</w:t>
      </w:r>
    </w:p>
    <w:p w14:paraId="0953AF5E">
      <w:pPr>
        <w:spacing w:after="40"/>
        <w:ind w:left="425"/>
      </w:pPr>
      <w:r>
        <w:rPr>
          <w:rFonts w:ascii="宋体" w:hAnsi="宋体" w:eastAsia="宋体"/>
          <w:sz w:val="22"/>
        </w:rPr>
        <w:t>（三）违反《淘宝平台规则总则》、《天猫规则》、《飞猪规则》等中“骗取他人财物”的相关规定，且扣分达48分及以上的；</w:t>
      </w:r>
    </w:p>
    <w:p w14:paraId="69B46942">
      <w:pPr>
        <w:spacing w:after="40"/>
        <w:ind w:left="425"/>
      </w:pPr>
      <w:r>
        <w:rPr>
          <w:rFonts w:ascii="宋体" w:hAnsi="宋体" w:eastAsia="宋体"/>
          <w:sz w:val="22"/>
        </w:rPr>
        <w:t>（四）在使用阿里妈妈或其关联公司其他营销产品（包括但不限于万相台、淘宝客等）服务时因严重违规被终止服务的；</w:t>
      </w:r>
    </w:p>
    <w:p w14:paraId="603C5AC3">
      <w:pPr>
        <w:spacing w:after="40"/>
        <w:ind w:left="425"/>
      </w:pPr>
      <w:r>
        <w:rPr>
          <w:rFonts w:ascii="宋体" w:hAnsi="宋体" w:eastAsia="宋体"/>
          <w:sz w:val="22"/>
        </w:rPr>
        <w:t>（五）《淘宝服务协议》、《天猫服务协议》、《飞猪服务协议》因任何原因暂停或终止的；</w:t>
      </w:r>
    </w:p>
    <w:p w14:paraId="2B87EF11">
      <w:pPr>
        <w:spacing w:after="40"/>
        <w:ind w:left="425"/>
      </w:pPr>
      <w:r>
        <w:rPr>
          <w:rFonts w:ascii="宋体" w:hAnsi="宋体" w:eastAsia="宋体"/>
          <w:sz w:val="22"/>
        </w:rPr>
        <w:t>（六）发生其他阿里妈妈认为应当终止服务的情形；</w:t>
      </w:r>
    </w:p>
    <w:p w14:paraId="5979E041">
      <w:pPr>
        <w:pStyle w:val="3"/>
      </w:pPr>
      <w:r>
        <w:rPr>
          <w:rFonts w:ascii="黑体" w:hAnsi="黑体" w:eastAsia="黑体"/>
          <w:b/>
          <w:sz w:val="30"/>
        </w:rPr>
        <w:t>第五章  其他</w:t>
      </w:r>
    </w:p>
    <w:p w14:paraId="0B4274F4">
      <w:pPr>
        <w:pStyle w:val="4"/>
      </w:pPr>
      <w:r>
        <w:rPr>
          <w:rFonts w:ascii="黑体" w:hAnsi="黑体" w:eastAsia="黑体"/>
          <w:b/>
          <w:sz w:val="25"/>
        </w:rPr>
        <w:t>第二十三条【定义】</w:t>
      </w:r>
    </w:p>
    <w:p w14:paraId="3B9DDED2">
      <w:pPr>
        <w:spacing w:after="80"/>
      </w:pPr>
      <w:r>
        <w:rPr>
          <w:rFonts w:ascii="宋体" w:hAnsi="宋体" w:eastAsia="宋体"/>
          <w:sz w:val="22"/>
        </w:rPr>
        <w:t>本规范所称“以上”，包括本数。上述定义，阿里妈妈如有变更，以阿里妈妈变更后的定义为准。</w:t>
      </w:r>
    </w:p>
    <w:p w14:paraId="05230B42">
      <w:pPr>
        <w:pStyle w:val="4"/>
      </w:pPr>
      <w:r>
        <w:rPr>
          <w:rFonts w:ascii="黑体" w:hAnsi="黑体" w:eastAsia="黑体"/>
          <w:b/>
          <w:sz w:val="25"/>
        </w:rPr>
        <w:t>第二十四条【生效时间】</w:t>
      </w:r>
    </w:p>
    <w:p w14:paraId="3998D941">
      <w:pPr>
        <w:spacing w:after="80"/>
      </w:pPr>
      <w:r>
        <w:rPr>
          <w:rFonts w:ascii="宋体" w:hAnsi="宋体" w:eastAsia="宋体"/>
          <w:sz w:val="22"/>
        </w:rPr>
        <w:t>本规范于2023年6月5日首次生效，2026年7月10日最新修订。用户的行为，发生在本规范修订前的，适用当时的规范；发生在本规范修订以后的，适用本规范。</w:t>
      </w:r>
    </w:p>
    <w:p w14:paraId="20EE0A67"/>
    <w:p w14:paraId="494881EE">
      <w:r>
        <w:rPr>
          <w:rFonts w:ascii="宋体" w:hAnsi="宋体" w:eastAsia="宋体"/>
          <w:i/>
          <w:color w:val="808080"/>
          <w:sz w:val="18"/>
        </w:rPr>
        <w:t>说明：本文档由阿里妈妈规则中心公开内容整理生成，仅供学习与参考。如与官方原文不一致，以官方发布为准。</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AD4EED"/>
    <w:rsid w:val="6A1701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6751</Words>
  <Characters>6885</Characters>
  <Lines>0</Lines>
  <Paragraphs>0</Paragraphs>
  <TotalTime>0</TotalTime>
  <ScaleCrop>false</ScaleCrop>
  <LinksUpToDate>false</LinksUpToDate>
  <CharactersWithSpaces>6907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今天也是草莓味</cp:lastModifiedBy>
  <dcterms:modified xsi:type="dcterms:W3CDTF">2026-07-31T01:53:27Z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E0E288BEC3304E439B56FEA061C96A1F_13</vt:lpwstr>
  </property>
</Properties>
</file>