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0.8 (Arbeitsgrundlage)</w:t>
      </w:r>
    </w:p>
    <w:p w14:paraId="5A892297" w14:textId="77777777" w:rsidR="00E17A90" w:rsidRPr="00793205" w:rsidRDefault="00000000">
      <w:pPr>
        <w:spacing w:after="80"/>
        <w:jc w:val="center"/>
        <w:rPr>
          <w:lang w:val="de-DE"/>
        </w:rPr>
      </w:pPr>
      <w:r>
        <w:t>Stand: 24.09.2026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0.8 (Arbeitsgrundlage)</w:t>
      </w:r>
    </w:p>
    <w:p w14:paraId="6D9F5A44" w14:textId="77777777" w:rsidR="00E17A90" w:rsidRPr="00793205" w:rsidRDefault="00000000">
      <w:pPr>
        <w:rPr>
          <w:lang w:val="de-DE"/>
        </w:rPr>
      </w:pPr>
      <w:r>
        <w:t>Stand: 24.09.2026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t>Die aktuelle Hauptnavigation enthält keinen Finanzbereich. Die nachfolgende Liste zeigt die verbleibenden Bereiche; die Finanzabschnitte und älteren Tabellen dieses Leitfadens dokumentieren den historischen Ausgangsstand. Maßgeblich für den Kohärenzumbau sind der beschlossene Paketplan und die Fortschrittsdatei.</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Text und Systemdiktat</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t>5.5 Finanzen (historischer Ausgangsstand)</w:t>
      </w:r>
    </w:p>
    <w:p>
      <w:r>
        <w:t>Stand 25.09.2026, Paket 2 noch ohne CI-/Merge-Abnahme: Finanznavigation, Finanzansicht, Finanz-API und aktive Finanzverträge sind im Paketbranch entfernt. Alte /api/v1/finance-Pfade antworten mit 404 NOT_FOUND. Historische Finanzmodelle und Bestandsdaten werden nicht stillschweigend gelöscht; ihre gesicherte Migration ist Paket 3. Die folgenden Funktionen sind kein aktuelles Produktversprechen. Der verbindliche Kohärenzplan und docs/coherence-progress.md trennen Ziel und geprüften Lieferstand.</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umgesetzte Einkaufsliste erfasst Lebensmittel lokal und gruppiert sie nach nachvollziehbaren Kategorien. Text und Betriebssystem-Diktat bilden den vollständigen Basispfad; ein eigener Mikrofonmodus bleibt eine getrennte, nachweispflichtige Eingabemethode und ist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Ende zu Ende und bei deaktiviertem Netzwerk erzwingen kann. Der ARM64-Test auf macOS 26.6 weist deutsche Unterstützung nach, aber kein installiertes deutsches SpeechTranscriber-Modell und keinen berechtigten Offline-Lauf; deshalb bleibt der Mikrofonmodus gesperrt.</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r>
        <w:t>Umsetzungsstand 24.09.2026: CalDAV- und GitHub-Verbindungen liegen in der gemeinsamen Oberfläche ausschließlich unter Einstellungen im Abschnitt Integrationen. Sicherheitsgrenzen, Standarddeaktivierung und Bestätigungsabläufe bleiben unverändert.</w:t>
      </w:r>
    </w:p>
    <w:p>
      <w:r>
        <w:t>Umsetzungsstand 25.09.2026: Die ausschließlich für Finanzen benötigte Währungseinstellung ist aus dem aktiven Profilvertrag entfernt. Profil- und Einstellungsantworten enthalten keine Währung mehr, und ein Schreibversuch mit einer Währung wird abgewiesen. Der gespeicherte Bestandswert bleibt bis zur gesicherten Datenmigration in Paket 3 unverändert erhalten.</w:t>
      </w:r>
    </w:p>
    <w:p>
      <w:pPr>
        <w:pStyle w:val="Heading2"/>
      </w:pPr>
      <w:r>
        <w:t>5.13 Umsetzungsstand Einkaufsliste</w:t>
      </w:r>
    </w:p>
    <w:p>
      <w:pPr/>
      <w:r>
        <w:t>Die lokale Einkaufsliste ist als eigenes, besitzgebundenes Fachmodul umgesetzt. Pro Besitzer gibt es genau eine aktive Liste; archivierte Listen bleiben erhalten. Positionen werden zunächst als flüchtige Vorschau aus Text zerlegt und erst nach ausdrücklicher Bestätigung atomar gespeichert.</w:t>
      </w:r>
    </w:p>
    <w:p>
      <w:pPr/>
      <w:r>
        <w:t>Die erste Version verwendet zehn dokumentierte Systemkategorien. Unbekannte Begriffe erscheinen sichtbar als Sonstiges. Stück, Packung, Gramm, Kilogramm, Milliliter und Liter werden strukturiert erkannt; andere Mengen bleiben als sichtbarer Text erhalten. Eine persönliche Kategorieregel entsteht nur nach einer separaten Bestätigung.</w:t>
      </w:r>
    </w:p>
    <w:p>
      <w:pPr/>
      <w:r>
        <w:t>Die Migration 20260921190000_grocery_lists ist für PostgreSQL und SQLite versioniert. Parser, Besitzgrenzen, Atomarität, Migration, Import und Recovery sind lokal geprüft. Die responsive gemeinsame React-Oberfläche ist zusätzlich in Desktop- und Smartphone-Chrome nachgewiesen; der frische PostgreSQL-Lauf umfasst alle Migrationen und den Einkaufslisten-Integrationstest. Die Pflicht-CI der Daten-/API- und UI-Lieferstufen war vor dem jeweiligen Merge vollständig grün.</w:t>
      </w:r>
    </w:p>
    <w:p>
      <w:pPr/>
      <w:r>
        <w:t>Audio, Teiltranskripte und Rohtranskripte werden nicht an die LifeOS-API übertragen und nicht in Datenbank, Browser-Storage, Service-Worker-Cache, Logs, Audit oder Backup gespeichert. Text und Betriebssystem-Diktat bleiben der vollständige Basispfad. Der reproduzierbare App-Bundle-Test öffnet kein Mikrofon, fordert keine Berechtigung an und installiert kein Sprachmodell; einen Cloud-Fallback gibt es nicht.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Text oder Systemdiktat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schreibt oder nutzt das Betriebssystem-Diktat, zum Beispiel für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Daten, API und responsive Oberfläche umgesetzt; lokaler Mikrofonmodus bis zum Offline-End-to-End-Nachweis gesperrt</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 und Systemdiktat-Weg funktioniert unabhängig vom bewusst nicht freigegebenen LifeOS-Mikrofonmodus.</w:t>
      </w:r>
    </w:p>
    <w:p>
      <w:pPr>
        <w:numPr>
          <w:ilvl w:val="0"/>
          <w:numId w:val="18"/>
        </w:numPr>
        <w:spacing w:after="80"/>
        <w:ind w:hanging="271"/>
      </w:pPr>
      <w:r>
        <w:t>Audio wird weder gespeichert noch protokolliert oder an die LifeOS-API übertragen. Ein eigener Mikrofonmodus ist nicht implementiert und darf später keinen stillen Cloud-Rückfall besitzen.</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Für die erste Einkaufslisten-Version ist genau eine aktive Liste pro Besitzer entschieden; archivierte Listen bleiben erhalten.</w:t>
      </w:r>
    </w:p>
    <w:p>
      <w:pPr>
        <w:numPr>
          <w:ilvl w:val="0"/>
          <w:numId w:val="18"/>
        </w:numPr>
        <w:spacing w:after="80"/>
        <w:ind w:hanging="271"/>
      </w:pPr>
      <w:r>
        <w:t>Offen bleibt, ob ein eigener Mikrofonmodus nach installiertem deutschem Modell, erteilten Systemberechtigungen und bestandenem Offline-End-to-End-Test in einer späteren Mac-Lieferstufe freigegeben wird.</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22.09.2026: Datenmodell, Parser, API und responsive Einkaufsliste mit atomarer Bestätigung, Archiv, Systemkategorien und ausdrücklich bestätigten persönlichen Regeln sind umgesetzt und lokal sowie in der Pflicht-CI geprüft. Der read-only ARM64-App-Bundle-Test bestätigt deutsche Apple-Speech-Unterstützung, aber kein installiertes deutsches SpeechTranscriber-Modell und keinen berechtigten Offline-End-to-End-Lauf. Deshalb bleibt der eigene Mikrofonmodus ohne Cloud-Fallback gesperrt.</w:t>
      </w:r>
    </w:p>
    <w:p>
      <w:r>
        <w:t>Änderungsstand 25.09.2026: Die Finanzfunktionen sind im Kohärenzpaket 2 aus Navigation, Oberfläche, API und aktiven Verträgen entfernt und lokal mit synthetischen Tests geprüft. Historische Daten und Migrationen bleiben bis Paket 3 unverändert. Die Pflicht-CI und der Merge von Paket 2 stehen noch aus; historische Finanzabschnitte gelten nicht als aktive Funktionsbeschreibung.</w:t>
      </w:r>
    </w:p>
    <w:p>
      <w:r>
        <w:t>Änderungsstand 24.09.2026: Integrationen wurden in der gemeinsamen Desktop- und Smartphone-Navigation unter Einstellungen eingeordnet. Der bestehende read-only-Funktionsumfang, die Tastaturbedienung und die schnellen Neuanlagen für Aufgaben, Termine und Studium wurden lokal geprüft.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0.8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