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0.8 (Arbeitsgrundlage)</w:t>
      </w:r>
    </w:p>
    <w:p w14:paraId="5A892297" w14:textId="77777777" w:rsidR="00E17A90" w:rsidRPr="00793205" w:rsidRDefault="00000000">
      <w:pPr>
        <w:spacing w:after="80"/>
        <w:jc w:val="center"/>
        <w:rPr>
          <w:lang w:val="de-DE"/>
        </w:rPr>
      </w:pPr>
      <w:r>
        <w:t>Stand: 24.09.2026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0.8 (Arbeitsgrundlage)</w:t>
      </w:r>
    </w:p>
    <w:p w14:paraId="6D9F5A44" w14:textId="77777777" w:rsidR="00E17A90" w:rsidRPr="00793205" w:rsidRDefault="00000000">
      <w:pPr>
        <w:rPr>
          <w:lang w:val="de-DE"/>
        </w:rPr>
      </w:pPr>
      <w:r>
        <w:t>Stand: 24.09.2026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Pr>
          <w:b/>
        </w:rPr>
        <w:t>Modularität:</w:t>
      </w:r>
      <w:r>
        <w:t xml:space="preserve">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Pr>
          <w:b/>
        </w:rPr>
        <w:t>Nachvollziehbarkeit:</w:t>
      </w:r>
      <w:r>
        <w:t xml:space="preserve">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Pr>
          <w:b/>
        </w:rPr>
        <w:t>Lokaler Start:</w:t>
      </w:r>
      <w:r>
        <w:t xml:space="preserve">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Pr>
          <w:b/>
        </w:rPr>
        <w:t>Manuelle Kontrolle:</w:t>
      </w:r>
      <w:r>
        <w:t xml:space="preserve">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Pr>
          <w:b/>
        </w:rPr>
        <w:t>Datensparsamkeit:</w:t>
      </w:r>
      <w:r>
        <w:t xml:space="preserve">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Pr>
          <w:b/>
        </w:rPr>
        <w:t>Verlässliche KI:</w:t>
      </w:r>
      <w:r>
        <w:t xml:space="preserve">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t>Die aktuelle Hauptnavigation enthält keinen Finanzbereich. Die nachfolgende Liste zeigt die verbleibenden Bereiche; die Finanzabschnitte und älteren Tabellen dieses Leitfadens dokumentieren den historischen Ausgangsstand. Maßgeblich für den Kohärenzumbau sind der beschlossene Paketplan und die Fortschrittsdatei.</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7374024F" w14:textId="77777777" w:rsidR="00E17A90" w:rsidRDefault="00000000">
      <w:pPr>
        <w:numPr>
          <w:ilvl w:val="0"/>
          <w:numId w:val="1"/>
        </w:numPr>
        <w:spacing w:after="80"/>
        <w:ind w:hanging="271"/>
      </w:pPr>
      <w:r>
        <w:t>Einkauf</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701A2652" w14:textId="77777777">
        <w:tc>
          <w:tcPr>
            <w:tcW w:w="2100" w:type="dxa"/>
          </w:tcPr>
          <w:p>
            <w:r>
              <w:t>Einkauf</w:t>
            </w:r>
          </w:p>
        </w:tc>
        <w:tc>
          <w:tcPr>
            <w:tcW w:w="2500" w:type="dxa"/>
          </w:tcPr>
          <w:p>
            <w:r>
              <w:t>Lebensmittel schnell erfassen und nach Kategorien einkaufen</w:t>
            </w:r>
          </w:p>
        </w:tc>
        <w:tc>
          <w:tcPr>
            <w:tcW w:w="4760" w:type="dxa"/>
          </w:tcPr>
          <w:p>
            <w:r>
              <w:t>Einstellungen, Text und Systemdiktat</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t>5.5 Finanzen (historischer Ausgangsstand)</w:t>
      </w:r>
    </w:p>
    <w:p>
      <w:r>
        <w:t>Stand 25.09.2026, Paket 3 umgesetzt: Finanznavigation, Finanzansicht, Finanz-API und aktive Finanzverträge sind in Paket 2 entfernt und über PR #122 integriert. Paket 3 entfernt zusätzlich Finanzmodelle, Finanztabellen, die zugehörigen Enums, das gespeicherte Währungsfeld und den Aufgabenbereich Finanzen über die versionierte Migration 20260925120000_remove_finance_module; vorhandene Aufgaben mit dem früheren Bereich Finanzen wurden datenerhaltend zu Persönlich überführt. Alte /api/v1/finance-Pfade antworten mit 404 NOT_FOUND. Vor jeder destruktiven Migration verlangt LifeOS ein geprüftes Backup: PostgreSQL nur mit Dump samt SHA-256, der Mac-Sidecar erzeugt selbst ein vollständiges und geprüftes Datenbank- und Dokumentenbackup, bevor er migriert. Entfernte Finanzdaten lassen sich nur aus einem vorher erstellten Backup in ein neues Ziel wiederherstellen; ein App-Downgrade ist kein Rollback. Die folgenden Funktionen sind historischer Ausgangsstand und kein aktuelles Produktversprechen.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wurden als ganze kleinste Währungseinheiten mit Währung und Buchungsdatum gespeichert (historisch).</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Projekte, Fitness, Persönlich.</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pPr>
        <w:pStyle w:val="Heading2"/>
      </w:pPr>
      <w:r>
        <w:t>5.9 Einkaufsliste und Spracheingabe</w:t>
      </w:r>
    </w:p>
    <w:p>
      <w:pPr/>
      <w:r>
        <w:t>Die umgesetzte Einkaufsliste erfasst Lebensmittel lokal und gruppiert sie nach nachvollziehbaren Kategorien. Text und Betriebssystem-Diktat bilden den vollständigen Basispfad; ein eigener Mikrofonmodus bleibt eine getrennte, nachweispflichtige Eingabemethode und ist keine allgemeine Sprachsteuerung.</w:t>
      </w:r>
    </w:p>
    <w:p>
      <w:pPr>
        <w:pStyle w:val="Heading3"/>
      </w:pPr>
      <w:r>
        <w:t>Funktionen</w:t>
      </w:r>
    </w:p>
    <w:p>
      <w:pPr>
        <w:numPr>
          <w:ilvl w:val="0"/>
          <w:numId w:val="18"/>
        </w:numPr>
        <w:spacing w:after="80"/>
        <w:ind w:hanging="271"/>
      </w:pPr>
      <w:r>
        <w:t>Mehrere Lebensmittel als Text oder Diktat in einem Eingabefeld erfassen.</w:t>
      </w:r>
    </w:p>
    <w:p>
      <w:pPr>
        <w:numPr>
          <w:ilvl w:val="0"/>
          <w:numId w:val="18"/>
        </w:numPr>
        <w:spacing w:after="80"/>
        <w:ind w:hanging="271"/>
      </w:pPr>
      <w:r>
        <w:t>Einträge in einer bearbeitbaren Vorschau trennen und Mengen sowie Einheiten soweit eindeutig erkennen.</w:t>
      </w:r>
    </w:p>
    <w:p>
      <w:pPr>
        <w:numPr>
          <w:ilvl w:val="0"/>
          <w:numId w:val="18"/>
        </w:numPr>
        <w:spacing w:after="80"/>
        <w:ind w:hanging="271"/>
      </w:pPr>
      <w:r>
        <w:t>Produkte über lokale, versionierte Regeln Kategorien wie Obst und Gemüse, Milchprodukte und Eier, Fleisch und Fisch, Getränke, Snacks und Sonstiges zuordnen.</w:t>
      </w:r>
    </w:p>
    <w:p>
      <w:pPr>
        <w:numPr>
          <w:ilvl w:val="0"/>
          <w:numId w:val="18"/>
        </w:numPr>
        <w:spacing w:after="80"/>
        <w:ind w:hanging="271"/>
      </w:pPr>
      <w:r>
        <w:t>Unbekannte oder mehrdeutige Begriffe sichtbar unter Sonstiges einordnen und manuell korrigierbar halten.</w:t>
      </w:r>
    </w:p>
    <w:p>
      <w:pPr>
        <w:numPr>
          <w:ilvl w:val="0"/>
          <w:numId w:val="18"/>
        </w:numPr>
        <w:spacing w:after="80"/>
        <w:ind w:hanging="271"/>
      </w:pPr>
      <w:r>
        <w:t>Erst nach ausdrücklicher Bestätigung alle Positionen atomar in die aktive Einkaufsliste übernehmen.</w:t>
      </w:r>
    </w:p>
    <w:p>
      <w:pPr>
        <w:numPr>
          <w:ilvl w:val="0"/>
          <w:numId w:val="18"/>
        </w:numPr>
        <w:spacing w:after="80"/>
        <w:ind w:hanging="271"/>
      </w:pPr>
      <w:r>
        <w:t>Offene und erledigte Positionen untereinander nach Kategorie gruppieren, bearbeiten, abhaken, wieder öffnen und archivieren.</w:t>
      </w:r>
    </w:p>
    <w:p>
      <w:pPr>
        <w:pStyle w:val="Heading3"/>
      </w:pPr>
      <w:r>
        <w:t>Regeln</w:t>
      </w:r>
    </w:p>
    <w:p>
      <w:pPr>
        <w:numPr>
          <w:ilvl w:val="0"/>
          <w:numId w:val="18"/>
        </w:numPr>
        <w:spacing w:after="80"/>
        <w:ind w:hanging="271"/>
      </w:pPr>
      <w:r>
        <w:t>LifeOS speichert und protokolliert kein Audio. Ein eigener Mikrofonmodus ist nur zulässig, wenn die konkrete Plattform lokale deutsche Spracherkennung Ende zu Ende und bei deaktiviertem Netzwerk erzwingen kann. Der ARM64-Test auf macOS 26.6 weist deutsche Unterstützung nach, aber kein installiertes deutsches SpeechTranscriber-Modell und keinen berechtigten Offline-Lauf; deshalb bleibt der Mikrofonmodus gesperrt.</w:t>
      </w:r>
    </w:p>
    <w:p>
      <w:pPr>
        <w:numPr>
          <w:ilvl w:val="0"/>
          <w:numId w:val="18"/>
        </w:numPr>
        <w:spacing w:after="80"/>
        <w:ind w:hanging="271"/>
      </w:pPr>
      <w:r>
        <w:t>Die Funktion erstellt keine Ernährungs-, Gesundheits- oder Kaufempfehlung und verändert keine Fitness-, Finanz-, Aufgaben- oder Kalenderdaten automatisch.</w:t>
      </w:r>
    </w:p>
    <w:p w14:paraId="69FFB2B4" w14:textId="77777777" w:rsidR="00E17A90" w:rsidRPr="00477EC1" w:rsidRDefault="00000000">
      <w:pPr>
        <w:pStyle w:val="Heading2"/>
        <w:rPr>
          <w:lang w:val="de-DE"/>
        </w:rPr>
      </w:pPr>
      <w:r>
        <w:t>5.10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t>5.11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t>5.12 Einstellungen</w:t>
      </w:r>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r>
        <w:t>Umsetzungsstand 24.09.2026: CalDAV- und GitHub-Verbindungen liegen in der gemeinsamen Oberfläche ausschließlich unter Einstellungen im Abschnitt Integrationen. Sicherheitsgrenzen, Standarddeaktivierung und Bestätigungsabläufe bleiben unverändert.</w:t>
      </w:r>
    </w:p>
    <w:p>
      <w:r>
        <w:t>Umsetzungsstand 25.09.2026: Die ausschließlich für Finanzen benötigte Währungseinstellung ist aus dem aktiven Profilvertrag entfernt und seit Paket 3 auch aus Datenbank und Modell entfernt. Profil- und Einstellungsantworten enthalten keine Währung mehr, und ein Schreibversuch mit einer Währung wird abgewiesen.</w:t>
      </w:r>
    </w:p>
    <w:p>
      <w:pPr>
        <w:pStyle w:val="Heading2"/>
      </w:pPr>
      <w:r>
        <w:t>5.13 Umsetzungsstand Einkaufsliste</w:t>
      </w:r>
    </w:p>
    <w:p>
      <w:pPr/>
      <w:r>
        <w:t>Die lokale Einkaufsliste ist als eigenes, besitzgebundenes Fachmodul umgesetzt. Pro Besitzer gibt es genau eine aktive Liste; archivierte Listen bleiben erhalten. Positionen werden zunächst als flüchtige Vorschau aus Text zerlegt und erst nach ausdrücklicher Bestätigung atomar gespeichert.</w:t>
      </w:r>
    </w:p>
    <w:p>
      <w:pPr/>
      <w:r>
        <w:t>Die erste Version verwendet zehn dokumentierte Systemkategorien. Unbekannte Begriffe erscheinen sichtbar als Sonstiges. Stück, Packung, Gramm, Kilogramm, Milliliter und Liter werden strukturiert erkannt; andere Mengen bleiben als sichtbarer Text erhalten. Eine persönliche Kategorieregel entsteht nur nach einer separaten Bestätigung.</w:t>
      </w:r>
    </w:p>
    <w:p>
      <w:pPr/>
      <w:r>
        <w:t>Die Migration 20260921190000_grocery_lists ist für PostgreSQL und SQLite versioniert. Parser, Besitzgrenzen, Atomarität, Migration, Import und Recovery sind lokal geprüft. Die responsive gemeinsame React-Oberfläche ist zusätzlich in Desktop- und Smartphone-Chrome nachgewiesen; der frische PostgreSQL-Lauf umfasst alle Migrationen und den Einkaufslisten-Integrationstest. Die Pflicht-CI der Daten-/API- und UI-Lieferstufen war vor dem jeweiligen Merge vollständig grün.</w:t>
      </w:r>
    </w:p>
    <w:p>
      <w:pPr/>
      <w:r>
        <w:t>Audio, Teiltranskripte und Rohtranskripte werden nicht an die LifeOS-API übertragen und nicht in Datenbank, Browser-Storage, Service-Worker-Cache, Logs, Audit oder Backup gespeichert. Text und Betriebssystem-Diktat bleiben der vollständige Basispfad. Der reproduzierbare App-Bundle-Test öffnet kein Mikrofon, fordert keine Berechtigung an und installiert kein Sprachmodell; einen Cloud-Fallback gibt es nicht.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pPr>
        <w:pStyle w:val="Heading2"/>
      </w:pPr>
      <w:r>
        <w:t>6.6 Einkaufsliste per Text oder Systemdiktat erfassen</w:t>
      </w:r>
    </w:p>
    <w:p>
      <w:pPr>
        <w:numPr>
          <w:ilvl w:val="0"/>
          <w:numId w:val="51"/>
        </w:numPr>
        <w:spacing w:after="80"/>
        <w:ind w:hanging="271"/>
        <w:rPr>
          <w:lang w:val="de-DE"/>
        </w:rPr>
      </w:pPr>
      <w:r>
        <w:t>Anton öffnet die aktive Einkaufsliste.</w:t>
      </w:r>
    </w:p>
    <w:p>
      <w:pPr>
        <w:numPr>
          <w:ilvl w:val="0"/>
          <w:numId w:val="51"/>
        </w:numPr>
        <w:spacing w:after="80"/>
        <w:ind w:hanging="271"/>
        <w:rPr>
          <w:lang w:val="de-DE"/>
        </w:rPr>
      </w:pPr>
      <w:r>
        <w:t>Er schreibt oder nutzt das Betriebssystem-Diktat, zum Beispiel für zwei Liter Milch, Käse, Hähnchenbrust, Chips und sechs Äpfel.</w:t>
      </w:r>
    </w:p>
    <w:p>
      <w:pPr>
        <w:numPr>
          <w:ilvl w:val="0"/>
          <w:numId w:val="51"/>
        </w:numPr>
        <w:spacing w:after="80"/>
        <w:ind w:hanging="271"/>
        <w:rPr>
          <w:lang w:val="de-DE"/>
        </w:rPr>
      </w:pPr>
      <w:r>
        <w:t>Das System zeigt einzelne Positionen mit Menge und vorgeschlagener Kategorie als bearbeitbare Vorschau.</w:t>
      </w:r>
    </w:p>
    <w:p>
      <w:pPr>
        <w:numPr>
          <w:ilvl w:val="0"/>
          <w:numId w:val="51"/>
        </w:numPr>
        <w:spacing w:after="80"/>
        <w:ind w:hanging="271"/>
        <w:rPr>
          <w:lang w:val="de-DE"/>
        </w:rPr>
      </w:pPr>
      <w:r>
        <w:t>Anton korrigiert bei Bedarf Bezeichnung, Menge oder Kategorie.</w:t>
      </w:r>
    </w:p>
    <w:p>
      <w:pPr>
        <w:numPr>
          <w:ilvl w:val="0"/>
          <w:numId w:val="51"/>
        </w:numPr>
        <w:spacing w:after="80"/>
        <w:ind w:hanging="271"/>
        <w:rPr>
          <w:lang w:val="de-DE"/>
        </w:rPr>
      </w:pPr>
      <w:r>
        <w:t>Erst nach seiner Bestätigung werden alle gültigen Positionen gemeinsam gespeichert und nach Kategorien gruppiert.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r w:rsidR="00E17A90" w:rsidRPr="00477EC1" w14:paraId="76823EE0" w14:textId="77777777">
        <w:tc>
          <w:tcPr>
            <w:tcW w:w="2200" w:type="dxa"/>
          </w:tcPr>
          <w:p>
            <w:r>
              <w:t>Einkaufsliste</w:t>
            </w:r>
          </w:p>
        </w:tc>
        <w:tc>
          <w:tcPr>
            <w:tcW w:w="7160" w:type="dxa"/>
          </w:tcPr>
          <w:p>
            <w:r>
              <w:t>id, nutzer_id, titel, status, archiviert_am, erstellt_am, aktualisiert_am</w:t>
            </w:r>
          </w:p>
        </w:tc>
      </w:tr>
      <w:tr w:rsidR="00E17A90" w:rsidRPr="00477EC1" w14:paraId="76823EE0" w14:textId="77777777">
        <w:tc>
          <w:tcPr>
            <w:tcW w:w="2200" w:type="dxa"/>
          </w:tcPr>
          <w:p>
            <w:r>
              <w:t>Einkaufsposition</w:t>
            </w:r>
          </w:p>
        </w:tc>
        <w:tc>
          <w:tcPr>
            <w:tcW w:w="7160" w:type="dxa"/>
          </w:tcPr>
          <w:p>
            <w:r>
              <w:t>id, einkaufsliste_id, nutzer_id, bezeichnung, menge, einheit, kategorie_id, status, quelle, sortierung</w:t>
            </w:r>
          </w:p>
        </w:tc>
      </w:tr>
      <w:tr w:rsidR="00E17A90" w:rsidRPr="00477EC1" w14:paraId="76823EE0" w14:textId="77777777">
        <w:tc>
          <w:tcPr>
            <w:tcW w:w="2200" w:type="dxa"/>
          </w:tcPr>
          <w:p>
            <w:r>
              <w:t>Einkaufskategorie</w:t>
            </w:r>
          </w:p>
        </w:tc>
        <w:tc>
          <w:tcPr>
            <w:tcW w:w="7160" w:type="dxa"/>
          </w:tcPr>
          <w:p>
            <w:r>
              <w:t>id, nutzer_id, name, sortierung, farbe, aktiv</w:t>
            </w:r>
          </w:p>
        </w:tc>
      </w:tr>
      <w:tr w:rsidR="00E17A90" w:rsidRPr="00477EC1" w14:paraId="76823EE0" w14:textId="77777777">
        <w:tc>
          <w:tcPr>
            <w:tcW w:w="2200" w:type="dxa"/>
          </w:tcPr>
          <w:p>
            <w:r>
              <w:t>Kategorisierungsregel</w:t>
            </w:r>
          </w:p>
        </w:tc>
        <w:tc>
          <w:tcPr>
            <w:tcW w:w="7160" w:type="dxa"/>
          </w:tcPr>
          <w:p>
            <w:r>
              <w:t>id, nutzer_id, normalisierter_begriff, kategorie_id, ursprung</w:t>
            </w:r>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Fitness oder Persönlich verweisen; der frühere Bereich Finanzen ist in Paket 3 entfallen.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pPr>
        <w:numPr>
          <w:ilvl w:val="0"/>
          <w:numId w:val="18"/>
        </w:numPr>
        <w:spacing w:after="80"/>
        <w:ind w:hanging="271"/>
      </w:pPr>
      <w:r>
        <w:t>Eine Einkaufsliste besitzt viele Einkaufspositionen; jede Position gehört genau einer Kategorie und demselben Besitzer wie die Liste.</w:t>
      </w:r>
    </w:p>
    <w:p>
      <w:pPr>
        <w:numPr>
          <w:ilvl w:val="0"/>
          <w:numId w:val="18"/>
        </w:numPr>
        <w:spacing w:after="80"/>
        <w:ind w:hanging="271"/>
      </w:pPr>
      <w:r>
        <w:t>Persönliche Kategorisierungsregeln entstehen nur aus ausdrücklich bestätigten Korrekturen und verändern andere Module nicht automatisch.</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rPr>
          <w:b/>
        </w:rPr>
        <w:t>GitHub:</w:t>
      </w:r>
      <w:r>
        <w:t xml:space="preserve"> Repositories, Issues, Pull Requests, Commits und CI-Status.</w:t>
      </w:r>
    </w:p>
    <w:p w14:paraId="6EEBBFAF" w14:textId="77777777" w:rsidR="00E17A90" w:rsidRPr="00477EC1" w:rsidRDefault="00000000">
      <w:pPr>
        <w:numPr>
          <w:ilvl w:val="0"/>
          <w:numId w:val="29"/>
        </w:numPr>
        <w:spacing w:after="80"/>
        <w:ind w:hanging="271"/>
        <w:rPr>
          <w:lang w:val="de-DE"/>
        </w:rPr>
      </w:pPr>
      <w:r>
        <w:rPr>
          <w:b/>
        </w:rPr>
        <w:t>Kalender:</w:t>
      </w:r>
      <w:r>
        <w:t xml:space="preserve">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Pr>
          <w:b/>
        </w:rPr>
        <w:t>Dokumentablage:</w:t>
      </w:r>
      <w:r>
        <w:t xml:space="preserve"> Lokale Dateien und Uploads für Studium und Wissen.</w:t>
      </w:r>
    </w:p>
    <w:p w14:paraId="6C616E0A" w14:textId="77777777" w:rsidR="00E17A90" w:rsidRPr="00477EC1" w:rsidRDefault="00000000">
      <w:pPr>
        <w:numPr>
          <w:ilvl w:val="0"/>
          <w:numId w:val="29"/>
        </w:numPr>
        <w:spacing w:after="80"/>
        <w:ind w:hanging="271"/>
        <w:rPr>
          <w:lang w:val="de-DE"/>
        </w:rPr>
      </w:pPr>
      <w:r>
        <w:rPr>
          <w:b/>
        </w:rPr>
        <w:t>KI-Anbieter:</w:t>
      </w:r>
      <w:r>
        <w:t xml:space="preserve"> Verarbeitung nur nach aktivierter Datenfreigabe.</w:t>
      </w:r>
    </w:p>
    <w:p w14:paraId="70C7795B" w14:textId="77777777" w:rsidR="00E17A90" w:rsidRPr="00477EC1" w:rsidRDefault="00000000">
      <w:pPr>
        <w:numPr>
          <w:ilvl w:val="0"/>
          <w:numId w:val="29"/>
        </w:numPr>
        <w:spacing w:after="80"/>
        <w:ind w:hanging="271"/>
        <w:rPr>
          <w:lang w:val="de-DE"/>
        </w:rPr>
      </w:pPr>
      <w:r>
        <w:rPr>
          <w:b/>
        </w:rPr>
        <w:t>Finanzen:</w:t>
      </w:r>
      <w:r>
        <w:t xml:space="preserve">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Pr>
          <w:b/>
        </w:rPr>
        <w:t>Fitnessdaten:</w:t>
      </w:r>
      <w:r>
        <w:t xml:space="preserve">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t>Allgemeine Sprachsteuerung und mobile native Apps. Die geplante, eng begrenzte Spracheingabe für die Einkaufsliste ist eine spätere Erweiterung und keine allgemeine Sprachsteuerung.</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r w:rsidR="00E17A90" w:rsidRPr="00477EC1" w14:paraId="4B77E265" w14:textId="77777777">
        <w:tc>
          <w:tcPr>
            <w:tcW w:w="2100" w:type="dxa"/>
          </w:tcPr>
          <w:p>
            <w:r>
              <w:t>1.1</w:t>
            </w:r>
          </w:p>
        </w:tc>
        <w:tc>
          <w:tcPr>
            <w:tcW w:w="2500" w:type="dxa"/>
          </w:tcPr>
          <w:p>
            <w:r>
              <w:t>Einkaufsliste und Spracheingabe</w:t>
            </w:r>
          </w:p>
        </w:tc>
        <w:tc>
          <w:tcPr>
            <w:tcW w:w="4760" w:type="dxa"/>
          </w:tcPr>
          <w:p>
            <w:r>
              <w:t>Daten, API und responsive Oberfläche umgesetzt; lokaler Mikrofonmodus bis zum Offline-End-to-End-Nachweis gesperrt</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pPr>
        <w:pStyle w:val="Heading2"/>
      </w:pPr>
      <w:r>
        <w:t>Einkaufsliste und Spracheingabe</w:t>
      </w:r>
    </w:p>
    <w:p>
      <w:pPr>
        <w:numPr>
          <w:ilvl w:val="0"/>
          <w:numId w:val="18"/>
        </w:numPr>
        <w:spacing w:after="80"/>
        <w:ind w:hanging="271"/>
      </w:pPr>
      <w:r>
        <w:t>Mehrere geschriebene oder diktierte Lebensmittel erscheinen vor dem Speichern als einzelne bearbeitbare Vorschaupositionen.</w:t>
      </w:r>
    </w:p>
    <w:p>
      <w:pPr>
        <w:numPr>
          <w:ilvl w:val="0"/>
          <w:numId w:val="18"/>
        </w:numPr>
        <w:spacing w:after="80"/>
        <w:ind w:hanging="271"/>
      </w:pPr>
      <w:r>
        <w:t>Käse wird nachvollziehbar Milchprodukte und Eiern, Chips werden Snacks und Süßem zugeordnet; unbekannte Begriffe bleiben sichtbar unter Sonstiges.</w:t>
      </w:r>
    </w:p>
    <w:p>
      <w:pPr>
        <w:numPr>
          <w:ilvl w:val="0"/>
          <w:numId w:val="18"/>
        </w:numPr>
        <w:spacing w:after="80"/>
        <w:ind w:hanging="271"/>
      </w:pPr>
      <w:r>
        <w:t>Ohne ausdrückliche Bestätigung entsteht kein Einkaufsdatensatz; eine Bestätigung schreibt entweder alle gültigen Positionen oder keine.</w:t>
      </w:r>
    </w:p>
    <w:p>
      <w:pPr>
        <w:numPr>
          <w:ilvl w:val="0"/>
          <w:numId w:val="18"/>
        </w:numPr>
        <w:spacing w:after="80"/>
        <w:ind w:hanging="271"/>
      </w:pPr>
      <w:r>
        <w:t>Der vollständige Text- und Systemdiktat-Weg funktioniert unabhängig vom bewusst nicht freigegebenen LifeOS-Mikrofonmodus.</w:t>
      </w:r>
    </w:p>
    <w:p>
      <w:pPr>
        <w:numPr>
          <w:ilvl w:val="0"/>
          <w:numId w:val="18"/>
        </w:numPr>
        <w:spacing w:after="80"/>
        <w:ind w:hanging="271"/>
      </w:pPr>
      <w:r>
        <w:t>Audio wird weder gespeichert noch protokolliert oder an die LifeOS-API übertragen. Ein eigener Mikrofonmodus ist nicht implementiert und darf später keinen stillen Cloud-Rückfall besitzen.</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 Eine Einzelinstanzsperre schützt den SQLite-Schreiber. Der Sidecar erhält nur freigegebene Umgebungswerte und bestätigt jeden Start mit einem neuen zufälligen Readiness-Nachweis.</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zuletzt mit jeweils 88 API-Tests auf SQLite und PostgreSQL sowie ergänzenden Datenbank-, Web-, Browser-, Sidecar-, Rust- und Repository-Prüfungen bestätigt. Jedes neu gebaute DMG erhält eine eigene portable SHA-256-Datei; eine ältere feste Artefaktprüfsumme ist kein aktueller Freigabenachweis.</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t>Welche weitere Kalenderquelle soll nach ICS und dem kontrollierten CalDAV-Import unterstützt werden?</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 Diese Frage ist durch den Kohärenzumbau beantwortet: keine. Finanzen sind in den Paketen 2 und 3 vollständig entfernt.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pPr>
        <w:numPr>
          <w:ilvl w:val="0"/>
          <w:numId w:val="18"/>
        </w:numPr>
        <w:spacing w:after="80"/>
        <w:ind w:hanging="271"/>
      </w:pPr>
      <w:r>
        <w:t>Für die erste Einkaufslisten-Version ist genau eine aktive Liste pro Besitzer entschieden; archivierte Listen bleiben erhalten.</w:t>
      </w:r>
    </w:p>
    <w:p>
      <w:pPr>
        <w:numPr>
          <w:ilvl w:val="0"/>
          <w:numId w:val="18"/>
        </w:numPr>
        <w:spacing w:after="80"/>
        <w:ind w:hanging="271"/>
      </w:pPr>
      <w:r>
        <w:t>Offen bleibt, ob ein eigener Mikrofonmodus nach installiertem deutschem Modell, erteilten Systemberechtigungen und bestandenem Offline-End-to-End-Test in einer späteren Mac-Lieferstufe freigegeben wird.</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07.09.2026: Der lokal erfolgreiche M6-Nachweis und der vollständige Sicherheits-, Integritäts- und Stabilitätsreview wurden ergänzt. Dazu gehören stärkere Passwortableitung, Sitzungs- und Login-Härtung, externe Netzwerk- und Backup-Grenzen, Dokumentintegrität, Browser-CSP, Sidecar-Isolation und Einzelinstanzschutz. Die öffentliche Produktfreigabe und ihre externen Apple- und Geräte-Gates bleiben ausdrücklich aufgeschoben.</w:t>
      </w:r>
    </w:p>
    <w:p>
      <w:pPr/>
      <w:r>
        <w:t>Änderungsstand 22.09.2026: Datenmodell, Parser, API und responsive Einkaufsliste mit atomarer Bestätigung, Archiv, Systemkategorien und ausdrücklich bestätigten persönlichen Regeln sind umgesetzt und lokal sowie in der Pflicht-CI geprüft. Der read-only ARM64-App-Bundle-Test bestätigt deutsche Apple-Speech-Unterstützung, aber kein installiertes deutsches SpeechTranscriber-Modell und keinen berechtigten Offline-End-to-End-Lauf. Deshalb bleibt der eigene Mikrofonmodus ohne Cloud-Fallback gesperrt.</w:t>
      </w:r>
    </w:p>
    <w:p>
      <w:r>
        <w:t>Änderungsstand 25.09.2026: Paket 2 ist über PR #122 mit beiden Pflichtchecks integriert. Paket 3 entfernt Finanzmodelle, Finanz-Enums, die Finanztabellen und das gespeicherte Währungsfeld über die versionierte Migration 20260925120000_remove_finance_module und überführt Aufgaben mit dem früheren Bereich Finanzen datenerhaltend zu Persönlich. Vor destruktiven Migrationen ist ein geprüftes Backup verpflichtend: PostgreSQL nur mit Dump samt SHA-256, der Mac-Sidecar erzeugt automatisch ein vollständiges und geprüftes Datenbank- und Dokumentenbackup. Historische Finanzabschnitte bleiben als historischer Stand erkennbar.</w:t>
      </w:r>
    </w:p>
    <w:p>
      <w:r>
        <w:t>Änderungsstand 24.09.2026: Integrationen wurden in der gemeinsamen Desktop- und Smartphone-Navigation unter Einstellungen eingeordnet. Der bestehende read-only-Funktionsumfang, die Tastaturbedienung und die schnellen Neuanlagen für Aufgaben, Termine und Studium wurden lokal geprüft.</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footerReference w:type="first" r:id="rId12"/>
      <w:footerReference w:type="even"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0.8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 w:numId="51" w16cid:durableId="310720333">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