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63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通信协议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设备或者系统之间的，进行数据交换时共同遵守的一套规则、标准。</w:t>
      </w:r>
      <w:r>
        <w:rPr>
          <w:rFonts w:hint="eastAsia"/>
          <w:lang w:val="en-US" w:eastAsia="zh-CN"/>
        </w:rPr>
        <w:tab/>
        <w:t>在通信中，物理设备本身是不懂交流的，只能分辨简单的0和1，所以对于通信来说，具有天然的不可靠性，如果没有一套严格的约定，会出现问题</w:t>
      </w:r>
    </w:p>
    <w:p w14:paraId="38DADEF6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设备硬件语言不通，高低电平需要提前规定，多少位算一个字节？有没有统一的编码，电平， 解压标准？所以，通信前规定好协议，能有效确保一方发出的信号，能被另一方正确解读。</w:t>
      </w:r>
    </w:p>
    <w:p w14:paraId="20BF197E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出现层面不同（鸡同鸭讲），原始信号流开始只是一段无序的bit流，接收方不知道哪段是地址，哪段是数据，所以无法保证接收到的数据是否出错。通过定义好协议，可以定义帧格式可提前规定一个数据包中的各部分内容作用，从而让接收方分辨出哪一段是有效数据并可检测到数据是否出错。</w:t>
      </w:r>
    </w:p>
    <w:p w14:paraId="1105B4D6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道干扰，在共享信道或者远距离传输中，同时“说话”会互相干扰，发太快了对方处理不过来会丢包。所以协议里规定了介质访问控制，流量控制和丢包控制，来协调发送节奏，同时明确传输双方，减少不必要的干扰。</w:t>
      </w:r>
    </w:p>
    <w:p w14:paraId="41DEC1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总的来说，通信协议其实就是一个规则，是对物理层“不可靠”“抽象性”的封装，把容易出错的原始信号，封装成了开发者能直接识别、调用的可靠数据传输服务。</w:t>
      </w:r>
    </w:p>
    <w:p w14:paraId="0DE0032E">
      <w:pPr>
        <w:numPr>
          <w:numId w:val="0"/>
        </w:numPr>
        <w:rPr>
          <w:rFonts w:hint="eastAsia"/>
          <w:lang w:val="en-US" w:eastAsia="zh-CN"/>
        </w:rPr>
      </w:pPr>
    </w:p>
    <w:p w14:paraId="15821F2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通信协议中规定了哪些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</w:r>
    </w:p>
    <w:p w14:paraId="55FDF49B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“说话”的语法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规定数据的个数，编码，信号电平</w:t>
      </w:r>
    </w:p>
    <w:p w14:paraId="15F9FA16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“说话”的语义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规定控制信息、错误处理和结束条件</w:t>
      </w:r>
    </w:p>
    <w:p w14:paraId="7BA7780D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帧格式，规定速度匹配、顺序先后、格式分层。</w:t>
      </w:r>
    </w:p>
    <w:p w14:paraId="4EDFD0E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典型的规定有哪些</w:t>
      </w:r>
    </w:p>
    <w:p w14:paraId="30CE2865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物理层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如蓝牙，WIFI，USB（与实际物理意义相关的器件）</w:t>
      </w:r>
    </w:p>
    <w:p w14:paraId="3A280CF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网络层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如IP协议（无线通信中常用），用于寻址和路由（确定数据从源设备到目标设备的传输路径的过程）</w:t>
      </w:r>
    </w:p>
    <w:p w14:paraId="75A0ED3E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传输层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如TCP协议（提供可靠传输），UDP（提供高效传输）</w:t>
      </w:r>
    </w:p>
    <w:p w14:paraId="1CCC6C9C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应用层 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如HTTP（网页用）、MQTT（物联网用）</w:t>
      </w:r>
    </w:p>
    <w:p w14:paraId="3A472D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FPGA中通信分类：</w:t>
      </w:r>
      <w:r>
        <w:rPr>
          <w:rFonts w:hint="eastAsia"/>
          <w:lang w:val="en-US" w:eastAsia="zh-CN"/>
        </w:rPr>
        <w:tab/>
      </w:r>
    </w:p>
    <w:p w14:paraId="2137738D">
      <w:pPr>
        <w:numPr>
          <w:numId w:val="0"/>
        </w:numPr>
      </w:pPr>
      <w:r>
        <w:drawing>
          <wp:inline distT="0" distB="0" distL="114300" distR="114300">
            <wp:extent cx="5010785" cy="224536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0026">
      <w:pPr>
        <w:numPr>
          <w:numId w:val="0"/>
        </w:numPr>
        <w:rPr>
          <w:rFonts w:hint="eastAsia"/>
          <w:lang w:val="en-US" w:eastAsia="zh-CN"/>
        </w:rPr>
      </w:pPr>
    </w:p>
    <w:p w14:paraId="4135CF89">
      <w:pPr>
        <w:numPr>
          <w:numId w:val="0"/>
        </w:numPr>
        <w:rPr>
          <w:rFonts w:hint="eastAsia"/>
          <w:lang w:val="en-US" w:eastAsia="zh-CN"/>
        </w:rPr>
      </w:pPr>
    </w:p>
    <w:p w14:paraId="54DA8563">
      <w:pPr>
        <w:numPr>
          <w:numId w:val="0"/>
        </w:numPr>
        <w:rPr>
          <w:rFonts w:hint="eastAsia"/>
          <w:lang w:val="en-US" w:eastAsia="zh-CN"/>
        </w:rPr>
      </w:pPr>
    </w:p>
    <w:p w14:paraId="4AC3AC2E">
      <w:pPr>
        <w:numPr>
          <w:numId w:val="0"/>
        </w:numPr>
        <w:rPr>
          <w:rFonts w:hint="eastAsia"/>
          <w:lang w:val="en-US" w:eastAsia="zh-CN"/>
        </w:rPr>
      </w:pPr>
    </w:p>
    <w:p w14:paraId="2BD3C946">
      <w:pPr>
        <w:numPr>
          <w:numId w:val="0"/>
        </w:numPr>
        <w:rPr>
          <w:rFonts w:hint="eastAsia"/>
          <w:lang w:val="en-US" w:eastAsia="zh-CN"/>
        </w:rPr>
      </w:pPr>
    </w:p>
    <w:p w14:paraId="59E485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同步通信与异步通信</w:t>
      </w:r>
      <w:r>
        <w:rPr>
          <w:rFonts w:hint="eastAsia"/>
          <w:lang w:val="en-US" w:eastAsia="zh-CN"/>
        </w:rPr>
        <w:tab/>
        <w:t>：</w:t>
      </w:r>
    </w:p>
    <w:p w14:paraId="54CD765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同步通信：带时钟同步信号的数据传输，发送方和接收方在同一时钟的控制下，同步传输数据</w:t>
      </w:r>
    </w:p>
    <w:p w14:paraId="628F3A3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异步通信：不带时钟同步信号的数据传输，发送方与接收方使用各自的时钟控制数据的发送和接收</w:t>
      </w:r>
    </w:p>
    <w:p w14:paraId="13478AC3">
      <w:pPr>
        <w:numPr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38100</wp:posOffset>
            </wp:positionV>
            <wp:extent cx="4935855" cy="1301115"/>
            <wp:effectExtent l="0" t="0" r="1905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串行通信的传输方向</w:t>
      </w:r>
    </w:p>
    <w:p w14:paraId="19F62DD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单工：数据只能沿一个方向传输</w:t>
      </w:r>
    </w:p>
    <w:p w14:paraId="1A218CF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半双工：数据传输可以沿两个方向，但需要分时进行</w:t>
      </w:r>
    </w:p>
    <w:p w14:paraId="1B41FD5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全双工：数据可以同时进行双向传输</w:t>
      </w:r>
    </w:p>
    <w:p w14:paraId="672F7A94">
      <w:pPr>
        <w:numPr>
          <w:numId w:val="0"/>
        </w:numPr>
      </w:pPr>
      <w:r>
        <w:drawing>
          <wp:inline distT="0" distB="0" distL="114300" distR="114300">
            <wp:extent cx="5262245" cy="1309370"/>
            <wp:effectExtent l="0" t="0" r="1079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3AF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串行通信与并行通信：</w:t>
      </w:r>
    </w:p>
    <w:p w14:paraId="60DB307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串行通信：将数据分成一位一位的形式在一条数据线上逐个传输</w:t>
      </w:r>
    </w:p>
    <w:p w14:paraId="6C40FF4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并行通信：将数据的各位用多条数据线同时进行传输</w:t>
      </w:r>
    </w:p>
    <w:p w14:paraId="0CB66087">
      <w:pPr>
        <w:numPr>
          <w:numId w:val="0"/>
        </w:numPr>
      </w:pPr>
      <w:r>
        <w:drawing>
          <wp:inline distT="0" distB="0" distL="114300" distR="114300">
            <wp:extent cx="5274310" cy="1652905"/>
            <wp:effectExtent l="0" t="0" r="139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8604">
      <w:pPr>
        <w:numPr>
          <w:numId w:val="0"/>
        </w:numPr>
      </w:pPr>
    </w:p>
    <w:p w14:paraId="554A4049">
      <w:pPr>
        <w:numPr>
          <w:numId w:val="0"/>
        </w:numPr>
      </w:pPr>
    </w:p>
    <w:p w14:paraId="0FE4F0C7">
      <w:pPr>
        <w:numPr>
          <w:numId w:val="0"/>
        </w:numPr>
      </w:pPr>
    </w:p>
    <w:p w14:paraId="6215D6BF">
      <w:pPr>
        <w:numPr>
          <w:numId w:val="0"/>
        </w:numPr>
      </w:pPr>
    </w:p>
    <w:p w14:paraId="45E4207A">
      <w:pPr>
        <w:numPr>
          <w:numId w:val="0"/>
        </w:numPr>
      </w:pPr>
    </w:p>
    <w:p w14:paraId="450ACDCA">
      <w:pPr>
        <w:numPr>
          <w:numId w:val="0"/>
        </w:numPr>
      </w:pPr>
    </w:p>
    <w:p w14:paraId="0768D666">
      <w:pPr>
        <w:numPr>
          <w:numId w:val="0"/>
        </w:numPr>
      </w:pPr>
    </w:p>
    <w:p w14:paraId="1741E230">
      <w:pPr>
        <w:numPr>
          <w:numId w:val="0"/>
        </w:numPr>
      </w:pPr>
    </w:p>
    <w:p w14:paraId="339787A4">
      <w:pPr>
        <w:numPr>
          <w:numId w:val="0"/>
        </w:numPr>
      </w:pPr>
    </w:p>
    <w:p w14:paraId="1AD5133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常见的串行通信接口：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687"/>
        <w:gridCol w:w="1574"/>
        <w:gridCol w:w="2131"/>
      </w:tblGrid>
      <w:tr w14:paraId="66F7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shd w:val="clear" w:color="auto" w:fill="00B0F0"/>
          </w:tcPr>
          <w:p w14:paraId="550D5A84">
            <w:pPr>
              <w:numPr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通信标准</w:t>
            </w:r>
          </w:p>
        </w:tc>
        <w:tc>
          <w:tcPr>
            <w:tcW w:w="2687" w:type="dxa"/>
            <w:shd w:val="clear" w:color="auto" w:fill="00B0F0"/>
          </w:tcPr>
          <w:p w14:paraId="687CEECA">
            <w:pPr>
              <w:numPr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引脚</w:t>
            </w:r>
          </w:p>
        </w:tc>
        <w:tc>
          <w:tcPr>
            <w:tcW w:w="1574" w:type="dxa"/>
            <w:shd w:val="clear" w:color="auto" w:fill="00B0F0"/>
          </w:tcPr>
          <w:p w14:paraId="4D77437D">
            <w:pPr>
              <w:numPr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通信方式</w:t>
            </w:r>
          </w:p>
        </w:tc>
        <w:tc>
          <w:tcPr>
            <w:tcW w:w="2131" w:type="dxa"/>
            <w:shd w:val="clear" w:color="auto" w:fill="00B0F0"/>
          </w:tcPr>
          <w:p w14:paraId="759B7424">
            <w:pPr>
              <w:numPr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通信方向</w:t>
            </w:r>
          </w:p>
        </w:tc>
      </w:tr>
      <w:tr w14:paraId="28B6A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A979FC0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UART</w:t>
            </w:r>
          </w:p>
          <w:p w14:paraId="37E3AB7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（通用异步收发器）</w:t>
            </w:r>
          </w:p>
        </w:tc>
        <w:tc>
          <w:tcPr>
            <w:tcW w:w="2687" w:type="dxa"/>
          </w:tcPr>
          <w:p w14:paraId="097FD92C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TX:发送端</w:t>
            </w:r>
          </w:p>
          <w:p w14:paraId="3F50D9C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RX:接收端</w:t>
            </w:r>
          </w:p>
        </w:tc>
        <w:tc>
          <w:tcPr>
            <w:tcW w:w="1574" w:type="dxa"/>
          </w:tcPr>
          <w:p w14:paraId="585A06C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异步通信</w:t>
            </w:r>
          </w:p>
        </w:tc>
        <w:tc>
          <w:tcPr>
            <w:tcW w:w="2131" w:type="dxa"/>
          </w:tcPr>
          <w:p w14:paraId="0082969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全双工</w:t>
            </w:r>
          </w:p>
        </w:tc>
      </w:tr>
      <w:tr w14:paraId="4648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F1768D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IIC</w:t>
            </w:r>
          </w:p>
          <w:p w14:paraId="671CE17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（集成电路总线）</w:t>
            </w:r>
          </w:p>
        </w:tc>
        <w:tc>
          <w:tcPr>
            <w:tcW w:w="2687" w:type="dxa"/>
          </w:tcPr>
          <w:p w14:paraId="642AD3D9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SCL:同步时钟线</w:t>
            </w:r>
          </w:p>
          <w:p w14:paraId="57623F6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SDA：数据输出/输入</w:t>
            </w:r>
          </w:p>
        </w:tc>
        <w:tc>
          <w:tcPr>
            <w:tcW w:w="1574" w:type="dxa"/>
          </w:tcPr>
          <w:p w14:paraId="7DD43A3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同步通信</w:t>
            </w:r>
          </w:p>
        </w:tc>
        <w:tc>
          <w:tcPr>
            <w:tcW w:w="2131" w:type="dxa"/>
          </w:tcPr>
          <w:p w14:paraId="372E8D6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半双工</w:t>
            </w:r>
          </w:p>
        </w:tc>
      </w:tr>
      <w:tr w14:paraId="5CF9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4357BE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SPI</w:t>
            </w:r>
          </w:p>
          <w:p w14:paraId="6D6CF11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（串行外设接口）</w:t>
            </w:r>
          </w:p>
        </w:tc>
        <w:tc>
          <w:tcPr>
            <w:tcW w:w="2687" w:type="dxa"/>
          </w:tcPr>
          <w:p w14:paraId="63A33D14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SCLK:同步时钟</w:t>
            </w:r>
          </w:p>
          <w:p w14:paraId="570C613F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MISO:主机输入/从机输出</w:t>
            </w:r>
          </w:p>
          <w:p w14:paraId="4986E2BB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MOSI:主机输出/从机输入</w:t>
            </w:r>
          </w:p>
          <w:p w14:paraId="01F4457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CS_N:片选</w:t>
            </w:r>
          </w:p>
        </w:tc>
        <w:tc>
          <w:tcPr>
            <w:tcW w:w="1574" w:type="dxa"/>
          </w:tcPr>
          <w:p w14:paraId="4E20D2B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同步通信</w:t>
            </w:r>
          </w:p>
        </w:tc>
        <w:tc>
          <w:tcPr>
            <w:tcW w:w="2131" w:type="dxa"/>
          </w:tcPr>
          <w:p w14:paraId="6AE7995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全双工</w:t>
            </w:r>
          </w:p>
        </w:tc>
      </w:tr>
      <w:tr w14:paraId="3655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0F4E19C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1-wire</w:t>
            </w:r>
          </w:p>
          <w:p w14:paraId="76098C5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（单总线）</w:t>
            </w:r>
          </w:p>
        </w:tc>
        <w:tc>
          <w:tcPr>
            <w:tcW w:w="2687" w:type="dxa"/>
          </w:tcPr>
          <w:p w14:paraId="4B1ED05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DQ：发送端/接收端</w:t>
            </w:r>
          </w:p>
        </w:tc>
        <w:tc>
          <w:tcPr>
            <w:tcW w:w="1574" w:type="dxa"/>
          </w:tcPr>
          <w:p w14:paraId="0FA10EF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异步通信</w:t>
            </w:r>
          </w:p>
        </w:tc>
        <w:tc>
          <w:tcPr>
            <w:tcW w:w="2131" w:type="dxa"/>
          </w:tcPr>
          <w:p w14:paraId="085FF34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半双工</w:t>
            </w:r>
          </w:p>
        </w:tc>
      </w:tr>
    </w:tbl>
    <w:p w14:paraId="7F95CCA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5CE79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串口UART通信原理：</w:t>
      </w:r>
    </w:p>
    <w:p w14:paraId="64B66A5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UART（</w:t>
      </w:r>
      <w:r>
        <w:rPr>
          <w:rFonts w:ascii="Arial" w:hAnsi="Arial" w:eastAsia="宋体" w:cs="Arial"/>
          <w:i w:val="0"/>
          <w:iCs w:val="0"/>
          <w:caps w:val="0"/>
          <w:color w:val="3E4257"/>
          <w:spacing w:val="1"/>
          <w:sz w:val="16"/>
          <w:szCs w:val="16"/>
          <w:shd w:val="clear" w:fill="FFFFFF"/>
        </w:rPr>
        <w:t>Universal Asynchronous Receiver</w:t>
      </w:r>
      <w:r>
        <w:rPr>
          <w:rFonts w:hint="eastAsia" w:ascii="Arial" w:hAnsi="Arial" w:eastAsia="宋体" w:cs="Arial"/>
          <w:i w:val="0"/>
          <w:iCs w:val="0"/>
          <w:caps w:val="0"/>
          <w:color w:val="3E4257"/>
          <w:spacing w:val="1"/>
          <w:sz w:val="16"/>
          <w:szCs w:val="16"/>
          <w:shd w:val="clear" w:fill="FFFFFF"/>
          <w:lang w:val="en-US" w:eastAsia="zh-CN"/>
        </w:rPr>
        <w:t>-</w:t>
      </w:r>
      <w:r>
        <w:rPr>
          <w:rFonts w:ascii="Arial" w:hAnsi="Arial" w:eastAsia="宋体" w:cs="Arial"/>
          <w:i w:val="0"/>
          <w:iCs w:val="0"/>
          <w:caps w:val="0"/>
          <w:color w:val="3E4257"/>
          <w:spacing w:val="1"/>
          <w:sz w:val="16"/>
          <w:szCs w:val="16"/>
          <w:shd w:val="clear" w:fill="FFFFFF"/>
        </w:rPr>
        <w:t>Transmitter</w:t>
      </w:r>
      <w:r>
        <w:rPr>
          <w:rFonts w:hint="eastAsia"/>
          <w:lang w:val="en-US" w:eastAsia="zh-CN"/>
        </w:rPr>
        <w:t>）是一种采用异步串行通信方式的通用异步收发器；在发送数据时将并行数据转换为串行数据来传输，在接收数据时将接收到的串行数据转换为并行数据。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7620</wp:posOffset>
            </wp:positionV>
            <wp:extent cx="4747260" cy="1056005"/>
            <wp:effectExtent l="0" t="0" r="7620" b="1079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2BD2E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UART串口通信需要两根信号线来实现，一根用于发送一根用于接收。</w:t>
      </w:r>
    </w:p>
    <w:p w14:paraId="1E708BF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物理层：接口类型、电平标准。</w:t>
      </w:r>
    </w:p>
    <w:p w14:paraId="410B2CD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串口按电平标准：</w:t>
      </w:r>
    </w:p>
    <w:p w14:paraId="1CF1DD68">
      <w:pPr>
        <w:numPr>
          <w:ilvl w:val="0"/>
          <w:numId w:val="4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TTL电平的串口（3V）</w:t>
      </w:r>
    </w:p>
    <w:p w14:paraId="303A9AAB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RS232电平的串口</w:t>
      </w:r>
    </w:p>
    <w:p w14:paraId="1A14A96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串口按接口标准：</w:t>
      </w:r>
    </w:p>
    <w:p w14:paraId="7B5EC7D6">
      <w:pPr>
        <w:numPr>
          <w:ilvl w:val="0"/>
          <w:numId w:val="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RS232：TXD、RXD、GND</w:t>
      </w:r>
    </w:p>
    <w:p w14:paraId="07D13695">
      <w:pPr>
        <w:numPr>
          <w:ilvl w:val="0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RS422：TX+/TX-、RX+/RX-、GND</w:t>
      </w:r>
    </w:p>
    <w:p w14:paraId="7D3116A8">
      <w:pPr>
        <w:numPr>
          <w:ilvl w:val="0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RS485：A+/B-/GND、1200米</w:t>
      </w:r>
      <w:r>
        <w:rPr>
          <w:rFonts w:hint="eastAsia"/>
          <w:lang w:val="en-US" w:eastAsia="zh-CN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457"/>
        <w:gridCol w:w="1532"/>
        <w:gridCol w:w="2122"/>
        <w:gridCol w:w="1704"/>
      </w:tblGrid>
      <w:tr w14:paraId="02DA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shd w:val="clear" w:color="auto" w:fill="00B0F0"/>
          </w:tcPr>
          <w:p w14:paraId="0272FD9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接口标准</w:t>
            </w:r>
          </w:p>
        </w:tc>
        <w:tc>
          <w:tcPr>
            <w:tcW w:w="1457" w:type="dxa"/>
            <w:shd w:val="clear" w:color="auto" w:fill="00B0F0"/>
          </w:tcPr>
          <w:p w14:paraId="3BDD6B80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逻辑1</w:t>
            </w:r>
          </w:p>
        </w:tc>
        <w:tc>
          <w:tcPr>
            <w:tcW w:w="1532" w:type="dxa"/>
            <w:shd w:val="clear" w:color="auto" w:fill="00B0F0"/>
          </w:tcPr>
          <w:p w14:paraId="32FE3C0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逻辑0</w:t>
            </w:r>
          </w:p>
        </w:tc>
        <w:tc>
          <w:tcPr>
            <w:tcW w:w="2122" w:type="dxa"/>
            <w:shd w:val="clear" w:color="auto" w:fill="00B0F0"/>
          </w:tcPr>
          <w:p w14:paraId="5C84528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704" w:type="dxa"/>
            <w:shd w:val="clear" w:color="auto" w:fill="00B0F0"/>
          </w:tcPr>
          <w:p w14:paraId="6CC03C7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优缺点</w:t>
            </w:r>
          </w:p>
        </w:tc>
      </w:tr>
      <w:tr w14:paraId="4B64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0E25433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TTL</w:t>
            </w:r>
          </w:p>
        </w:tc>
        <w:tc>
          <w:tcPr>
            <w:tcW w:w="1457" w:type="dxa"/>
          </w:tcPr>
          <w:p w14:paraId="1D1EA67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+5V/+3.3V</w:t>
            </w:r>
          </w:p>
        </w:tc>
        <w:tc>
          <w:tcPr>
            <w:tcW w:w="1532" w:type="dxa"/>
          </w:tcPr>
          <w:p w14:paraId="739E8F9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22" w:type="dxa"/>
          </w:tcPr>
          <w:p w14:paraId="6E5E323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一般数字电路控制芯片引脚都支持TTL</w:t>
            </w:r>
          </w:p>
        </w:tc>
        <w:tc>
          <w:tcPr>
            <w:tcW w:w="1704" w:type="dxa"/>
          </w:tcPr>
          <w:p w14:paraId="21D317F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27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5CA934F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RS232</w:t>
            </w:r>
          </w:p>
        </w:tc>
        <w:tc>
          <w:tcPr>
            <w:tcW w:w="1457" w:type="dxa"/>
          </w:tcPr>
          <w:p w14:paraId="053D181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-15V</w:t>
            </w:r>
          </w:p>
        </w:tc>
        <w:tc>
          <w:tcPr>
            <w:tcW w:w="1532" w:type="dxa"/>
          </w:tcPr>
          <w:p w14:paraId="4B5DB6C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+15V</w:t>
            </w:r>
          </w:p>
        </w:tc>
        <w:tc>
          <w:tcPr>
            <w:tcW w:w="2122" w:type="dxa"/>
          </w:tcPr>
          <w:p w14:paraId="4AFA8019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负逻辑电平；</w:t>
            </w:r>
          </w:p>
          <w:p w14:paraId="52E2DAB2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3线全双工；</w:t>
            </w:r>
          </w:p>
          <w:p w14:paraId="7D00CE7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点对点双向通信</w:t>
            </w:r>
          </w:p>
        </w:tc>
        <w:tc>
          <w:tcPr>
            <w:tcW w:w="1704" w:type="dxa"/>
          </w:tcPr>
          <w:p w14:paraId="7EDF721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传输速度相对较低，传输距离短</w:t>
            </w:r>
          </w:p>
        </w:tc>
      </w:tr>
      <w:tr w14:paraId="7E05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1853EB5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RS422</w:t>
            </w:r>
          </w:p>
        </w:tc>
        <w:tc>
          <w:tcPr>
            <w:tcW w:w="1457" w:type="dxa"/>
          </w:tcPr>
          <w:p w14:paraId="76EBEB97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3F61028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+（2~6V）</w:t>
            </w:r>
          </w:p>
        </w:tc>
        <w:tc>
          <w:tcPr>
            <w:tcW w:w="1532" w:type="dxa"/>
          </w:tcPr>
          <w:p w14:paraId="61E56ED8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371D22B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-（2~6）V</w:t>
            </w:r>
          </w:p>
        </w:tc>
        <w:tc>
          <w:tcPr>
            <w:tcW w:w="2122" w:type="dxa"/>
          </w:tcPr>
          <w:p w14:paraId="5F4504BA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差分传输；</w:t>
            </w:r>
          </w:p>
          <w:p w14:paraId="3783E73F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4线全双工；</w:t>
            </w:r>
          </w:p>
          <w:p w14:paraId="0C0DE9D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点对多，主从通信；</w:t>
            </w:r>
          </w:p>
        </w:tc>
        <w:tc>
          <w:tcPr>
            <w:tcW w:w="1704" w:type="dxa"/>
          </w:tcPr>
          <w:p w14:paraId="5499358A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抗干扰能力强，传输速度高。</w:t>
            </w:r>
          </w:p>
          <w:p w14:paraId="567B528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传输距离远</w:t>
            </w:r>
          </w:p>
        </w:tc>
      </w:tr>
      <w:tr w14:paraId="7754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7E59BEE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RS485</w:t>
            </w:r>
          </w:p>
        </w:tc>
        <w:tc>
          <w:tcPr>
            <w:tcW w:w="1457" w:type="dxa"/>
          </w:tcPr>
          <w:p w14:paraId="4381081F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6E91C50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+（2~6V）</w:t>
            </w:r>
          </w:p>
        </w:tc>
        <w:tc>
          <w:tcPr>
            <w:tcW w:w="1532" w:type="dxa"/>
          </w:tcPr>
          <w:p w14:paraId="0B2FD1A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7186682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-（2~6）V</w:t>
            </w:r>
          </w:p>
        </w:tc>
        <w:tc>
          <w:tcPr>
            <w:tcW w:w="2122" w:type="dxa"/>
          </w:tcPr>
          <w:p w14:paraId="3898E95D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差分传输；</w:t>
            </w:r>
          </w:p>
          <w:p w14:paraId="1CED16C4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2线半双工；</w:t>
            </w:r>
          </w:p>
          <w:p w14:paraId="4E941AD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多点双向通信；</w:t>
            </w:r>
          </w:p>
        </w:tc>
        <w:tc>
          <w:tcPr>
            <w:tcW w:w="1704" w:type="dxa"/>
          </w:tcPr>
          <w:p w14:paraId="669C7C3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能够实现多个发送、接收设备双向通信</w:t>
            </w:r>
          </w:p>
        </w:tc>
      </w:tr>
    </w:tbl>
    <w:p w14:paraId="37900447">
      <w:pPr>
        <w:numPr>
          <w:numId w:val="0"/>
        </w:numPr>
        <w:rPr>
          <w:rFonts w:hint="default"/>
          <w:lang w:val="en-US" w:eastAsia="zh-CN"/>
        </w:rPr>
      </w:pPr>
    </w:p>
    <w:p w14:paraId="0DFCD70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协议层：通信协议（包括帧格式、传输速率）等</w:t>
      </w:r>
    </w:p>
    <w:p w14:paraId="1BAC1F2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5CBF3B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帧格式：数据格式，1帧数据由4部分组成：</w:t>
      </w:r>
    </w:p>
    <w:p w14:paraId="71322CC1"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起始位（1bit）</w:t>
      </w:r>
    </w:p>
    <w:p w14:paraId="2B7906B2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数据位（5\6\7\8bit）</w:t>
      </w:r>
    </w:p>
    <w:p w14:paraId="402DDAB5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奇偶检验位（1bit）（可以选择是否校验）</w:t>
      </w:r>
    </w:p>
    <w:p w14:paraId="5A35084E"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停止位（1bit\1.5bit\2bit）</w:t>
      </w:r>
    </w:p>
    <w:p w14:paraId="588008AE">
      <w:pPr>
        <w:numPr>
          <w:numId w:val="0"/>
        </w:numPr>
        <w:ind w:firstLine="420" w:firstLineChars="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5272405" cy="896620"/>
            <wp:effectExtent l="0" t="0" r="635" b="254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A532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传输速率：串口通信的传输速率由波特率表示，它表示每秒传输码元数量的个数，单位是baud；常用的波特率由9600，19200，38400，57600及115200等。</w:t>
      </w:r>
    </w:p>
    <w:p w14:paraId="731D932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另外一个同样可以用来表示传输速率的参数是比特率，表示每秒传输的二进制数据的位数（bit），单位是bit/s，简称bps。</w:t>
      </w:r>
    </w:p>
    <w:p w14:paraId="3BC7FDB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如何计算发送1bit所需要的时间？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277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00B0F0"/>
          </w:tcPr>
          <w:p w14:paraId="0A5CC3D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因</w:t>
            </w:r>
          </w:p>
        </w:tc>
        <w:tc>
          <w:tcPr>
            <w:tcW w:w="4261" w:type="dxa"/>
            <w:shd w:val="clear" w:color="auto" w:fill="00B0F0"/>
          </w:tcPr>
          <w:p w14:paraId="360B15C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果</w:t>
            </w:r>
          </w:p>
        </w:tc>
      </w:tr>
      <w:tr w14:paraId="2D6A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A4E88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系统时钟50M</w:t>
            </w:r>
          </w:p>
        </w:tc>
        <w:tc>
          <w:tcPr>
            <w:tcW w:w="4261" w:type="dxa"/>
          </w:tcPr>
          <w:p w14:paraId="5C4C51C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时钟周期：1/50_000_000，20ns</w:t>
            </w:r>
          </w:p>
        </w:tc>
      </w:tr>
      <w:tr w14:paraId="4FA3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06B09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1个时钟周期可以计数1次</w:t>
            </w:r>
          </w:p>
        </w:tc>
        <w:tc>
          <w:tcPr>
            <w:tcW w:w="4261" w:type="dxa"/>
          </w:tcPr>
          <w:p w14:paraId="66178AA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50M时钟一秒计数50_000_000个</w:t>
            </w:r>
          </w:p>
        </w:tc>
      </w:tr>
      <w:tr w14:paraId="6AB8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33B814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波特率115200</w:t>
            </w:r>
          </w:p>
        </w:tc>
        <w:tc>
          <w:tcPr>
            <w:tcW w:w="4261" w:type="dxa"/>
          </w:tcPr>
          <w:p w14:paraId="2E9F824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1s要传输115200bit</w:t>
            </w:r>
          </w:p>
        </w:tc>
      </w:tr>
      <w:tr w14:paraId="35C1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344438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1秒传输115200个bit</w:t>
            </w:r>
          </w:p>
        </w:tc>
        <w:tc>
          <w:tcPr>
            <w:tcW w:w="4261" w:type="dxa"/>
          </w:tcPr>
          <w:p w14:paraId="41D011E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传输1bit需要的时间为1/115200=8.68us</w:t>
            </w:r>
          </w:p>
        </w:tc>
      </w:tr>
      <w:tr w14:paraId="7021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93DF8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50M系统时钟——波特率为115200</w:t>
            </w:r>
          </w:p>
        </w:tc>
        <w:tc>
          <w:tcPr>
            <w:tcW w:w="4261" w:type="dxa"/>
          </w:tcPr>
          <w:p w14:paraId="2360176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传输1bit需要计数434次</w:t>
            </w:r>
          </w:p>
        </w:tc>
      </w:tr>
    </w:tbl>
    <w:p w14:paraId="3C065ED6">
      <w:pPr>
        <w:numPr>
          <w:numId w:val="0"/>
        </w:numPr>
        <w:rPr>
          <w:rFonts w:hint="default"/>
          <w:lang w:val="en-US" w:eastAsia="zh-CN"/>
        </w:rPr>
      </w:pPr>
    </w:p>
    <w:p w14:paraId="597873E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串口通信的模块分析</w:t>
      </w:r>
    </w:p>
    <w:p w14:paraId="0F668EB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1、FPGA与上位机通过串口通信，完成数据回环；</w:t>
      </w:r>
    </w:p>
    <w:p w14:paraId="635816D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2、波特率可调，即可以选择115200,38400,9600等。</w:t>
      </w:r>
    </w:p>
    <w:p w14:paraId="44D693F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3、（作业）加入FIFO作为数据缓冲单元，可跨时钟域通信。</w:t>
      </w:r>
    </w:p>
    <w:p w14:paraId="34E80C9B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041265" cy="1493520"/>
            <wp:effectExtent l="0" t="0" r="317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4A6B">
      <w:pPr>
        <w:numPr>
          <w:numId w:val="0"/>
        </w:numPr>
        <w:ind w:firstLine="420" w:firstLineChars="0"/>
      </w:pPr>
    </w:p>
    <w:p w14:paraId="11731C02">
      <w:pPr>
        <w:numPr>
          <w:numId w:val="0"/>
        </w:numPr>
        <w:ind w:firstLine="420" w:firstLineChars="0"/>
      </w:pPr>
    </w:p>
    <w:p w14:paraId="052D44AC">
      <w:pPr>
        <w:numPr>
          <w:numId w:val="0"/>
        </w:numPr>
        <w:ind w:firstLine="420" w:firstLineChars="0"/>
      </w:pPr>
    </w:p>
    <w:p w14:paraId="4BF293C3">
      <w:pPr>
        <w:numPr>
          <w:numId w:val="0"/>
        </w:numPr>
        <w:ind w:firstLine="420" w:firstLineChars="0"/>
      </w:pPr>
    </w:p>
    <w:p w14:paraId="6C9B9AD8">
      <w:pPr>
        <w:numPr>
          <w:numId w:val="0"/>
        </w:numPr>
        <w:ind w:firstLine="420" w:firstLineChars="0"/>
      </w:pPr>
    </w:p>
    <w:p w14:paraId="143E9554">
      <w:pPr>
        <w:numPr>
          <w:numId w:val="0"/>
        </w:numPr>
        <w:ind w:firstLine="420" w:firstLineChars="0"/>
      </w:pPr>
    </w:p>
    <w:p w14:paraId="4B19710C">
      <w:pPr>
        <w:numPr>
          <w:numId w:val="0"/>
        </w:numPr>
        <w:ind w:firstLine="420" w:firstLineChars="0"/>
      </w:pPr>
    </w:p>
    <w:p w14:paraId="6F237EB3">
      <w:pPr>
        <w:numPr>
          <w:ilvl w:val="0"/>
          <w:numId w:val="0"/>
        </w:numPr>
        <w:ind w:firstLine="420" w:firstLineChars="0"/>
      </w:pPr>
      <w:r>
        <w:rPr>
          <w:rFonts w:hint="eastAsia"/>
          <w:lang w:val="en-US" w:eastAsia="zh-CN"/>
        </w:rPr>
        <w:t>模块划分：</w:t>
      </w:r>
    </w:p>
    <w:p w14:paraId="11A1172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489200"/>
            <wp:effectExtent l="0" t="0" r="635" b="1016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96BC5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F8A2FB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05017D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7A1637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2FF08B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3DBDC3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70122"/>
    <w:multiLevelType w:val="singleLevel"/>
    <w:tmpl w:val="A867012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825EDC3"/>
    <w:multiLevelType w:val="singleLevel"/>
    <w:tmpl w:val="F825EDC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52EF241"/>
    <w:multiLevelType w:val="singleLevel"/>
    <w:tmpl w:val="152EF24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0D0152D"/>
    <w:multiLevelType w:val="singleLevel"/>
    <w:tmpl w:val="50D0152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479FBF6"/>
    <w:multiLevelType w:val="singleLevel"/>
    <w:tmpl w:val="5479FBF6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7E17688D"/>
    <w:multiLevelType w:val="singleLevel"/>
    <w:tmpl w:val="7E17688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41BC7"/>
    <w:rsid w:val="293E3EF8"/>
    <w:rsid w:val="32D5114E"/>
    <w:rsid w:val="36E4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1 字符"/>
    <w:basedOn w:val="6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8">
    <w:name w:val="标题 2 字符"/>
    <w:basedOn w:val="6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2026-03-23T01:09:00Z</dcterms:created>
  <dc:creator>九月の鸣</dc:creator>
  <cp:lastModifiedBy>九月の鸣</cp:lastModifiedBy>
  <dcterms:modified xsi:type="dcterms:W3CDTF">2026-03-23T03:57:58Z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4E51D220BD0044538377C6790B842E0B_11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