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 w:line="240" w:lineRule="auto"/>
        <w:jc w:val="center"/>
      </w:pPr>
      <w:r>
        <w:drawing>
          <wp:inline>
            <wp:extent cx="8279999" cy="585621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cov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9999" cy="585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24" w:name="文档说明"/>
    <w:p>
      <w:pPr>
        <w:pStyle w:val="Heading1"/>
      </w:pPr>
      <w:r>
        <w:t xml:space="preserve">文档说明</w:t>
      </w:r>
    </w:p>
    <w:tbl>
      <w:tblPr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项目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文档名称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汇通云电子会计档案系统操作手册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手册版本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V1.0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适用界面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汇通云 V2.6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编制日期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2026 年 10 月 26 日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适用角色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超级管理员、普通用户、财务采集人员、财务复核人员、档案管理员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运行方式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汇通云网站及独立服务器版本</w:t>
            </w:r>
          </w:p>
        </w:tc>
      </w:tr>
    </w:tbl>
    <w:p>
      <w:pPr>
        <w:pStyle w:val="BodyText"/>
      </w:pPr>
      <w:r>
        <w:t xml:space="preserve">本手册以当前“汇通云”网站的真实界面和实际功能为依据，说明从账号登录、数据采集、自动匹配、异常复核到电子归档的完整操作。截图在隔离环境中使用脱敏演示数据制作，蓝色方框和编号用于指出操作位置。</w:t>
      </w:r>
    </w:p>
    <w:p>
      <w:pPr>
        <w:pStyle w:val="BlockText"/>
      </w:pPr>
      <w:r>
        <w:rPr>
          <w:b/>
          <w:bCs/>
        </w:rPr>
        <w:t xml:space="preserve">重要边界</w:t>
      </w:r>
      <w:r>
        <w:t xml:space="preserve">：登录账号保存在服务器账号库中；凭证、原始单据、匹配关系、规则、日志、上传原件和生成的 PDF 主要保存在当前浏览器的本地存储与 IndexedDB 中。更换浏览器、设备、电脑或网站域名时，这些业务数据不会自动同步。退出登录不会删除业务数据，</w:t>
      </w:r>
      <w:r>
        <w:t xml:space="preserve">“</w:t>
      </w:r>
      <w:r>
        <w:t xml:space="preserve">重置并清空数据</w:t>
      </w:r>
      <w:r>
        <w:t xml:space="preserve">”</w:t>
      </w:r>
      <w:r>
        <w:t xml:space="preserve">会删除当前浏览器内的数据。</w:t>
      </w:r>
    </w:p>
    <w:bookmarkStart w:id="23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系统概述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角色与权限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快速入门与状态流转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登录、工作台与退出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用户管理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数据采集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匹配规则配置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自动匹配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异常处理与人工复核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电子档案与原件预览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查询、关联穿透与操作日志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重置、数据安全与备份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月度标准操作流程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常见问题与故障处理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附录：术语、检查清单与规则速查</w:t>
      </w:r>
    </w:p>
    <w:p>
      <w:r>
        <w:br w:type="page"/>
      </w:r>
    </w:p>
    <w:bookmarkEnd w:id="23"/>
    <w:bookmarkEnd w:id="24"/>
    <w:bookmarkStart w:id="32" w:name="系统概述"/>
    <w:p>
      <w:pPr>
        <w:pStyle w:val="Heading1"/>
      </w:pPr>
      <w:r>
        <w:t xml:space="preserve">1 系统概述</w:t>
      </w:r>
    </w:p>
    <w:bookmarkStart w:id="28" w:name="系统用途"/>
    <w:p>
      <w:pPr>
        <w:pStyle w:val="Heading2"/>
      </w:pPr>
      <w:r>
        <w:t xml:space="preserve">1.1 系统用途</w:t>
      </w:r>
    </w:p>
    <w:p>
      <w:pPr>
        <w:pStyle w:val="FirstParagraph"/>
      </w:pPr>
      <w:r>
        <w:t xml:space="preserve">汇通云用于统一采集 ERP 记账凭证和原始单据，通过可配置规则建立凭证与发票、银行回单、合同、审批单之间的关联，并生成可检索、可翻阅、可导出的电子会计档案册。</w:t>
      </w:r>
    </w:p>
    <w:p>
      <w:pPr>
        <w:pStyle w:val="BodyText"/>
      </w:pPr>
      <w:r>
        <w:t xml:space="preserve">系统的业务闭环为：</w:t>
      </w:r>
    </w:p>
    <w:p>
      <w:pPr>
        <w:pStyle w:val="BodyText"/>
      </w:pPr>
      <w:r>
        <w:drawing>
          <wp:inline>
            <wp:extent cx="8639999" cy="215999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ssets/diagrams/business-work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21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核心目标包括：</w:t>
      </w:r>
    </w:p>
    <w:p>
      <w:pPr>
        <w:pStyle w:val="Compact"/>
        <w:numPr>
          <w:ilvl w:val="0"/>
          <w:numId w:val="1002"/>
        </w:numPr>
      </w:pPr>
      <w:r>
        <w:t xml:space="preserve">批量接收 JSON、CSV、PDF、图片和 ZIP 文件；</w:t>
      </w:r>
    </w:p>
    <w:p>
      <w:pPr>
        <w:pStyle w:val="Compact"/>
        <w:numPr>
          <w:ilvl w:val="0"/>
          <w:numId w:val="1002"/>
        </w:numPr>
      </w:pPr>
      <w:r>
        <w:t xml:space="preserve">对文字型 PDF 提取金额、日期、分录及往来名称，扫描件支持人工补录或后续 OCR 接入；</w:t>
      </w:r>
    </w:p>
    <w:p>
      <w:pPr>
        <w:pStyle w:val="Compact"/>
        <w:numPr>
          <w:ilvl w:val="0"/>
          <w:numId w:val="1002"/>
        </w:numPr>
      </w:pPr>
      <w:r>
        <w:t xml:space="preserve">按 R01—R08 的优先级执行精确、模糊、汇总和企业名称关联；</w:t>
      </w:r>
    </w:p>
    <w:p>
      <w:pPr>
        <w:pStyle w:val="Compact"/>
        <w:numPr>
          <w:ilvl w:val="0"/>
          <w:numId w:val="1002"/>
        </w:numPr>
      </w:pPr>
      <w:r>
        <w:t xml:space="preserve">将不能可靠关联的数据送入“请复核”池，支持人工多选绑定；</w:t>
      </w:r>
    </w:p>
    <w:p>
      <w:pPr>
        <w:pStyle w:val="Compact"/>
        <w:numPr>
          <w:ilvl w:val="0"/>
          <w:numId w:val="1002"/>
        </w:numPr>
      </w:pPr>
      <w:r>
        <w:t xml:space="preserve">只把已建立有效关系的数据展示到电子档案；</w:t>
      </w:r>
    </w:p>
    <w:p>
      <w:pPr>
        <w:pStyle w:val="Compact"/>
        <w:numPr>
          <w:ilvl w:val="0"/>
          <w:numId w:val="1002"/>
        </w:numPr>
      </w:pPr>
      <w:r>
        <w:t xml:space="preserve">生成 PDF 档案册并保存 SHA-256 文件摘要及浏览器只读状态；</w:t>
      </w:r>
    </w:p>
    <w:p>
      <w:pPr>
        <w:pStyle w:val="Compact"/>
        <w:numPr>
          <w:ilvl w:val="0"/>
          <w:numId w:val="1002"/>
        </w:numPr>
      </w:pPr>
      <w:r>
        <w:t xml:space="preserve">用操作日志记录导入、删除、复核、匹配、规则调整和归档等关键动作。</w:t>
      </w:r>
    </w:p>
    <w:bookmarkEnd w:id="28"/>
    <w:bookmarkStart w:id="29" w:name="页面模块"/>
    <w:p>
      <w:pPr>
        <w:pStyle w:val="Heading2"/>
      </w:pPr>
      <w:r>
        <w:t xml:space="preserve">1.2 页面模块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模块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工作台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查看凭证总数、关联覆盖率、待办事项和最近操作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数据采集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批量导入凭证、上传原始单据、复核字段、批量删除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智能匹配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按规则链执行自动匹配并查看结果摘要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异常处理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处理请复核凭证、请复核单据和附件缺失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电子档案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查看已匹配归档数据、原件翻页、生成和检索档案册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规则配置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启停规则，调整优先级、阈值、金额容差和日期窗口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操作日志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查询关键业务操作及操作人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用户管理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仅超级管理员可见，用于创建和删除普通用户</w:t>
            </w:r>
          </w:p>
        </w:tc>
      </w:tr>
    </w:tbl>
    <w:bookmarkEnd w:id="29"/>
    <w:bookmarkStart w:id="30" w:name="使用前准备"/>
    <w:p>
      <w:pPr>
        <w:pStyle w:val="Heading2"/>
      </w:pPr>
      <w:r>
        <w:t xml:space="preserve">1.3 使用前准备</w:t>
      </w:r>
    </w:p>
    <w:p>
      <w:pPr>
        <w:pStyle w:val="Compact"/>
        <w:numPr>
          <w:ilvl w:val="0"/>
          <w:numId w:val="1003"/>
        </w:numPr>
      </w:pPr>
      <w:r>
        <w:t xml:space="preserve">使用 Chrome、Edge 等现代浏览器，并允许站点使用本地存储和 IndexedDB。</w:t>
      </w:r>
    </w:p>
    <w:p>
      <w:pPr>
        <w:pStyle w:val="Compact"/>
        <w:numPr>
          <w:ilvl w:val="0"/>
          <w:numId w:val="1003"/>
        </w:numPr>
      </w:pPr>
      <w:r>
        <w:t xml:space="preserve">向超级管理员取得个人账号；不要多人共用同一个普通账号。</w:t>
      </w:r>
    </w:p>
    <w:p>
      <w:pPr>
        <w:pStyle w:val="Compact"/>
        <w:numPr>
          <w:ilvl w:val="0"/>
          <w:numId w:val="1003"/>
        </w:numPr>
      </w:pPr>
      <w:r>
        <w:t xml:space="preserve">准备本期凭证及单据文件，优先使用文字型 PDF 或结构化 JSON/CSV。</w:t>
      </w:r>
    </w:p>
    <w:p>
      <w:pPr>
        <w:pStyle w:val="Compact"/>
        <w:numPr>
          <w:ilvl w:val="0"/>
          <w:numId w:val="1003"/>
        </w:numPr>
      </w:pPr>
      <w:r>
        <w:t xml:space="preserve">统一会计期间为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，日期为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，金额保留两位小数。</w:t>
      </w:r>
    </w:p>
    <w:p>
      <w:pPr>
        <w:pStyle w:val="Compact"/>
        <w:numPr>
          <w:ilvl w:val="0"/>
          <w:numId w:val="1003"/>
        </w:numPr>
      </w:pPr>
      <w:r>
        <w:t xml:space="preserve">导入前确认原始文件已备份。浏览器清理站点数据会导致本地业务数据和文件丢失。</w:t>
      </w:r>
    </w:p>
    <w:bookmarkEnd w:id="30"/>
    <w:bookmarkStart w:id="31" w:name="数据与合规说明"/>
    <w:p>
      <w:pPr>
        <w:pStyle w:val="Heading2"/>
      </w:pPr>
      <w:r>
        <w:t xml:space="preserve">1.4 数据与合规说明</w:t>
      </w:r>
    </w:p>
    <w:p>
      <w:pPr>
        <w:pStyle w:val="Compact"/>
        <w:numPr>
          <w:ilvl w:val="0"/>
          <w:numId w:val="1004"/>
        </w:numPr>
      </w:pPr>
      <w:r>
        <w:t xml:space="preserve">浏览器中的 SHA-256 和只读锁定用于文件一致性校验与产品流程控制，不等同于法定第三方存证。</w:t>
      </w:r>
    </w:p>
    <w:p>
      <w:pPr>
        <w:pStyle w:val="Compact"/>
        <w:numPr>
          <w:ilvl w:val="0"/>
          <w:numId w:val="1004"/>
        </w:numPr>
      </w:pPr>
      <w:r>
        <w:t xml:space="preserve">名称关联用于归集同一企业的原件，不能替代凭证金额、附件数量和印章校验。</w:t>
      </w:r>
    </w:p>
    <w:p>
      <w:pPr>
        <w:pStyle w:val="Compact"/>
        <w:numPr>
          <w:ilvl w:val="0"/>
          <w:numId w:val="1004"/>
        </w:numPr>
      </w:pPr>
      <w:r>
        <w:t xml:space="preserve">前端生成的信息页用于解释缺少影像的记录，不能替代原始凭证或原始单据。</w:t>
      </w:r>
    </w:p>
    <w:p>
      <w:pPr>
        <w:pStyle w:val="Compact"/>
        <w:numPr>
          <w:ilvl w:val="0"/>
          <w:numId w:val="1004"/>
        </w:numPr>
      </w:pPr>
      <w:r>
        <w:t xml:space="preserve">正式生产归档应启用配套后端持久化、备份、租户隔离、OCR 与企业复核流程。</w:t>
      </w:r>
    </w:p>
    <w:bookmarkEnd w:id="31"/>
    <w:bookmarkEnd w:id="32"/>
    <w:bookmarkStart w:id="36" w:name="角色与权限"/>
    <w:p>
      <w:pPr>
        <w:pStyle w:val="Heading1"/>
      </w:pPr>
      <w:r>
        <w:t xml:space="preserve">2 角色与权限</w:t>
      </w:r>
    </w:p>
    <w:bookmarkStart w:id="33" w:name="权限矩阵"/>
    <w:p>
      <w:pPr>
        <w:pStyle w:val="Heading2"/>
      </w:pPr>
      <w:r>
        <w:t xml:space="preserve">2.1 权限矩阵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功能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未登录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普通用户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超级管理员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登录工作空间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使用七个财务业务模块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查看用户管理入口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创建普通用户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删除普通用户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删除超级管理员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重置当前浏览器业务数据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退出登录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✓</w:t>
            </w:r>
          </w:p>
        </w:tc>
      </w:tr>
    </w:tbl>
    <w:bookmarkEnd w:id="33"/>
    <w:bookmarkStart w:id="34" w:name="角色职责建议"/>
    <w:p>
      <w:pPr>
        <w:pStyle w:val="Heading2"/>
      </w:pPr>
      <w:r>
        <w:t xml:space="preserve">2.2 角色职责建议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超级管理员</w:t>
      </w:r>
      <w:r>
        <w:t xml:space="preserve">：维护账号、定期审查普通用户、控制重置操作；不建议把超级管理员账号用于日常批量处理。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普通用户</w:t>
      </w:r>
      <w:r>
        <w:t xml:space="preserve">：完成数据采集、字段复核、自动匹配、异常处理、档案生成和检索。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财务复核人员</w:t>
      </w:r>
      <w:r>
        <w:t xml:space="preserve">：重点核对付款人/收款人、金额、日期、附件数、印章及关联原因。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档案管理员</w:t>
      </w:r>
      <w:r>
        <w:t xml:space="preserve">：在所有阻挡项清零后生成档案，下载 PDF 并记录摘要与备份位置。</w:t>
      </w:r>
    </w:p>
    <w:bookmarkEnd w:id="34"/>
    <w:bookmarkStart w:id="35" w:name="权限注意事项"/>
    <w:p>
      <w:pPr>
        <w:pStyle w:val="Heading2"/>
      </w:pPr>
      <w:r>
        <w:t xml:space="preserve">2.3 权限注意事项</w:t>
      </w:r>
    </w:p>
    <w:p>
      <w:pPr>
        <w:pStyle w:val="Compact"/>
        <w:numPr>
          <w:ilvl w:val="0"/>
          <w:numId w:val="1006"/>
        </w:numPr>
      </w:pPr>
      <w:r>
        <w:t xml:space="preserve">普通用户界面不会显示“用户管理”，直接调用用户管理接口也会被拒绝。</w:t>
      </w:r>
    </w:p>
    <w:p>
      <w:pPr>
        <w:pStyle w:val="Compact"/>
        <w:numPr>
          <w:ilvl w:val="0"/>
          <w:numId w:val="1006"/>
        </w:numPr>
      </w:pPr>
      <w:r>
        <w:t xml:space="preserve">超级管理员只能创建普通用户，不能通过页面创建第二个超级管理员。</w:t>
      </w:r>
    </w:p>
    <w:p>
      <w:pPr>
        <w:pStyle w:val="Compact"/>
        <w:numPr>
          <w:ilvl w:val="0"/>
          <w:numId w:val="1006"/>
        </w:numPr>
      </w:pPr>
      <w:r>
        <w:t xml:space="preserve">删除普通用户会立即撤销该账号的现有会话，但不会删除当前浏览器中的财务业务数据。</w:t>
      </w:r>
    </w:p>
    <w:p>
      <w:pPr>
        <w:pStyle w:val="Compact"/>
        <w:numPr>
          <w:ilvl w:val="0"/>
          <w:numId w:val="1006"/>
        </w:numPr>
      </w:pPr>
      <w:r>
        <w:t xml:space="preserve">用户管理和业务数据采用不同存储边界，账号删除不代表凭证、原件或档案被删除。</w:t>
      </w:r>
    </w:p>
    <w:bookmarkEnd w:id="35"/>
    <w:bookmarkEnd w:id="36"/>
    <w:bookmarkStart w:id="42" w:name="快速入门与状态流转"/>
    <w:p>
      <w:pPr>
        <w:pStyle w:val="Heading1"/>
      </w:pPr>
      <w:r>
        <w:t xml:space="preserve">3 快速入门与状态流转</w:t>
      </w:r>
    </w:p>
    <w:bookmarkStart w:id="37" w:name="六步完成一次归档"/>
    <w:p>
      <w:pPr>
        <w:pStyle w:val="Heading2"/>
      </w:pPr>
      <w:r>
        <w:t xml:space="preserve">3.1 六步完成一次归档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登录</w:t>
      </w:r>
      <w:r>
        <w:t xml:space="preserve">：使用管理员分配的账号进入工作空间。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采集</w:t>
      </w:r>
      <w:r>
        <w:t xml:space="preserve">：在“数据采集”中导入凭证和原始单据，逐行检查字段。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配置</w:t>
      </w:r>
      <w:r>
        <w:t xml:space="preserve">：在“规则配置”中确认本期需要启用的规则和阈值。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匹配</w:t>
      </w:r>
      <w:r>
        <w:t xml:space="preserve">：进入“智能匹配”，选择期间并点击“开始自动匹配”。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复核</w:t>
      </w:r>
      <w:r>
        <w:t xml:space="preserve">：在“异常处理”中补录字段、手工关联或标记附件缺失。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归档</w:t>
      </w:r>
      <w:r>
        <w:t xml:space="preserve">：在“电子档案”中确认关联数据，选择期间与凭证范围，校验并生成 PDF。</w:t>
      </w:r>
    </w:p>
    <w:bookmarkEnd w:id="37"/>
    <w:bookmarkStart w:id="41" w:name="状态流转"/>
    <w:p>
      <w:pPr>
        <w:pStyle w:val="Heading2"/>
      </w:pPr>
      <w:r>
        <w:t xml:space="preserve">3.2 状态流转</w:t>
      </w:r>
    </w:p>
    <w:p>
      <w:pPr>
        <w:pStyle w:val="FirstParagraph"/>
      </w:pPr>
      <w:r>
        <w:drawing>
          <wp:inline>
            <wp:extent cx="8639999" cy="293759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ssets/diagrams/status-flo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2937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状态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触发条件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是否进入电子档案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待匹配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刚导入、解除关联或恢复缺失后尚未重新匹配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已匹配归档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自动规则成功关联，或人工确认关联成功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请复核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本次自动匹配范围内未命中、字段不完整或候选存在歧义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附件缺失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操作员填写原因并标记凭证附件缺失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已归档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正式档案册生成成功并锁定所选范围</w:t>
            </w:r>
          </w:p>
        </w:tc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是，且只读</w:t>
            </w:r>
          </w:p>
        </w:tc>
      </w:tr>
    </w:tbl>
    <w:p>
      <w:pPr>
        <w:pStyle w:val="BlockText"/>
      </w:pPr>
      <w:r>
        <w:rPr>
          <w:b/>
          <w:bCs/>
        </w:rPr>
        <w:t xml:space="preserve">容易混淆的两点</w:t>
      </w:r>
      <w:r>
        <w:t xml:space="preserve">：导入成功只会得到“待匹配”；</w:t>
      </w:r>
      <w:r>
        <w:t xml:space="preserve">“</w:t>
      </w:r>
      <w:r>
        <w:t xml:space="preserve">保存并复核</w:t>
      </w:r>
      <w:r>
        <w:t xml:space="preserve">”</w:t>
      </w:r>
      <w:r>
        <w:t xml:space="preserve">只表示字段已核对，不代表已经建立凭证与单据的关联。必须再次运行自动匹配或完成手工匹配，数据才会进入“已匹配归档”。</w:t>
      </w:r>
    </w:p>
    <w:bookmarkEnd w:id="41"/>
    <w:bookmarkEnd w:id="42"/>
    <w:bookmarkStart w:id="55" w:name="登录工作台与退出"/>
    <w:p>
      <w:pPr>
        <w:pStyle w:val="Heading1"/>
      </w:pPr>
      <w:r>
        <w:t xml:space="preserve">4 登录、工作台与退出</w:t>
      </w:r>
    </w:p>
    <w:bookmarkStart w:id="46" w:name="登录"/>
    <w:p>
      <w:pPr>
        <w:pStyle w:val="Heading2"/>
      </w:pPr>
      <w:r>
        <w:t xml:space="preserve">4.1 登录</w:t>
      </w:r>
    </w:p>
    <w:p>
      <w:pPr>
        <w:pStyle w:val="Compact"/>
        <w:numPr>
          <w:ilvl w:val="0"/>
          <w:numId w:val="1008"/>
        </w:numPr>
      </w:pPr>
      <w:r>
        <w:t xml:space="preserve">打开汇通云网址。</w:t>
      </w:r>
    </w:p>
    <w:p>
      <w:pPr>
        <w:pStyle w:val="Compact"/>
        <w:numPr>
          <w:ilvl w:val="0"/>
          <w:numId w:val="1008"/>
        </w:numPr>
      </w:pPr>
      <w:r>
        <w:t xml:space="preserve">在“账号”中输入管理员分配的账号。</w:t>
      </w:r>
    </w:p>
    <w:p>
      <w:pPr>
        <w:pStyle w:val="Compact"/>
        <w:numPr>
          <w:ilvl w:val="0"/>
          <w:numId w:val="1008"/>
        </w:numPr>
      </w:pPr>
      <w:r>
        <w:t xml:space="preserve">在“密码”中输入密码；点击眼睛图标可临时显示或隐藏输入内容。</w:t>
      </w:r>
    </w:p>
    <w:p>
      <w:pPr>
        <w:pStyle w:val="Compact"/>
        <w:numPr>
          <w:ilvl w:val="0"/>
          <w:numId w:val="1008"/>
        </w:numPr>
      </w:pPr>
      <w:r>
        <w:t xml:space="preserve">点击“登录工作空间”。</w:t>
      </w:r>
    </w:p>
    <w:p>
      <w:pPr>
        <w:pStyle w:val="Compact"/>
        <w:numPr>
          <w:ilvl w:val="0"/>
          <w:numId w:val="1008"/>
        </w:numPr>
      </w:pPr>
      <w:r>
        <w:t xml:space="preserve">登录成功后检查左下角姓名和角色是否正确。</w:t>
      </w:r>
    </w:p>
    <w:p>
      <w:pPr>
        <w:pStyle w:val="FirstParagraph"/>
      </w:pPr>
      <w:r>
        <w:t xml:space="preserve">登录失败时，按页面提示核对账号和密码。账号由超级管理员统一创建；连续失败时应稍候再试，避免反复提交。</w:t>
      </w:r>
    </w:p>
    <w:p>
      <w:r>
        <w:br w:type="page"/>
      </w:r>
    </w:p>
    <w:p>
      <w:pPr>
        <w:pStyle w:val="CaptionedFigure"/>
      </w:pPr>
      <w:r>
        <w:drawing>
          <wp:inline>
            <wp:extent cx="8099999" cy="5062499"/>
            <wp:effectExtent b="0" l="0" r="0" t="0"/>
            <wp:docPr descr="图 4-1 登录页" title="" id="44" name="Picture"/>
            <a:graphic>
              <a:graphicData uri="http://schemas.openxmlformats.org/drawingml/2006/picture">
                <pic:pic>
                  <pic:nvPicPr>
                    <pic:cNvPr descr="assets/screenshots/annotated/01-logi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9999" cy="50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4-1 登录页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品牌与系统定位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账号输入框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密码输入框与显隐按钮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登录工作空间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账号申请提示</w:t>
            </w:r>
          </w:p>
        </w:tc>
      </w:tr>
    </w:tbl>
    <w:bookmarkEnd w:id="46"/>
    <w:bookmarkStart w:id="50" w:name="工作台与通用布局"/>
    <w:p>
      <w:pPr>
        <w:pStyle w:val="Heading2"/>
      </w:pPr>
      <w:r>
        <w:t xml:space="preserve">4.2 工作台与通用布局</w:t>
      </w:r>
    </w:p>
    <w:p>
      <w:pPr>
        <w:pStyle w:val="FirstParagraph"/>
      </w:pPr>
      <w:r>
        <w:t xml:space="preserve">登录后首先确认以下位置：</w:t>
      </w:r>
    </w:p>
    <w:p>
      <w:pPr>
        <w:pStyle w:val="Compact"/>
        <w:numPr>
          <w:ilvl w:val="0"/>
          <w:numId w:val="1009"/>
        </w:numPr>
      </w:pPr>
      <w:r>
        <w:t xml:space="preserve">左侧导航用于进入所有业务模块；</w:t>
      </w:r>
      <w:r>
        <w:t xml:space="preserve">“</w:t>
      </w:r>
      <w:r>
        <w:t xml:space="preserve">异常处理</w:t>
      </w:r>
      <w:r>
        <w:t xml:space="preserve">”</w:t>
      </w:r>
      <w:r>
        <w:t xml:space="preserve">角标表示当前请复核数量。</w:t>
      </w:r>
    </w:p>
    <w:p>
      <w:pPr>
        <w:pStyle w:val="Compact"/>
        <w:numPr>
          <w:ilvl w:val="0"/>
          <w:numId w:val="1009"/>
        </w:numPr>
      </w:pPr>
      <w:r>
        <w:t xml:space="preserve">顶部全局搜索支持凭证、单据和档案关键词，输入后按 Enter。</w:t>
      </w:r>
    </w:p>
    <w:p>
      <w:pPr>
        <w:pStyle w:val="Compact"/>
        <w:numPr>
          <w:ilvl w:val="0"/>
          <w:numId w:val="1009"/>
        </w:numPr>
      </w:pPr>
      <w:r>
        <w:t xml:space="preserve">指标卡展示凭证总数、已关联凭证、关联覆盖率和待处理凭证。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w:r>
        <w:t xml:space="preserve">快速开始</w:t>
      </w:r>
      <w:r>
        <w:t xml:space="preserve">”</w:t>
      </w:r>
      <w:r>
        <w:t xml:space="preserve">可直接进入凭证采集；归档流程可跳转到对应步骤。</w:t>
      </w:r>
    </w:p>
    <w:p>
      <w:pPr>
        <w:pStyle w:val="Compact"/>
        <w:numPr>
          <w:ilvl w:val="0"/>
          <w:numId w:val="1009"/>
        </w:numPr>
      </w:pPr>
      <w:r>
        <w:t xml:space="preserve">右上角提供帮助、操作日志、当前账号和退出入口。</w:t>
      </w:r>
    </w:p>
    <w:p>
      <w:r>
        <w:br w:type="page"/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4-2 工作台" title="" id="48" name="Picture"/>
            <a:graphic>
              <a:graphicData uri="http://schemas.openxmlformats.org/drawingml/2006/picture">
                <pic:pic>
                  <pic:nvPicPr>
                    <pic:cNvPr descr="assets/screenshots/annotated/02-dashboar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4-2 工作台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业务模块导航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全局搜索、帮助、日志与退出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业务指标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快速开始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归档流程</w:t>
            </w:r>
          </w:p>
        </w:tc>
      </w:tr>
    </w:tbl>
    <w:bookmarkEnd w:id="50"/>
    <w:bookmarkStart w:id="54" w:name="退出登录"/>
    <w:p>
      <w:pPr>
        <w:pStyle w:val="Heading2"/>
      </w:pPr>
      <w:r>
        <w:t xml:space="preserve">4.3 退出登录</w:t>
      </w:r>
    </w:p>
    <w:p>
      <w:pPr>
        <w:pStyle w:val="Compact"/>
        <w:numPr>
          <w:ilvl w:val="0"/>
          <w:numId w:val="1010"/>
        </w:numPr>
      </w:pPr>
      <w:r>
        <w:t xml:space="preserve">点击右上角退出图标。</w:t>
      </w:r>
    </w:p>
    <w:p>
      <w:pPr>
        <w:pStyle w:val="Compact"/>
        <w:numPr>
          <w:ilvl w:val="0"/>
          <w:numId w:val="1010"/>
        </w:numPr>
      </w:pPr>
      <w:r>
        <w:t xml:space="preserve">在“退出登录确认”中检查提示。</w:t>
      </w:r>
    </w:p>
    <w:p>
      <w:pPr>
        <w:pStyle w:val="Compact"/>
        <w:numPr>
          <w:ilvl w:val="0"/>
          <w:numId w:val="1010"/>
        </w:numPr>
      </w:pPr>
      <w:r>
        <w:t xml:space="preserve">点击“确认退出”撤销当前会话；点击“取消”、关闭弹框或按 Esc 均保持登录。</w:t>
      </w:r>
    </w:p>
    <w:p>
      <w:pPr>
        <w:pStyle w:val="Compact"/>
        <w:numPr>
          <w:ilvl w:val="0"/>
          <w:numId w:val="1010"/>
        </w:numPr>
      </w:pPr>
      <w:r>
        <w:t xml:space="preserve">退出只结束账号会话，不删除已保存的浏览器业务数据。</w:t>
      </w:r>
    </w:p>
    <w:p>
      <w:pPr>
        <w:pStyle w:val="CaptionedFigure"/>
      </w:pPr>
      <w:r>
        <w:drawing>
          <wp:inline>
            <wp:extent cx="4319999" cy="1781052"/>
            <wp:effectExtent b="0" l="0" r="0" t="0"/>
            <wp:docPr descr="图 4-3 退出登录二次确认" title="" id="52" name="Picture"/>
            <a:graphic>
              <a:graphicData uri="http://schemas.openxmlformats.org/drawingml/2006/picture">
                <pic:pic>
                  <pic:nvPicPr>
                    <pic:cNvPr descr="assets/screenshots/annotated/18-logout-confir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781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4-3 退出登录二次确认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退出登录确认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退出不删除业务数据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取消退出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确认退出</w:t>
            </w:r>
          </w:p>
        </w:tc>
      </w:tr>
    </w:tbl>
    <w:bookmarkEnd w:id="54"/>
    <w:bookmarkEnd w:id="55"/>
    <w:bookmarkStart w:id="65" w:name="用户管理"/>
    <w:p>
      <w:pPr>
        <w:pStyle w:val="Heading1"/>
      </w:pPr>
      <w:r>
        <w:t xml:space="preserve">5 用户管理</w:t>
      </w:r>
    </w:p>
    <w:bookmarkStart w:id="59" w:name="进入用户管理"/>
    <w:p>
      <w:pPr>
        <w:pStyle w:val="Heading2"/>
      </w:pPr>
      <w:r>
        <w:t xml:space="preserve">5.1 进入用户管理</w:t>
      </w:r>
    </w:p>
    <w:p>
      <w:pPr>
        <w:pStyle w:val="FirstParagraph"/>
      </w:pPr>
      <w:r>
        <w:t xml:space="preserve">“</w:t>
      </w:r>
      <w:r>
        <w:t xml:space="preserve">用户管理</w:t>
      </w:r>
      <w:r>
        <w:t xml:space="preserve">”</w:t>
      </w:r>
      <w:r>
        <w:t xml:space="preserve">仅对超级管理员显示。进入页面后可以查看账号总数、超级管理员数、普通用户数、创建时间和账号状态。使用搜索框可按账号或姓名过滤，点击“刷新”重新读取服务器账号列表。</w:t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5-1 用户管理" title="" id="57" name="Picture"/>
            <a:graphic>
              <a:graphicData uri="http://schemas.openxmlformats.org/drawingml/2006/picture">
                <pic:pic>
                  <pic:nvPicPr>
                    <pic:cNvPr descr="assets/screenshots/annotated/15-user-managemen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5-1 用户管理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超级管理员权限说明与新增入口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账号与角色统计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搜索与刷新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用户列表与角色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删除普通用户</w:t>
            </w:r>
          </w:p>
        </w:tc>
      </w:tr>
    </w:tbl>
    <w:bookmarkEnd w:id="59"/>
    <w:bookmarkStart w:id="63" w:name="新增普通用户"/>
    <w:p>
      <w:pPr>
        <w:pStyle w:val="Heading2"/>
      </w:pPr>
      <w:r>
        <w:t xml:space="preserve">5.2 新增普通用户</w:t>
      </w:r>
    </w:p>
    <w:p>
      <w:pPr>
        <w:pStyle w:val="Compact"/>
        <w:numPr>
          <w:ilvl w:val="0"/>
          <w:numId w:val="1011"/>
        </w:numPr>
      </w:pPr>
      <w:r>
        <w:t xml:space="preserve">点击“新增用户”。</w:t>
      </w:r>
    </w:p>
    <w:p>
      <w:pPr>
        <w:pStyle w:val="Compact"/>
        <w:numPr>
          <w:ilvl w:val="0"/>
          <w:numId w:val="1011"/>
        </w:numPr>
      </w:pPr>
      <w:r>
        <w:t xml:space="preserve">输入成员姓名，长度为 1—40 个字符。</w:t>
      </w:r>
    </w:p>
    <w:p>
      <w:pPr>
        <w:pStyle w:val="Compact"/>
        <w:numPr>
          <w:ilvl w:val="0"/>
          <w:numId w:val="1011"/>
        </w:numPr>
      </w:pPr>
      <w:r>
        <w:t xml:space="preserve">输入账号，必须为 3—32 位字母、数字、下划线、点或短横线。</w:t>
      </w:r>
    </w:p>
    <w:p>
      <w:pPr>
        <w:pStyle w:val="Compact"/>
        <w:numPr>
          <w:ilvl w:val="0"/>
          <w:numId w:val="1011"/>
        </w:numPr>
      </w:pPr>
      <w:r>
        <w:t xml:space="preserve">设置 6—128 位初始密码，确认输入无误后点击“创建用户”。</w:t>
      </w:r>
    </w:p>
    <w:p>
      <w:pPr>
        <w:pStyle w:val="Compact"/>
        <w:numPr>
          <w:ilvl w:val="0"/>
          <w:numId w:val="1011"/>
        </w:numPr>
      </w:pPr>
      <w:r>
        <w:t xml:space="preserve">在用户列表中确认新账号已出现，再把账号和初始密码通过安全渠道告知本人。</w:t>
      </w:r>
    </w:p>
    <w:p>
      <w:pPr>
        <w:pStyle w:val="FirstParagraph"/>
      </w:pPr>
      <w:r>
        <w:t xml:space="preserve">普通用户角色由服务器固定，创建时不能提升为超级管理员。账号不区分大小写重复，系统会拒绝重复账号。</w:t>
      </w:r>
    </w:p>
    <w:p>
      <w:pPr>
        <w:pStyle w:val="CaptionedFigure"/>
      </w:pPr>
      <w:r>
        <w:drawing>
          <wp:inline>
            <wp:extent cx="4319999" cy="4599712"/>
            <wp:effectExtent b="0" l="0" r="0" t="0"/>
            <wp:docPr descr="图 5-2 新增普通用户" title="" id="61" name="Picture"/>
            <a:graphic>
              <a:graphicData uri="http://schemas.openxmlformats.org/drawingml/2006/picture">
                <pic:pic>
                  <pic:nvPicPr>
                    <pic:cNvPr descr="assets/screenshots/annotated/16-create-use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59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5-2 新增普通用户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成员姓名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登录账号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初始密码与显隐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固定为普通用户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创建账号</w:t>
            </w:r>
          </w:p>
        </w:tc>
      </w:tr>
    </w:tbl>
    <w:bookmarkEnd w:id="63"/>
    <w:bookmarkStart w:id="64" w:name="删除普通用户"/>
    <w:p>
      <w:pPr>
        <w:pStyle w:val="Heading2"/>
      </w:pPr>
      <w:r>
        <w:t xml:space="preserve">5.3 删除普通用户</w:t>
      </w:r>
    </w:p>
    <w:p>
      <w:pPr>
        <w:pStyle w:val="Compact"/>
        <w:numPr>
          <w:ilvl w:val="0"/>
          <w:numId w:val="1012"/>
        </w:numPr>
      </w:pPr>
      <w:r>
        <w:t xml:space="preserve">在普通用户行点击“删除用户”。</w:t>
      </w:r>
    </w:p>
    <w:p>
      <w:pPr>
        <w:pStyle w:val="Compact"/>
        <w:numPr>
          <w:ilvl w:val="0"/>
          <w:numId w:val="1012"/>
        </w:numPr>
      </w:pPr>
      <w:r>
        <w:t xml:space="preserve">核对确认框中的姓名和账号。</w:t>
      </w:r>
    </w:p>
    <w:p>
      <w:pPr>
        <w:pStyle w:val="Compact"/>
        <w:numPr>
          <w:ilvl w:val="0"/>
          <w:numId w:val="1012"/>
        </w:numPr>
      </w:pPr>
      <w:r>
        <w:t xml:space="preserve">点击“确认删除”。删除后该账号不能再次登录，现有登录会话立即失效。</w:t>
      </w:r>
    </w:p>
    <w:p>
      <w:pPr>
        <w:pStyle w:val="FirstParagraph"/>
      </w:pPr>
      <w:r>
        <w:t xml:space="preserve">超级管理员行只显示“系统账号”，不能删除。删除账号不会删除浏览器中的财务业务数据。</w:t>
      </w:r>
    </w:p>
    <w:bookmarkEnd w:id="64"/>
    <w:bookmarkEnd w:id="65"/>
    <w:bookmarkStart w:id="84" w:name="数据采集"/>
    <w:p>
      <w:pPr>
        <w:pStyle w:val="Heading1"/>
      </w:pPr>
      <w:r>
        <w:t xml:space="preserve">6 数据采集</w:t>
      </w:r>
    </w:p>
    <w:bookmarkStart w:id="66" w:name="支持格式与限制"/>
    <w:p>
      <w:pPr>
        <w:pStyle w:val="Heading2"/>
      </w:pPr>
      <w:r>
        <w:t xml:space="preserve">6.1 支持格式与限制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文件类型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righ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单文件限制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30 MB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展开后最多 100 个文件，可混合凭证和单据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JSON / CSV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10 MB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自动读取结构化字段，单批最多 5,000 张凭证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PDF / 图片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20 MB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单批最多 100 份单据；文字型 PDF 可提取字段</w:t>
            </w:r>
          </w:p>
        </w:tc>
      </w:tr>
    </w:tbl>
    <w:p>
      <w:pPr>
        <w:pStyle w:val="BodyText"/>
      </w:pPr>
      <w:r>
        <w:t xml:space="preserve">系统支持 ZIP 内 UTF-8/GBK 中文文件名。文字型 PDF 可读取金额、日期和分录，合并同号凭证续页并分拆同页银行回单；扫描 PDF 或图片没有文字层时，需要人工补录或接入 OCR。</w:t>
      </w:r>
    </w:p>
    <w:bookmarkEnd w:id="66"/>
    <w:bookmarkStart w:id="70" w:name="凭证列表"/>
    <w:p>
      <w:pPr>
        <w:pStyle w:val="Heading2"/>
      </w:pPr>
      <w:r>
        <w:t xml:space="preserve">6.2 凭证列表</w:t>
      </w:r>
    </w:p>
    <w:p>
      <w:pPr>
        <w:pStyle w:val="FirstParagraph"/>
      </w:pPr>
      <w:r>
        <w:t xml:space="preserve">进入“数据采集”后默认显示“记账凭证”。列表按实际导入顺序倒序排列，最新导入的记录在最前。可按关键词、期间、状态和金额范围筛选，并可导出当前检索结果 CSV。</w:t>
      </w:r>
    </w:p>
    <w:p>
      <w:r>
        <w:br w:type="page"/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6-1 记账凭证采集页" title="" id="68" name="Picture"/>
            <a:graphic>
              <a:graphicData uri="http://schemas.openxmlformats.org/drawingml/2006/picture">
                <pic:pic>
                  <pic:nvPicPr>
                    <pic:cNvPr descr="assets/screenshots/annotated/03-data-voucher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6-1 记账凭证采集页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批量导入凭证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记账凭证与原始单据切换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搜索与筛选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凭证列表及状态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批量删除</w:t>
            </w:r>
          </w:p>
        </w:tc>
      </w:tr>
    </w:tbl>
    <w:bookmarkEnd w:id="70"/>
    <w:bookmarkStart w:id="74" w:name="批量导入凭证"/>
    <w:p>
      <w:pPr>
        <w:pStyle w:val="Heading2"/>
      </w:pPr>
      <w:r>
        <w:t xml:space="preserve">6.3 批量导入凭证</w:t>
      </w:r>
    </w:p>
    <w:p>
      <w:pPr>
        <w:pStyle w:val="Compact"/>
        <w:numPr>
          <w:ilvl w:val="0"/>
          <w:numId w:val="1013"/>
        </w:numPr>
      </w:pPr>
      <w:r>
        <w:t xml:space="preserve">点击“批量导入凭证”。</w:t>
      </w:r>
    </w:p>
    <w:p>
      <w:pPr>
        <w:pStyle w:val="Compact"/>
        <w:numPr>
          <w:ilvl w:val="0"/>
          <w:numId w:val="1013"/>
        </w:numPr>
      </w:pPr>
      <w:r>
        <w:t xml:space="preserve">将 ZIP、JSON、CSV、PDF 或图片拖入上传区，也可以点击上传区选择多个文件。</w:t>
      </w:r>
    </w:p>
    <w:p>
      <w:pPr>
        <w:pStyle w:val="Compact"/>
        <w:numPr>
          <w:ilvl w:val="0"/>
          <w:numId w:val="1013"/>
        </w:numPr>
      </w:pPr>
      <w:r>
        <w:t xml:space="preserve">需要制作结构化文件时，先下载 JSON 或 CSV 模板。</w:t>
      </w:r>
    </w:p>
    <w:p>
      <w:pPr>
        <w:pStyle w:val="Compact"/>
        <w:numPr>
          <w:ilvl w:val="0"/>
          <w:numId w:val="1013"/>
        </w:numPr>
      </w:pPr>
      <w:r>
        <w:t xml:space="preserve">等待系统完成读取。大量文件会显示进度，必要时可点击“取消本次读取”。取消不会写入本批数据。</w:t>
      </w:r>
    </w:p>
    <w:p>
      <w:pPr>
        <w:pStyle w:val="Compact"/>
        <w:numPr>
          <w:ilvl w:val="0"/>
          <w:numId w:val="1013"/>
        </w:numPr>
      </w:pPr>
      <w:r>
        <w:t xml:space="preserve">在预览表逐行核对凭证号、期间、日期、摘要、客商、金额、发票号/单据编号、合同号和附件数。</w:t>
      </w:r>
    </w:p>
    <w:p>
      <w:pPr>
        <w:pStyle w:val="Compact"/>
        <w:numPr>
          <w:ilvl w:val="0"/>
          <w:numId w:val="1013"/>
        </w:numPr>
      </w:pPr>
      <w:r>
        <w:t xml:space="preserve">修正红色字段或“待完善”行。金额最多保留两位小数；期间必须为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点击“确认导入（N）”。系统先校验整批数据，任何一行失败时整批不写入，避免半批数据。</w:t>
      </w:r>
    </w:p>
    <w:p>
      <w:pPr>
        <w:pStyle w:val="Compact"/>
        <w:numPr>
          <w:ilvl w:val="0"/>
          <w:numId w:val="1013"/>
        </w:numPr>
      </w:pPr>
      <w:r>
        <w:t xml:space="preserve">返回列表，确认新记录全部为“待匹配”。导入不会自动执行匹配。</w:t>
      </w:r>
    </w:p>
    <w:p>
      <w:r>
        <w:br w:type="page"/>
      </w:r>
    </w:p>
    <w:p>
      <w:pPr>
        <w:pStyle w:val="CaptionedFigure"/>
      </w:pPr>
      <w:r>
        <w:drawing>
          <wp:inline>
            <wp:extent cx="8639999" cy="4443821"/>
            <wp:effectExtent b="0" l="0" r="0" t="0"/>
            <wp:docPr descr="图 6-2 批量导入预览" title="" id="72" name="Picture"/>
            <a:graphic>
              <a:graphicData uri="http://schemas.openxmlformats.org/drawingml/2006/picture">
                <pic:pic>
                  <pic:nvPicPr>
                    <pic:cNvPr descr="assets/screenshots/annotated/04-batch-impor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444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6-2 批量导入预览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支持格式与处理说明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拖拽或选择文件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待导入统计、金额合计与模板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逐行复核与校验状态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确认整批导入</w:t>
            </w:r>
          </w:p>
        </w:tc>
      </w:tr>
    </w:tbl>
    <w:bookmarkEnd w:id="74"/>
    <w:bookmarkStart w:id="78" w:name="原始单据上传与字段含义"/>
    <w:p>
      <w:pPr>
        <w:pStyle w:val="Heading2"/>
      </w:pPr>
      <w:r>
        <w:t xml:space="preserve">6.4 原始单据上传与字段含义</w:t>
      </w:r>
    </w:p>
    <w:p>
      <w:pPr>
        <w:pStyle w:val="FirstParagraph"/>
      </w:pPr>
      <w:r>
        <w:t xml:space="preserve">切换到“原始单据”，点击“批量上传单据”。系统区分发票、银行回单、合同和审批单。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w:r>
        <w:t xml:space="preserve">客商名称</w:t>
      </w:r>
      <w:r>
        <w:t xml:space="preserve">”</w:t>
      </w:r>
      <w:r>
        <w:t xml:space="preserve">显示原始单据中的</w:t>
      </w:r>
      <w:r>
        <w:rPr>
          <w:b/>
          <w:bCs/>
        </w:rPr>
        <w:t xml:space="preserve">付款人</w:t>
      </w:r>
      <w:r>
        <w:t xml:space="preserve">；发票通常取购买方。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w:r>
        <w:t xml:space="preserve">收款人</w:t>
      </w:r>
      <w:r>
        <w:t xml:space="preserve">”</w:t>
      </w:r>
      <w:r>
        <w:t xml:space="preserve">单独保存和显示，不能在付款人缺失时自动替代付款人。</w:t>
      </w:r>
    </w:p>
    <w:p>
      <w:pPr>
        <w:pStyle w:val="Compact"/>
        <w:numPr>
          <w:ilvl w:val="0"/>
          <w:numId w:val="1014"/>
        </w:numPr>
      </w:pPr>
      <w:r>
        <w:t xml:space="preserve">原件未明确列出付款人时显示“请复核付款人”，需要人工打开原件核对。</w:t>
      </w:r>
    </w:p>
    <w:p>
      <w:pPr>
        <w:pStyle w:val="Compact"/>
        <w:numPr>
          <w:ilvl w:val="0"/>
          <w:numId w:val="1014"/>
        </w:numPr>
      </w:pPr>
      <w:r>
        <w:t xml:space="preserve">发票缺少印章状态时，先“查看原件”，确认后再点“核验印章”。</w:t>
      </w:r>
    </w:p>
    <w:p>
      <w:pPr>
        <w:pStyle w:val="Compact"/>
        <w:numPr>
          <w:ilvl w:val="0"/>
          <w:numId w:val="1014"/>
        </w:numPr>
      </w:pPr>
      <w:r>
        <w:t xml:space="preserve">上传后状态同样为“待匹配”。</w:t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6-3 原始单据列表" title="" id="76" name="Picture"/>
            <a:graphic>
              <a:graphicData uri="http://schemas.openxmlformats.org/drawingml/2006/picture">
                <pic:pic>
                  <pic:nvPicPr>
                    <pic:cNvPr descr="assets/screenshots/annotated/05-data-document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6-3 原始单据列表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批量上传原始单据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付款人、收款人与单据列表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单据匹配状态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查看原件</w:t>
            </w:r>
          </w:p>
        </w:tc>
      </w:tr>
    </w:tbl>
    <w:bookmarkEnd w:id="78"/>
    <w:bookmarkStart w:id="82" w:name="补录与复核字段"/>
    <w:p>
      <w:pPr>
        <w:pStyle w:val="Heading2"/>
      </w:pPr>
      <w:r>
        <w:t xml:space="preserve">6.5 补录与复核字段</w:t>
      </w:r>
    </w:p>
    <w:p>
      <w:pPr>
        <w:pStyle w:val="FirstParagraph"/>
      </w:pPr>
      <w:r>
        <w:t xml:space="preserve">在单据行点击“补录复核”，对照原件检查付款人、收款人、日期、金额、类型和编号。发票还可以记录“已人工核验发票印章”。点击“保存并复核”只表示字段核对完成，仍需重新自动匹配或手工关联。</w:t>
      </w:r>
    </w:p>
    <w:p>
      <w:pPr>
        <w:pStyle w:val="CaptionedFigure"/>
      </w:pPr>
      <w:r>
        <w:drawing>
          <wp:inline>
            <wp:extent cx="4679999" cy="3804134"/>
            <wp:effectExtent b="0" l="0" r="0" t="0"/>
            <wp:docPr descr="图 6-4 补录与复核单据" title="" id="80" name="Picture"/>
            <a:graphic>
              <a:graphicData uri="http://schemas.openxmlformats.org/drawingml/2006/picture">
                <pic:pic>
                  <pic:nvPicPr>
                    <pic:cNvPr descr="assets/screenshots/annotated/22-field-review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804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6-4 补录与复核单据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付款人名称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收款人名称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金额与单据类型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保存已核对字段</w:t>
            </w:r>
          </w:p>
        </w:tc>
      </w:tr>
    </w:tbl>
    <w:bookmarkEnd w:id="82"/>
    <w:bookmarkStart w:id="83" w:name="批量删除"/>
    <w:p>
      <w:pPr>
        <w:pStyle w:val="Heading2"/>
      </w:pPr>
      <w:r>
        <w:t xml:space="preserve">6.6 批量删除</w:t>
      </w:r>
    </w:p>
    <w:p>
      <w:pPr>
        <w:pStyle w:val="Compact"/>
        <w:numPr>
          <w:ilvl w:val="0"/>
          <w:numId w:val="1015"/>
        </w:numPr>
      </w:pPr>
      <w:r>
        <w:t xml:space="preserve">勾选本页需要删除的未归档记录。</w:t>
      </w:r>
    </w:p>
    <w:p>
      <w:pPr>
        <w:pStyle w:val="Compact"/>
        <w:numPr>
          <w:ilvl w:val="0"/>
          <w:numId w:val="1015"/>
        </w:numPr>
      </w:pPr>
      <w:r>
        <w:t xml:space="preserve">点击“批量删除”，核对数量并二次确认。</w:t>
      </w:r>
    </w:p>
    <w:p>
      <w:pPr>
        <w:pStyle w:val="Compact"/>
        <w:numPr>
          <w:ilvl w:val="0"/>
          <w:numId w:val="1015"/>
        </w:numPr>
      </w:pPr>
      <w:r>
        <w:t xml:space="preserve">已归档锁定的凭证和关联单据不可勾选删除。</w:t>
      </w:r>
    </w:p>
    <w:p>
      <w:pPr>
        <w:pStyle w:val="Compact"/>
        <w:numPr>
          <w:ilvl w:val="0"/>
          <w:numId w:val="1015"/>
        </w:numPr>
      </w:pPr>
      <w:r>
        <w:t xml:space="preserve">删除未归档的已匹配凭证会释放关联单据；删除匹配组中的单据会同步解除该组。</w:t>
      </w:r>
    </w:p>
    <w:p>
      <w:pPr>
        <w:pStyle w:val="Compact"/>
        <w:numPr>
          <w:ilvl w:val="0"/>
          <w:numId w:val="1015"/>
        </w:numPr>
      </w:pPr>
      <w:r>
        <w:t xml:space="preserve">删除不可撤销，并写入操作日志。</w:t>
      </w:r>
    </w:p>
    <w:bookmarkEnd w:id="83"/>
    <w:bookmarkEnd w:id="84"/>
    <w:bookmarkStart w:id="93" w:name="匹配规则配置"/>
    <w:p>
      <w:pPr>
        <w:pStyle w:val="Heading1"/>
      </w:pPr>
      <w:r>
        <w:t xml:space="preserve">7 匹配规则配置</w:t>
      </w:r>
    </w:p>
    <w:bookmarkStart w:id="88" w:name="默认规则链"/>
    <w:p>
      <w:pPr>
        <w:pStyle w:val="Heading2"/>
      </w:pPr>
      <w:r>
        <w:t xml:space="preserve">7.1 默认规则链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规则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名称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主要依据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典型用途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发票号码精确匹配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发票号完全一致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单票精确关联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合同编号精确匹配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合同号完全一致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合同证据关联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银行流水号精确匹配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银行流水号完全一致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回单精确关联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审批单号精确匹配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审批单号完全一致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审批证据关联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发票多字段模糊匹配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名称、金额、日期等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普通发票匹配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R06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回单多字段模糊匹配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付款/收款名称、金额、日期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银行回单匹配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R07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多张发票汇总匹配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同类发票金额合计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一对多附件关联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R08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付款/收款企业名称关联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同期间企业名称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企业证据归集</w:t>
            </w:r>
          </w:p>
        </w:tc>
      </w:tr>
    </w:tbl>
    <w:p>
      <w:pPr>
        <w:pStyle w:val="BodyText"/>
      </w:pPr>
      <w:r>
        <w:t xml:space="preserve">规则按优先级从小到大执行。精确规则出现多个候选时不会擅自选择，而是进入人工复核。</w:t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7-1 规则配置页" title="" id="86" name="Picture"/>
            <a:graphic>
              <a:graphicData uri="http://schemas.openxmlformats.org/drawingml/2006/picture">
                <pic:pic>
                  <pic:nvPicPr>
                    <pic:cNvPr descr="assets/screenshots/annotated/12-rule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7-1 规则配置页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规则执行原则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规则编号、优先级与启用状态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阈值、金额容差与日期窗口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配置规则参数</w:t>
            </w:r>
          </w:p>
        </w:tc>
      </w:tr>
    </w:tbl>
    <w:bookmarkEnd w:id="88"/>
    <w:bookmarkStart w:id="92" w:name="修改规则"/>
    <w:p>
      <w:pPr>
        <w:pStyle w:val="Heading2"/>
      </w:pPr>
      <w:r>
        <w:t xml:space="preserve">7.2 修改规则</w:t>
      </w:r>
    </w:p>
    <w:p>
      <w:pPr>
        <w:pStyle w:val="Compact"/>
        <w:numPr>
          <w:ilvl w:val="0"/>
          <w:numId w:val="1016"/>
        </w:numPr>
      </w:pPr>
      <w:r>
        <w:t xml:space="preserve">点击规则卡片右上开关启用或停用规则。</w:t>
      </w:r>
    </w:p>
    <w:p>
      <w:pPr>
        <w:pStyle w:val="Compact"/>
        <w:numPr>
          <w:ilvl w:val="0"/>
          <w:numId w:val="1016"/>
        </w:numPr>
      </w:pPr>
      <w:r>
        <w:t xml:space="preserve">点击“配置规则”。</w:t>
      </w:r>
    </w:p>
    <w:p>
      <w:pPr>
        <w:pStyle w:val="Compact"/>
        <w:numPr>
          <w:ilvl w:val="0"/>
          <w:numId w:val="1016"/>
        </w:numPr>
      </w:pPr>
      <w:r>
        <w:t xml:space="preserve">设置执行优先级 1—100；数字越小越先执行。</w:t>
      </w:r>
    </w:p>
    <w:p>
      <w:pPr>
        <w:pStyle w:val="Compact"/>
        <w:numPr>
          <w:ilvl w:val="0"/>
          <w:numId w:val="1016"/>
        </w:numPr>
      </w:pPr>
      <w:r>
        <w:t xml:space="preserve">选择精确匹配、模糊匹配或同类单据汇总。</w:t>
      </w:r>
    </w:p>
    <w:p>
      <w:pPr>
        <w:pStyle w:val="Compact"/>
        <w:numPr>
          <w:ilvl w:val="0"/>
          <w:numId w:val="1016"/>
        </w:numPr>
      </w:pPr>
      <w:r>
        <w:t xml:space="preserve">选择“凭证金额与附件核对”或“企业名称关联”。</w:t>
      </w:r>
    </w:p>
    <w:p>
      <w:pPr>
        <w:pStyle w:val="Compact"/>
        <w:numPr>
          <w:ilvl w:val="0"/>
          <w:numId w:val="1016"/>
        </w:numPr>
      </w:pPr>
      <w:r>
        <w:t xml:space="preserve">选择名称字段：付款人、收款人或任一侧。</w:t>
      </w:r>
    </w:p>
    <w:p>
      <w:pPr>
        <w:pStyle w:val="Compact"/>
        <w:numPr>
          <w:ilvl w:val="0"/>
          <w:numId w:val="1016"/>
        </w:numPr>
      </w:pPr>
      <w:r>
        <w:t xml:space="preserve">勾选适用单据类型，设置置信阈值、金额容差和日期窗口。</w:t>
      </w:r>
    </w:p>
    <w:p>
      <w:pPr>
        <w:pStyle w:val="Compact"/>
        <w:numPr>
          <w:ilvl w:val="0"/>
          <w:numId w:val="1016"/>
        </w:numPr>
      </w:pPr>
      <w:r>
        <w:t xml:space="preserve">点击“保存”。新配置在下一次手动启动自动匹配时生效。</w:t>
      </w:r>
    </w:p>
    <w:p>
      <w:pPr>
        <w:pStyle w:val="FirstParagraph"/>
      </w:pPr>
      <w:r>
        <w:t xml:space="preserve">企业名称关联会强制关闭金额与日期校验；它只记录单位归属，不改变原始金额、分录、附件和印章状态。</w:t>
      </w:r>
    </w:p>
    <w:p>
      <w:pPr>
        <w:pStyle w:val="CaptionedFigure"/>
      </w:pPr>
      <w:r>
        <w:drawing>
          <wp:inline>
            <wp:extent cx="4319999" cy="5722597"/>
            <wp:effectExtent b="0" l="0" r="0" t="0"/>
            <wp:docPr descr="图 7-2 规则参数" title="" id="90" name="Picture"/>
            <a:graphic>
              <a:graphicData uri="http://schemas.openxmlformats.org/drawingml/2006/picture">
                <pic:pic>
                  <pic:nvPicPr>
                    <pic:cNvPr descr="assets/screenshots/annotated/13-rule-setting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572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7-2 规则参数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当前规则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优先级与匹配策略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关联用途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适用单据类型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置信阈值</w:t>
            </w:r>
          </w:p>
        </w:tc>
      </w:tr>
    </w:tbl>
    <w:bookmarkEnd w:id="92"/>
    <w:bookmarkEnd w:id="93"/>
    <w:bookmarkStart w:id="100" w:name="自动匹配"/>
    <w:p>
      <w:pPr>
        <w:pStyle w:val="Heading1"/>
      </w:pPr>
      <w:r>
        <w:t xml:space="preserve">8 自动匹配</w:t>
      </w:r>
    </w:p>
    <w:bookmarkStart w:id="94" w:name="执行前检查"/>
    <w:p>
      <w:pPr>
        <w:pStyle w:val="Heading2"/>
      </w:pPr>
      <w:r>
        <w:t xml:space="preserve">8.1 执行前检查</w:t>
      </w:r>
    </w:p>
    <w:p>
      <w:pPr>
        <w:pStyle w:val="Compact"/>
        <w:numPr>
          <w:ilvl w:val="0"/>
          <w:numId w:val="1017"/>
        </w:numPr>
      </w:pPr>
      <w:r>
        <w:t xml:space="preserve">本期凭证和单据已导入，关键字段已完成复核；</w:t>
      </w:r>
    </w:p>
    <w:p>
      <w:pPr>
        <w:pStyle w:val="Compact"/>
        <w:numPr>
          <w:ilvl w:val="0"/>
          <w:numId w:val="1017"/>
        </w:numPr>
      </w:pPr>
      <w:r>
        <w:t xml:space="preserve">会计期间一致；</w:t>
      </w:r>
    </w:p>
    <w:p>
      <w:pPr>
        <w:pStyle w:val="Compact"/>
        <w:numPr>
          <w:ilvl w:val="0"/>
          <w:numId w:val="1017"/>
        </w:numPr>
      </w:pPr>
      <w:r>
        <w:t xml:space="preserve">付款人/收款人名称来自原件，不把交易对手双方混用；</w:t>
      </w:r>
    </w:p>
    <w:p>
      <w:pPr>
        <w:pStyle w:val="Compact"/>
        <w:numPr>
          <w:ilvl w:val="0"/>
          <w:numId w:val="1017"/>
        </w:numPr>
      </w:pPr>
      <w:r>
        <w:t xml:space="preserve">需要的规则已启用，优先级和阈值已保存；</w:t>
      </w:r>
    </w:p>
    <w:p>
      <w:pPr>
        <w:pStyle w:val="Compact"/>
        <w:numPr>
          <w:ilvl w:val="0"/>
          <w:numId w:val="1017"/>
        </w:numPr>
      </w:pPr>
      <w:r>
        <w:t xml:space="preserve">没有其他用户正在当前浏览器执行导入、匹配或导出。</w:t>
      </w:r>
    </w:p>
    <w:bookmarkEnd w:id="94"/>
    <w:bookmarkStart w:id="98" w:name="开始自动匹配"/>
    <w:p>
      <w:pPr>
        <w:pStyle w:val="Heading2"/>
      </w:pPr>
      <w:r>
        <w:t xml:space="preserve">8.2 开始自动匹配</w:t>
      </w:r>
    </w:p>
    <w:p>
      <w:pPr>
        <w:pStyle w:val="Compact"/>
        <w:numPr>
          <w:ilvl w:val="0"/>
          <w:numId w:val="1018"/>
        </w:numPr>
      </w:pPr>
      <w:r>
        <w:t xml:space="preserve">进入“智能匹配”。</w:t>
      </w:r>
    </w:p>
    <w:p>
      <w:pPr>
        <w:pStyle w:val="Compact"/>
        <w:numPr>
          <w:ilvl w:val="0"/>
          <w:numId w:val="1018"/>
        </w:numPr>
      </w:pPr>
      <w:r>
        <w:t xml:space="preserve">选择一个会计期间，或保留“全部期间”。</w:t>
      </w:r>
    </w:p>
    <w:p>
      <w:pPr>
        <w:pStyle w:val="Compact"/>
        <w:numPr>
          <w:ilvl w:val="0"/>
          <w:numId w:val="1018"/>
        </w:numPr>
      </w:pPr>
      <w:r>
        <w:t xml:space="preserve">点击“开始自动匹配”。运行期间不要重复点击。</w:t>
      </w:r>
    </w:p>
    <w:p>
      <w:pPr>
        <w:pStyle w:val="Compact"/>
        <w:numPr>
          <w:ilvl w:val="0"/>
          <w:numId w:val="1018"/>
        </w:numPr>
      </w:pPr>
      <w:r>
        <w:t xml:space="preserve">等待进度完成，查看成功提示和最近匹配结果。</w:t>
      </w:r>
    </w:p>
    <w:p>
      <w:pPr>
        <w:pStyle w:val="Compact"/>
        <w:numPr>
          <w:ilvl w:val="0"/>
          <w:numId w:val="1018"/>
        </w:numPr>
      </w:pPr>
      <w:r>
        <w:t xml:space="preserve">检查新增关联凭证数、已匹配归档单据数、请复核数量和覆盖率。</w:t>
      </w:r>
    </w:p>
    <w:p>
      <w:pPr>
        <w:pStyle w:val="Compact"/>
        <w:numPr>
          <w:ilvl w:val="0"/>
          <w:numId w:val="1018"/>
        </w:numPr>
      </w:pPr>
      <w:r>
        <w:t xml:space="preserve">点击“前往异常处理”处理未关联项目。</w:t>
      </w:r>
    </w:p>
    <w:p>
      <w:r>
        <w:br w:type="page"/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8-1 智能匹配页面" title="" id="96" name="Picture"/>
            <a:graphic>
              <a:graphicData uri="http://schemas.openxmlformats.org/drawingml/2006/picture">
                <pic:pic>
                  <pic:nvPicPr>
                    <pic:cNvPr descr="assets/screenshots/annotated/06-auto-match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8-1 智能匹配页面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启动自动匹配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关联覆盖率与待处理指标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R01—R08 规则链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最近匹配结果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进入异常复核</w:t>
            </w:r>
          </w:p>
        </w:tc>
      </w:tr>
    </w:tbl>
    <w:bookmarkEnd w:id="98"/>
    <w:bookmarkStart w:id="99" w:name="匹配结果解释"/>
    <w:p>
      <w:pPr>
        <w:pStyle w:val="Heading2"/>
      </w:pPr>
      <w:r>
        <w:t xml:space="preserve">8.3 匹配结果解释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已匹配归档</w:t>
      </w:r>
      <w:r>
        <w:t xml:space="preserve">：规则或人工操作已建立有效关系，可在电子档案中查看。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请复核</w:t>
      </w:r>
      <w:r>
        <w:t xml:space="preserve">：本次运行已覆盖该记录，但没有足够依据自动关联。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待匹配</w:t>
      </w:r>
      <w:r>
        <w:t xml:space="preserve">：新导入或恢复的数据尚未参加下一次匹配。</w:t>
      </w:r>
    </w:p>
    <w:p>
      <w:pPr>
        <w:pStyle w:val="Compact"/>
        <w:numPr>
          <w:ilvl w:val="0"/>
          <w:numId w:val="1019"/>
        </w:numPr>
      </w:pPr>
      <w:r>
        <w:t xml:space="preserve">一个单据只能被一组有效凭证关系消费，系统会阻止重复占用。</w:t>
      </w:r>
    </w:p>
    <w:p>
      <w:pPr>
        <w:pStyle w:val="Compact"/>
        <w:numPr>
          <w:ilvl w:val="0"/>
          <w:numId w:val="1019"/>
        </w:numPr>
      </w:pPr>
      <w:r>
        <w:t xml:space="preserve">发票和对应银行回单按类别分别汇总，不能把两类金额简单相加当作凭证金额。</w:t>
      </w:r>
    </w:p>
    <w:bookmarkEnd w:id="99"/>
    <w:bookmarkEnd w:id="100"/>
    <w:bookmarkStart w:id="111" w:name="异常处理与人工复核"/>
    <w:p>
      <w:pPr>
        <w:pStyle w:val="Heading1"/>
      </w:pPr>
      <w:r>
        <w:t xml:space="preserve">9 异常处理与人工复核</w:t>
      </w:r>
    </w:p>
    <w:bookmarkStart w:id="104" w:name="请复核凭证与单据"/>
    <w:p>
      <w:pPr>
        <w:pStyle w:val="Heading2"/>
      </w:pPr>
      <w:r>
        <w:t xml:space="preserve">9.1 请复核凭证与单据</w:t>
      </w:r>
    </w:p>
    <w:p>
      <w:pPr>
        <w:pStyle w:val="FirstParagraph"/>
      </w:pPr>
      <w:r>
        <w:t xml:space="preserve">进入“异常处理”后可在“请复核凭证”和“请复核单据”之间切换。先阅读每条记录下方的未命中原因，再决定补录字段、手工匹配、标记缺失或恢复待匹配。</w:t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9-1 异常处理" title="" id="102" name="Picture"/>
            <a:graphic>
              <a:graphicData uri="http://schemas.openxmlformats.org/drawingml/2006/picture">
                <pic:pic>
                  <pic:nvPicPr>
                    <pic:cNvPr descr="assets/screenshots/annotated/07-exception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9-1 异常处理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请复核凭证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请复核单据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异常列表与原因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手工匹配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恢复待匹配</w:t>
            </w:r>
          </w:p>
        </w:tc>
      </w:tr>
    </w:tbl>
    <w:bookmarkEnd w:id="104"/>
    <w:bookmarkStart w:id="108" w:name="手工匹配"/>
    <w:p>
      <w:pPr>
        <w:pStyle w:val="Heading2"/>
      </w:pPr>
      <w:r>
        <w:t xml:space="preserve">9.2 手工匹配</w:t>
      </w:r>
    </w:p>
    <w:p>
      <w:pPr>
        <w:pStyle w:val="Compact"/>
        <w:numPr>
          <w:ilvl w:val="0"/>
          <w:numId w:val="1020"/>
        </w:numPr>
      </w:pPr>
      <w:r>
        <w:t xml:space="preserve">在凭证行点击“手工匹配”。如果系统提示先核对字段，先完成“补录/编辑”。</w:t>
      </w:r>
    </w:p>
    <w:p>
      <w:pPr>
        <w:pStyle w:val="Compact"/>
        <w:numPr>
          <w:ilvl w:val="0"/>
          <w:numId w:val="1020"/>
        </w:numPr>
      </w:pPr>
      <w:r>
        <w:t xml:space="preserve">检查候选单据。候选按与凭证金额的差异排序，只显示同期间、未占用且字段可用的单据。</w:t>
      </w:r>
    </w:p>
    <w:p>
      <w:pPr>
        <w:pStyle w:val="Compact"/>
        <w:numPr>
          <w:ilvl w:val="0"/>
          <w:numId w:val="1020"/>
        </w:numPr>
      </w:pPr>
      <w:r>
        <w:t xml:space="preserve">可选择一份或多份单据，检查已选金额合计。</w:t>
      </w:r>
    </w:p>
    <w:p>
      <w:pPr>
        <w:pStyle w:val="Compact"/>
        <w:numPr>
          <w:ilvl w:val="0"/>
          <w:numId w:val="1020"/>
        </w:numPr>
      </w:pPr>
      <w:r>
        <w:t xml:space="preserve">输入必填的“关联原因”，记录实际复核依据。</w:t>
      </w:r>
    </w:p>
    <w:p>
      <w:pPr>
        <w:pStyle w:val="Compact"/>
        <w:numPr>
          <w:ilvl w:val="0"/>
          <w:numId w:val="1020"/>
        </w:numPr>
      </w:pPr>
      <w:r>
        <w:t xml:space="preserve">点击“确认关联”。</w:t>
      </w:r>
    </w:p>
    <w:p>
      <w:pPr>
        <w:pStyle w:val="Compact"/>
        <w:numPr>
          <w:ilvl w:val="0"/>
          <w:numId w:val="1020"/>
        </w:numPr>
      </w:pPr>
      <w:r>
        <w:t xml:space="preserve">返回列表，确认凭证和单据均变为“已匹配归档”；再到电子档案核对展示结果。</w:t>
      </w:r>
    </w:p>
    <w:p>
      <w:pPr>
        <w:pStyle w:val="FirstParagraph"/>
      </w:pPr>
      <w:r>
        <w:t xml:space="preserve">系统会校验金额合计差不超过 0.05 元；配置了附件数时还会校验选择数量。零净额、负数、多个往来对象或借贷不平的凭证应根据提示人工处理。</w:t>
      </w:r>
    </w:p>
    <w:p>
      <w:pPr>
        <w:pStyle w:val="CaptionedFigure"/>
      </w:pPr>
      <w:r>
        <w:drawing>
          <wp:inline>
            <wp:extent cx="4679999" cy="4507941"/>
            <wp:effectExtent b="0" l="0" r="0" t="0"/>
            <wp:docPr descr="图 9-2 手工匹配" title="" id="106" name="Picture"/>
            <a:graphic>
              <a:graphicData uri="http://schemas.openxmlformats.org/drawingml/2006/picture">
                <pic:pic>
                  <pic:nvPicPr>
                    <pic:cNvPr descr="assets/screenshots/annotated/08-manual-match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50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9-2 手工匹配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待关联凭证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候选单据，可多选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已选数量与金额合计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人工关联原因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确认建立关联</w:t>
            </w:r>
          </w:p>
        </w:tc>
      </w:tr>
    </w:tbl>
    <w:bookmarkEnd w:id="108"/>
    <w:bookmarkStart w:id="109" w:name="附件缺失"/>
    <w:p>
      <w:pPr>
        <w:pStyle w:val="Heading2"/>
      </w:pPr>
      <w:r>
        <w:t xml:space="preserve">9.3 附件缺失</w:t>
      </w:r>
    </w:p>
    <w:p>
      <w:pPr>
        <w:pStyle w:val="Compact"/>
        <w:numPr>
          <w:ilvl w:val="0"/>
          <w:numId w:val="1021"/>
        </w:numPr>
      </w:pPr>
      <w:r>
        <w:t xml:space="preserve">在凭证行点击“标记缺失”。</w:t>
      </w:r>
    </w:p>
    <w:p>
      <w:pPr>
        <w:pStyle w:val="Compact"/>
        <w:numPr>
          <w:ilvl w:val="0"/>
          <w:numId w:val="1021"/>
        </w:numPr>
      </w:pPr>
      <w:r>
        <w:t xml:space="preserve">填写附件缺失原因，例如“供应商尚未提供发票，预计月底补齐”。</w:t>
      </w:r>
    </w:p>
    <w:p>
      <w:pPr>
        <w:pStyle w:val="Compact"/>
        <w:numPr>
          <w:ilvl w:val="0"/>
          <w:numId w:val="1021"/>
        </w:numPr>
      </w:pPr>
      <w:r>
        <w:t xml:space="preserve">保存后凭证进入附件缺失状态，不进入正式档案。</w:t>
      </w:r>
    </w:p>
    <w:p>
      <w:pPr>
        <w:pStyle w:val="Compact"/>
        <w:numPr>
          <w:ilvl w:val="0"/>
          <w:numId w:val="1021"/>
        </w:numPr>
      </w:pPr>
      <w:r>
        <w:t xml:space="preserve">附件补齐后点击“恢复待匹配”，重新运行自动匹配或人工关联。</w:t>
      </w:r>
    </w:p>
    <w:bookmarkEnd w:id="109"/>
    <w:bookmarkStart w:id="110" w:name="解除匹配"/>
    <w:p>
      <w:pPr>
        <w:pStyle w:val="Heading2"/>
      </w:pPr>
      <w:r>
        <w:t xml:space="preserve">9.4 解除匹配</w:t>
      </w:r>
    </w:p>
    <w:p>
      <w:pPr>
        <w:pStyle w:val="FirstParagraph"/>
      </w:pPr>
      <w:r>
        <w:t xml:space="preserve">已匹配但未正式归档的凭证可执行“解除匹配”。解除原因必填，操作后凭证和单据回到待处理流程，并立即从电子档案展示移除。已经生成正式档案并锁定的数据不能解除。</w:t>
      </w:r>
    </w:p>
    <w:bookmarkEnd w:id="110"/>
    <w:bookmarkEnd w:id="111"/>
    <w:bookmarkStart w:id="132" w:name="电子档案与原件预览"/>
    <w:p>
      <w:pPr>
        <w:pStyle w:val="Heading1"/>
      </w:pPr>
      <w:r>
        <w:t xml:space="preserve">10 电子档案与原件预览</w:t>
      </w:r>
    </w:p>
    <w:bookmarkStart w:id="115" w:name="已匹配归档"/>
    <w:p>
      <w:pPr>
        <w:pStyle w:val="Heading2"/>
      </w:pPr>
      <w:r>
        <w:t xml:space="preserve">10.1 已匹配归档</w:t>
      </w:r>
    </w:p>
    <w:p>
      <w:pPr>
        <w:pStyle w:val="FirstParagraph"/>
      </w:pPr>
      <w:r>
        <w:t xml:space="preserve">“</w:t>
      </w:r>
      <w:r>
        <w:t xml:space="preserve">已匹配归档</w:t>
      </w:r>
      <w:r>
        <w:t xml:space="preserve">”</w:t>
      </w:r>
      <w:r>
        <w:t xml:space="preserve">只展示存在有效双向关系的数据。顶部按期间与企业分组，凭证采用竖排列表，单据表显示付款人、收款人、日期、金额和状态。未关联或仅完成字段复核的数据不会计入分组、金额、目录和原件预览。</w:t>
      </w:r>
    </w:p>
    <w:p>
      <w:r>
        <w:br w:type="page"/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10-1 已匹配归档" title="" id="113" name="Picture"/>
            <a:graphic>
              <a:graphicData uri="http://schemas.openxmlformats.org/drawingml/2006/picture">
                <pic:pic>
                  <pic:nvPicPr>
                    <pic:cNvPr descr="assets/screenshots/annotated/09-matched-archiv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10-1 已匹配归档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仅展示已关联数据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按企业与期间选择归档组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已关联凭证竖排列表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跳转原件预览</w:t>
            </w:r>
          </w:p>
        </w:tc>
      </w:tr>
    </w:tbl>
    <w:bookmarkEnd w:id="115"/>
    <w:bookmarkStart w:id="119" w:name="档案册管理与仿真翻页"/>
    <w:p>
      <w:pPr>
        <w:pStyle w:val="Heading2"/>
      </w:pPr>
      <w:r>
        <w:t xml:space="preserve">10.2 档案册管理与仿真翻页</w:t>
      </w:r>
    </w:p>
    <w:p>
      <w:pPr>
        <w:pStyle w:val="Compact"/>
        <w:numPr>
          <w:ilvl w:val="0"/>
          <w:numId w:val="1022"/>
        </w:numPr>
      </w:pPr>
      <w:r>
        <w:t xml:space="preserve">在左侧选择档案册，可按名称、凭证号和期间筛选。</w:t>
      </w:r>
    </w:p>
    <w:p>
      <w:pPr>
        <w:pStyle w:val="Compact"/>
        <w:numPr>
          <w:ilvl w:val="0"/>
          <w:numId w:val="1022"/>
        </w:numPr>
      </w:pPr>
      <w:r>
        <w:t xml:space="preserve">在右侧拖动页角、点击页面或使用左右方向键翻页。</w:t>
      </w:r>
    </w:p>
    <w:p>
      <w:pPr>
        <w:pStyle w:val="Compact"/>
        <w:numPr>
          <w:ilvl w:val="0"/>
          <w:numId w:val="1022"/>
        </w:numPr>
      </w:pPr>
      <w:r>
        <w:t xml:space="preserve">点击“目录”或底部缩略图直接跳转。</w:t>
      </w:r>
    </w:p>
    <w:p>
      <w:pPr>
        <w:pStyle w:val="Compact"/>
        <w:numPr>
          <w:ilvl w:val="0"/>
          <w:numId w:val="1022"/>
        </w:numPr>
      </w:pPr>
      <w:r>
        <w:t xml:space="preserve">使用缩小、百分比、放大和全屏按钮调整查看效果。</w:t>
      </w:r>
    </w:p>
    <w:p>
      <w:pPr>
        <w:pStyle w:val="Compact"/>
        <w:numPr>
          <w:ilvl w:val="0"/>
          <w:numId w:val="1022"/>
        </w:numPr>
      </w:pPr>
      <w:r>
        <w:t xml:space="preserve">点击“导出档案册”下载已保存的 PDF；系统会重新核验 SHA-256，摘要不一致时拒绝导出。</w:t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10-2 档案册管理" title="" id="117" name="Picture"/>
            <a:graphic>
              <a:graphicData uri="http://schemas.openxmlformats.org/drawingml/2006/picture">
                <pic:pic>
                  <pic:nvPicPr>
                    <pic:cNvPr descr="assets/screenshots/annotated/10-archive-books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10-2 档案册管理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档案册列表与期间筛选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仿真翻页预览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导出并校验 PDF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生成新档案册</w:t>
            </w:r>
          </w:p>
        </w:tc>
      </w:tr>
    </w:tbl>
    <w:bookmarkEnd w:id="119"/>
    <w:bookmarkStart w:id="123" w:name="生成正式档案册"/>
    <w:p>
      <w:pPr>
        <w:pStyle w:val="Heading2"/>
      </w:pPr>
      <w:r>
        <w:t xml:space="preserve">10.3 生成正式档案册</w:t>
      </w:r>
    </w:p>
    <w:p>
      <w:pPr>
        <w:pStyle w:val="Compact"/>
        <w:numPr>
          <w:ilvl w:val="0"/>
          <w:numId w:val="1023"/>
        </w:numPr>
      </w:pPr>
      <w:r>
        <w:t xml:space="preserve">点击“生成档案册”或凭证行的“生成正式档案册”。</w:t>
      </w:r>
    </w:p>
    <w:p>
      <w:pPr>
        <w:pStyle w:val="Compact"/>
        <w:numPr>
          <w:ilvl w:val="0"/>
          <w:numId w:val="1023"/>
        </w:numPr>
      </w:pPr>
      <w:r>
        <w:t xml:space="preserve">使用月份组件选择实际存在凭证且还有未归档记录的会计期间。</w:t>
      </w:r>
    </w:p>
    <w:p>
      <w:pPr>
        <w:pStyle w:val="Compact"/>
        <w:numPr>
          <w:ilvl w:val="0"/>
          <w:numId w:val="1023"/>
        </w:numPr>
      </w:pPr>
      <w:r>
        <w:t xml:space="preserve">从下拉列表选择实际起始和终止凭证号；终止号不能早于起始号。</w:t>
      </w:r>
    </w:p>
    <w:p>
      <w:pPr>
        <w:pStyle w:val="Compact"/>
        <w:numPr>
          <w:ilvl w:val="0"/>
          <w:numId w:val="1023"/>
        </w:numPr>
      </w:pPr>
      <w:r>
        <w:t xml:space="preserve">核对范围内凭证数量和金额。</w:t>
      </w:r>
    </w:p>
    <w:p>
      <w:pPr>
        <w:pStyle w:val="Compact"/>
        <w:numPr>
          <w:ilvl w:val="0"/>
          <w:numId w:val="1023"/>
        </w:numPr>
      </w:pPr>
      <w:r>
        <w:t xml:space="preserve">点击“校验并生成”。</w:t>
      </w:r>
    </w:p>
    <w:p>
      <w:pPr>
        <w:pStyle w:val="FirstParagraph"/>
      </w:pPr>
      <w:r>
        <w:t xml:space="preserve">生成前系统检查：字段复核、关联状态、附件存在性、附件数量、发票印章、附件金额合计与凭证金额差，以及是否与已有档案范围重叠。任何一项失败都会给出原因，不保留半成品。</w:t>
      </w:r>
    </w:p>
    <w:p>
      <w:pPr>
        <w:pStyle w:val="CaptionedFigure"/>
      </w:pPr>
      <w:r>
        <w:drawing>
          <wp:inline>
            <wp:extent cx="4319999" cy="4193766"/>
            <wp:effectExtent b="0" l="0" r="0" t="0"/>
            <wp:docPr descr="图 10-3 生成档案册" title="" id="121" name="Picture"/>
            <a:graphic>
              <a:graphicData uri="http://schemas.openxmlformats.org/drawingml/2006/picture">
                <pic:pic>
                  <pic:nvPicPr>
                    <pic:cNvPr descr="assets/screenshots/annotated/11-generate-archiv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193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10-3 生成档案册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生成前合规校验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选择实际会计期间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选择起始凭证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选择终止凭证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校验并生成 PDF</w:t>
            </w:r>
          </w:p>
        </w:tc>
      </w:tr>
    </w:tbl>
    <w:p>
      <w:pPr>
        <w:pStyle w:val="BodyText"/>
      </w:pPr>
      <w:r>
        <w:t xml:space="preserve">生成成功后，系统合并凭证影像和上传的原始单据，计算 SHA-256，并把该范围标记为只读。已归档凭证和关联单据不能删除或解除关系。</w:t>
      </w:r>
    </w:p>
    <w:bookmarkEnd w:id="123"/>
    <w:bookmarkStart w:id="127" w:name="原件翻页预览"/>
    <w:p>
      <w:pPr>
        <w:pStyle w:val="Heading2"/>
      </w:pPr>
      <w:r>
        <w:t xml:space="preserve">10.4 原件翻页预览</w:t>
      </w:r>
    </w:p>
    <w:p>
      <w:pPr>
        <w:pStyle w:val="FirstParagraph"/>
      </w:pPr>
      <w:r>
        <w:t xml:space="preserve">原件预览直接展示上传的 PDF 或图片，不重绘银行回单和发票。使用右上选择框可切换企业全部原件或某张凭证及附件。多页 PDF 按原始页数展示；缺失或损坏文件会显示明确提示。</w:t>
      </w:r>
    </w:p>
    <w:p>
      <w:r>
        <w:br w:type="page"/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10-4 原始单据翻页" title="" id="125" name="Picture"/>
            <a:graphic>
              <a:graphicData uri="http://schemas.openxmlformats.org/drawingml/2006/picture">
                <pic:pic>
                  <pic:nvPicPr>
                    <pic:cNvPr descr="assets/screenshots/annotated/19-original-preview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10-4 原始单据翻页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选择预览范围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按原始版式翻页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单独放大当前原件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上一页、页码与下一页</w:t>
            </w:r>
          </w:p>
        </w:tc>
      </w:tr>
    </w:tbl>
    <w:bookmarkEnd w:id="127"/>
    <w:bookmarkStart w:id="131" w:name="单页放大"/>
    <w:p>
      <w:pPr>
        <w:pStyle w:val="Heading2"/>
      </w:pPr>
      <w:r>
        <w:t xml:space="preserve">10.5 单页放大</w:t>
      </w:r>
    </w:p>
    <w:p>
      <w:pPr>
        <w:pStyle w:val="FirstParagraph"/>
      </w:pPr>
      <w:r>
        <w:t xml:space="preserve">点击任一原件页右上角“放大”进入独立窗口。窗口支持 25% 步进缩放、恢复 100%、适合窗口、全屏、拖动和滚动。关闭后会回到原来的翻页位置。</w:t>
      </w:r>
    </w:p>
    <w:p>
      <w:pPr>
        <w:pStyle w:val="CaptionedFigure"/>
      </w:pPr>
      <w:r>
        <w:drawing>
          <wp:inline>
            <wp:extent cx="7199999" cy="5685436"/>
            <wp:effectExtent b="0" l="0" r="0" t="0"/>
            <wp:docPr descr="图 10-5 单页原件放大" title="" id="129" name="Picture"/>
            <a:graphic>
              <a:graphicData uri="http://schemas.openxmlformats.org/drawingml/2006/picture">
                <pic:pic>
                  <pic:nvPicPr>
                    <pic:cNvPr descr="assets/screenshots/annotated/20-original-zoom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999" cy="5685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10-5 单页原件放大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原件名称与页码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放大、缩小、100% 与适合窗口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拖动或滚动查看细节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全屏查看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关闭放大窗口</w:t>
            </w:r>
          </w:p>
        </w:tc>
      </w:tr>
    </w:tbl>
    <w:bookmarkEnd w:id="131"/>
    <w:bookmarkEnd w:id="132"/>
    <w:bookmarkStart w:id="142" w:name="查询关联穿透与操作日志"/>
    <w:p>
      <w:pPr>
        <w:pStyle w:val="Heading1"/>
      </w:pPr>
      <w:r>
        <w:t xml:space="preserve">11 查询、关联穿透与操作日志</w:t>
      </w:r>
    </w:p>
    <w:bookmarkStart w:id="133" w:name="多维检索"/>
    <w:p>
      <w:pPr>
        <w:pStyle w:val="Heading2"/>
      </w:pPr>
      <w:r>
        <w:t xml:space="preserve">11.1 多维检索</w:t>
      </w:r>
    </w:p>
    <w:p>
      <w:pPr>
        <w:pStyle w:val="Compact"/>
        <w:numPr>
          <w:ilvl w:val="0"/>
          <w:numId w:val="1024"/>
        </w:numPr>
      </w:pPr>
      <w:r>
        <w:t xml:space="preserve">顶部全局搜索：凭证、单据和档案关键词；</w:t>
      </w:r>
    </w:p>
    <w:p>
      <w:pPr>
        <w:pStyle w:val="Compact"/>
        <w:numPr>
          <w:ilvl w:val="0"/>
          <w:numId w:val="1024"/>
        </w:numPr>
      </w:pPr>
      <w:r>
        <w:t xml:space="preserve">数据采集搜索：凭证号、发票号、合同号、客商或单据名称；</w:t>
      </w:r>
    </w:p>
    <w:p>
      <w:pPr>
        <w:pStyle w:val="Compact"/>
        <w:numPr>
          <w:ilvl w:val="0"/>
          <w:numId w:val="1024"/>
        </w:numPr>
      </w:pPr>
      <w:r>
        <w:t xml:space="preserve">组合筛选：会计期间、匹配状态和金额范围；</w:t>
      </w:r>
    </w:p>
    <w:p>
      <w:pPr>
        <w:pStyle w:val="Compact"/>
        <w:numPr>
          <w:ilvl w:val="0"/>
          <w:numId w:val="1024"/>
        </w:numPr>
      </w:pPr>
      <w:r>
        <w:t xml:space="preserve">电子档案检索：只显示已关联数据，支持企业和期间筛选；</w:t>
      </w:r>
    </w:p>
    <w:p>
      <w:pPr>
        <w:pStyle w:val="Compact"/>
        <w:numPr>
          <w:ilvl w:val="0"/>
          <w:numId w:val="1024"/>
        </w:numPr>
      </w:pPr>
      <w:r>
        <w:t xml:space="preserve">档案册检索：档案名称、起止凭证号和会计期间。</w:t>
      </w:r>
    </w:p>
    <w:bookmarkEnd w:id="133"/>
    <w:bookmarkStart w:id="137" w:name="关联穿透"/>
    <w:p>
      <w:pPr>
        <w:pStyle w:val="Heading2"/>
      </w:pPr>
      <w:r>
        <w:t xml:space="preserve">11.2 关联穿透</w:t>
      </w:r>
    </w:p>
    <w:p>
      <w:pPr>
        <w:pStyle w:val="FirstParagraph"/>
      </w:pPr>
      <w:r>
        <w:t xml:space="preserve">在已匹配凭证行点击“关联穿透”，可查看凭证摘要与金额、ERP 节点、命中规则、置信度和关联单据。存在企业名称关联时还会显示单位归属依据和企业原件入口。</w:t>
      </w:r>
    </w:p>
    <w:p>
      <w:pPr>
        <w:pStyle w:val="CaptionedFigure"/>
      </w:pPr>
      <w:r>
        <w:drawing>
          <wp:inline>
            <wp:extent cx="5399999" cy="3494117"/>
            <wp:effectExtent b="0" l="0" r="0" t="0"/>
            <wp:docPr descr="图 11-1 凭证关联证据链" title="" id="135" name="Picture"/>
            <a:graphic>
              <a:graphicData uri="http://schemas.openxmlformats.org/drawingml/2006/picture">
                <pic:pic>
                  <pic:nvPicPr>
                    <pic:cNvPr descr="assets/screenshots/annotated/21-evidence-chain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49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11-1 凭证关联证据链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凭证摘要与金额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ERP 记账凭证节点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命中规则与置信度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关联原始单据节点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关闭证据链</w:t>
            </w:r>
          </w:p>
        </w:tc>
      </w:tr>
    </w:tbl>
    <w:bookmarkEnd w:id="137"/>
    <w:bookmarkStart w:id="141" w:name="操作日志"/>
    <w:p>
      <w:pPr>
        <w:pStyle w:val="Heading2"/>
      </w:pPr>
      <w:r>
        <w:t xml:space="preserve">11.3 操作日志</w:t>
      </w:r>
    </w:p>
    <w:p>
      <w:pPr>
        <w:pStyle w:val="FirstParagraph"/>
      </w:pPr>
      <w:r>
        <w:t xml:space="preserve">操作日志记录导入、删除、字段复核、印章核验、自动匹配、手工关联、解除关联、附件缺失、规则调整、档案生成和重置等动作。审计时重点核对操作时间、操作类型、详情和操作人。</w:t>
      </w:r>
    </w:p>
    <w:p>
      <w:pPr>
        <w:pStyle w:val="CaptionedFigure"/>
      </w:pPr>
      <w:r>
        <w:drawing>
          <wp:inline>
            <wp:extent cx="8639999" cy="5399999"/>
            <wp:effectExtent b="0" l="0" r="0" t="0"/>
            <wp:docPr descr="图 11-2 操作日志" title="" id="139" name="Picture"/>
            <a:graphic>
              <a:graphicData uri="http://schemas.openxmlformats.org/drawingml/2006/picture">
                <pic:pic>
                  <pic:nvPicPr>
                    <pic:cNvPr descr="assets/screenshots/annotated/14-operation-log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11-2 操作日志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日志数量与操作留痕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时间、类型、详情与操作人</w:t>
            </w:r>
          </w:p>
        </w:tc>
      </w:tr>
    </w:tbl>
    <w:bookmarkEnd w:id="141"/>
    <w:bookmarkEnd w:id="142"/>
    <w:bookmarkStart w:id="148" w:name="重置数据安全与备份"/>
    <w:p>
      <w:pPr>
        <w:pStyle w:val="Heading1"/>
      </w:pPr>
      <w:r>
        <w:t xml:space="preserve">12 重置、数据安全与备份</w:t>
      </w:r>
    </w:p>
    <w:bookmarkStart w:id="146" w:name="重置并清空数据"/>
    <w:p>
      <w:pPr>
        <w:pStyle w:val="Heading2"/>
      </w:pPr>
      <w:r>
        <w:t xml:space="preserve">12.1 重置并清空数据</w:t>
      </w:r>
    </w:p>
    <w:p>
      <w:pPr>
        <w:pStyle w:val="FirstParagraph"/>
      </w:pPr>
      <w:r>
        <w:t xml:space="preserve">超级管理员可以点击左下账号区域的重置图标。确认后将删除当前浏览器中的：</w:t>
      </w:r>
    </w:p>
    <w:p>
      <w:pPr>
        <w:pStyle w:val="Compact"/>
        <w:numPr>
          <w:ilvl w:val="0"/>
          <w:numId w:val="1025"/>
        </w:numPr>
      </w:pPr>
      <w:r>
        <w:t xml:space="preserve">凭证和原始单据；</w:t>
      </w:r>
    </w:p>
    <w:p>
      <w:pPr>
        <w:pStyle w:val="Compact"/>
        <w:numPr>
          <w:ilvl w:val="0"/>
          <w:numId w:val="1025"/>
        </w:numPr>
      </w:pPr>
      <w:r>
        <w:t xml:space="preserve">自动及人工匹配关系、企业名称关联；</w:t>
      </w:r>
    </w:p>
    <w:p>
      <w:pPr>
        <w:pStyle w:val="Compact"/>
        <w:numPr>
          <w:ilvl w:val="0"/>
          <w:numId w:val="1025"/>
        </w:numPr>
      </w:pPr>
      <w:r>
        <w:t xml:space="preserve">档案记录、上传原件和生成的 PDF；</w:t>
      </w:r>
    </w:p>
    <w:p>
      <w:pPr>
        <w:pStyle w:val="Compact"/>
        <w:numPr>
          <w:ilvl w:val="0"/>
          <w:numId w:val="1025"/>
        </w:numPr>
      </w:pPr>
      <w:r>
        <w:t xml:space="preserve">文件摘要、操作日志和运行游标；</w:t>
      </w:r>
    </w:p>
    <w:p>
      <w:pPr>
        <w:pStyle w:val="Compact"/>
        <w:numPr>
          <w:ilvl w:val="0"/>
          <w:numId w:val="1025"/>
        </w:numPr>
      </w:pPr>
      <w:r>
        <w:t xml:space="preserve">自定义规则配置，并恢复系统默认规则。</w:t>
      </w:r>
    </w:p>
    <w:p>
      <w:pPr>
        <w:pStyle w:val="FirstParagraph"/>
      </w:pPr>
      <w:r>
        <w:t xml:space="preserve">重置不可撤销，刷新页面后仍为空，不会自动恢复演示数据。重置前应先下载需要保留的 PDF 和原件。</w:t>
      </w:r>
    </w:p>
    <w:p>
      <w:pPr>
        <w:pStyle w:val="CaptionedFigure"/>
      </w:pPr>
      <w:r>
        <w:drawing>
          <wp:inline>
            <wp:extent cx="4319999" cy="2008421"/>
            <wp:effectExtent b="0" l="0" r="0" t="0"/>
            <wp:docPr descr="图 12-1 重置确认" title="" id="144" name="Picture"/>
            <a:graphic>
              <a:graphicData uri="http://schemas.openxmlformats.org/drawingml/2006/picture">
                <pic:pic>
                  <pic:nvPicPr>
                    <pic:cNvPr descr="assets/screenshots/annotated/17-reset-confirm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008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12-1 重置确认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编号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重置演示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清空范围与不可撤销提示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取消，不修改数据</w:t>
            </w:r>
          </w:p>
        </w:tc>
      </w:tr>
      <w:tr>
        <w:tc>
          <w:tcPr/>
          <w:p>
            <w:pPr>
              <w:pStyle w:val="Compact"/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确认清空本浏览器数据</w:t>
            </w:r>
          </w:p>
        </w:tc>
      </w:tr>
    </w:tbl>
    <w:bookmarkEnd w:id="146"/>
    <w:bookmarkStart w:id="147" w:name="日常数据安全建议"/>
    <w:p>
      <w:pPr>
        <w:pStyle w:val="Heading2"/>
      </w:pPr>
      <w:r>
        <w:t xml:space="preserve">12.2 日常数据安全建议</w:t>
      </w:r>
    </w:p>
    <w:p>
      <w:pPr>
        <w:pStyle w:val="Compact"/>
        <w:numPr>
          <w:ilvl w:val="0"/>
          <w:numId w:val="1026"/>
        </w:numPr>
      </w:pPr>
      <w:r>
        <w:t xml:space="preserve">为每位成员创建独立账号，不共享管理员密码。</w:t>
      </w:r>
    </w:p>
    <w:p>
      <w:pPr>
        <w:pStyle w:val="Compact"/>
        <w:numPr>
          <w:ilvl w:val="0"/>
          <w:numId w:val="1026"/>
        </w:numPr>
      </w:pPr>
      <w:r>
        <w:t xml:space="preserve">每月归档完成后下载档案 PDF，并在受控文件服务器或对象存储中备份。</w:t>
      </w:r>
    </w:p>
    <w:p>
      <w:pPr>
        <w:pStyle w:val="Compact"/>
        <w:numPr>
          <w:ilvl w:val="0"/>
          <w:numId w:val="1026"/>
        </w:numPr>
      </w:pPr>
      <w:r>
        <w:t xml:space="preserve">保存档案信息中的 SHA-256，以便后续核验文件是否发生变化。</w:t>
      </w:r>
    </w:p>
    <w:p>
      <w:pPr>
        <w:pStyle w:val="Compact"/>
        <w:numPr>
          <w:ilvl w:val="0"/>
          <w:numId w:val="1026"/>
        </w:numPr>
      </w:pPr>
      <w:r>
        <w:t xml:space="preserve">不要随意清理浏览器“站点数据”、使用无痕窗口或更换域名处理生产数据。</w:t>
      </w:r>
    </w:p>
    <w:p>
      <w:pPr>
        <w:pStyle w:val="Compact"/>
        <w:numPr>
          <w:ilvl w:val="0"/>
          <w:numId w:val="1026"/>
        </w:numPr>
      </w:pPr>
      <w:r>
        <w:t xml:space="preserve">在更换电脑、浏览器或网址前，先导出档案和保留原始文件。</w:t>
      </w:r>
    </w:p>
    <w:p>
      <w:pPr>
        <w:pStyle w:val="Compact"/>
        <w:numPr>
          <w:ilvl w:val="0"/>
          <w:numId w:val="1026"/>
        </w:numPr>
      </w:pPr>
      <w:r>
        <w:t xml:space="preserve">生产环境应启用服务器数据库备份、访问日志、最小权限和灾难恢复策略。</w:t>
      </w:r>
    </w:p>
    <w:bookmarkEnd w:id="147"/>
    <w:bookmarkEnd w:id="148"/>
    <w:bookmarkStart w:id="153" w:name="月度标准操作流程"/>
    <w:p>
      <w:pPr>
        <w:pStyle w:val="Heading1"/>
      </w:pPr>
      <w:r>
        <w:t xml:space="preserve">13 月度标准操作流程</w:t>
      </w:r>
    </w:p>
    <w:bookmarkStart w:id="149" w:name="月初准备"/>
    <w:p>
      <w:pPr>
        <w:pStyle w:val="Heading2"/>
      </w:pPr>
      <w:r>
        <w:t xml:space="preserve">13.1 月初准备</w:t>
      </w:r>
    </w:p>
    <w:p>
      <w:pPr>
        <w:pStyle w:val="Compact"/>
        <w:numPr>
          <w:ilvl w:val="0"/>
          <w:numId w:val="1027"/>
        </w:numPr>
      </w:pPr>
      <w:r>
        <w:t xml:space="preserve">确认上月档案已下载、摘要已登记、原始文件已备份；</w:t>
      </w:r>
    </w:p>
    <w:p>
      <w:pPr>
        <w:pStyle w:val="Compact"/>
        <w:numPr>
          <w:ilvl w:val="0"/>
          <w:numId w:val="1027"/>
        </w:numPr>
      </w:pPr>
      <w:r>
        <w:t xml:space="preserve">清点本期 ERP 凭证数量和原始单据来源；</w:t>
      </w:r>
    </w:p>
    <w:p>
      <w:pPr>
        <w:pStyle w:val="Compact"/>
        <w:numPr>
          <w:ilvl w:val="0"/>
          <w:numId w:val="1027"/>
        </w:numPr>
      </w:pPr>
      <w:r>
        <w:t xml:space="preserve">与业务部门确认缺失附件、扫描件和异常单据的补充计划；</w:t>
      </w:r>
    </w:p>
    <w:p>
      <w:pPr>
        <w:pStyle w:val="Compact"/>
        <w:numPr>
          <w:ilvl w:val="0"/>
          <w:numId w:val="1027"/>
        </w:numPr>
      </w:pPr>
      <w:r>
        <w:t xml:space="preserve">检查规则配置是否需要因新供应商或业务类型调整。</w:t>
      </w:r>
    </w:p>
    <w:bookmarkEnd w:id="149"/>
    <w:bookmarkStart w:id="150" w:name="数据采集-1"/>
    <w:p>
      <w:pPr>
        <w:pStyle w:val="Heading2"/>
      </w:pPr>
      <w:r>
        <w:t xml:space="preserve">13.2 数据采集</w:t>
      </w:r>
    </w:p>
    <w:p>
      <w:pPr>
        <w:pStyle w:val="Compact"/>
        <w:numPr>
          <w:ilvl w:val="0"/>
          <w:numId w:val="1028"/>
        </w:numPr>
      </w:pPr>
      <w:r>
        <w:t xml:space="preserve">先导入结构化凭证，再上传原始单据。</w:t>
      </w:r>
    </w:p>
    <w:p>
      <w:pPr>
        <w:pStyle w:val="Compact"/>
        <w:numPr>
          <w:ilvl w:val="0"/>
          <w:numId w:val="1028"/>
        </w:numPr>
      </w:pPr>
      <w:r>
        <w:t xml:space="preserve">按文件批次核对导入统计，发现错误整批修正后重试。</w:t>
      </w:r>
    </w:p>
    <w:p>
      <w:pPr>
        <w:pStyle w:val="Compact"/>
        <w:numPr>
          <w:ilvl w:val="0"/>
          <w:numId w:val="1028"/>
        </w:numPr>
      </w:pPr>
      <w:r>
        <w:t xml:space="preserve">对扫描件、付款人缺失和金额异常记录完成字段补录。</w:t>
      </w:r>
    </w:p>
    <w:p>
      <w:pPr>
        <w:pStyle w:val="Compact"/>
        <w:numPr>
          <w:ilvl w:val="0"/>
          <w:numId w:val="1028"/>
        </w:numPr>
      </w:pPr>
      <w:r>
        <w:t xml:space="preserve">检查凭证与单据总数，确认所有新数据状态为“待匹配”。</w:t>
      </w:r>
    </w:p>
    <w:bookmarkEnd w:id="150"/>
    <w:bookmarkStart w:id="151" w:name="匹配与复核"/>
    <w:p>
      <w:pPr>
        <w:pStyle w:val="Heading2"/>
      </w:pPr>
      <w:r>
        <w:t xml:space="preserve">13.3 匹配与复核</w:t>
      </w:r>
    </w:p>
    <w:p>
      <w:pPr>
        <w:pStyle w:val="Compact"/>
        <w:numPr>
          <w:ilvl w:val="0"/>
          <w:numId w:val="1029"/>
        </w:numPr>
      </w:pPr>
      <w:r>
        <w:t xml:space="preserve">按会计期间运行自动匹配。</w:t>
      </w:r>
    </w:p>
    <w:p>
      <w:pPr>
        <w:pStyle w:val="Compact"/>
        <w:numPr>
          <w:ilvl w:val="0"/>
          <w:numId w:val="1029"/>
        </w:numPr>
      </w:pPr>
      <w:r>
        <w:t xml:space="preserve">查看匹配结果摘要，记录覆盖率和请复核数量。</w:t>
      </w:r>
    </w:p>
    <w:p>
      <w:pPr>
        <w:pStyle w:val="Compact"/>
        <w:numPr>
          <w:ilvl w:val="0"/>
          <w:numId w:val="1029"/>
        </w:numPr>
      </w:pPr>
      <w:r>
        <w:t xml:space="preserve">优先处理精确字段错误，再处理金额、日期和名称歧义。</w:t>
      </w:r>
    </w:p>
    <w:p>
      <w:pPr>
        <w:pStyle w:val="Compact"/>
        <w:numPr>
          <w:ilvl w:val="0"/>
          <w:numId w:val="1029"/>
        </w:numPr>
      </w:pPr>
      <w:r>
        <w:t xml:space="preserve">手工关联时填写可审计的复核依据。</w:t>
      </w:r>
    </w:p>
    <w:p>
      <w:pPr>
        <w:pStyle w:val="Compact"/>
        <w:numPr>
          <w:ilvl w:val="0"/>
          <w:numId w:val="1029"/>
        </w:numPr>
      </w:pPr>
      <w:r>
        <w:t xml:space="preserve">处理完成后再次确认“异常处理”无待办，电子档案只包含已关联数据。</w:t>
      </w:r>
    </w:p>
    <w:bookmarkEnd w:id="151"/>
    <w:bookmarkStart w:id="152" w:name="归档与复验"/>
    <w:p>
      <w:pPr>
        <w:pStyle w:val="Heading2"/>
      </w:pPr>
      <w:r>
        <w:t xml:space="preserve">13.4 归档与复验</w:t>
      </w:r>
    </w:p>
    <w:p>
      <w:pPr>
        <w:pStyle w:val="Compact"/>
        <w:numPr>
          <w:ilvl w:val="0"/>
          <w:numId w:val="1030"/>
        </w:numPr>
      </w:pPr>
      <w:r>
        <w:t xml:space="preserve">按实际会计期间和连续凭证范围生成档案册。</w:t>
      </w:r>
    </w:p>
    <w:p>
      <w:pPr>
        <w:pStyle w:val="Compact"/>
        <w:numPr>
          <w:ilvl w:val="0"/>
          <w:numId w:val="1030"/>
        </w:numPr>
      </w:pPr>
      <w:r>
        <w:t xml:space="preserve">处理金额、附件数、印章及范围重叠等阻挡项。</w:t>
      </w:r>
    </w:p>
    <w:p>
      <w:pPr>
        <w:pStyle w:val="Compact"/>
        <w:numPr>
          <w:ilvl w:val="0"/>
          <w:numId w:val="1030"/>
        </w:numPr>
      </w:pPr>
      <w:r>
        <w:t xml:space="preserve">生成后抽查封面、目录、凭证页、发票、回单和页码。</w:t>
      </w:r>
    </w:p>
    <w:p>
      <w:pPr>
        <w:pStyle w:val="Compact"/>
        <w:numPr>
          <w:ilvl w:val="0"/>
          <w:numId w:val="1030"/>
        </w:numPr>
      </w:pPr>
      <w:r>
        <w:t xml:space="preserve">导出 PDF，记录文件名、凭证范围、页数、生成时间和 SHA-256。</w:t>
      </w:r>
    </w:p>
    <w:p>
      <w:pPr>
        <w:pStyle w:val="Compact"/>
        <w:numPr>
          <w:ilvl w:val="0"/>
          <w:numId w:val="1030"/>
        </w:numPr>
      </w:pPr>
      <w:r>
        <w:t xml:space="preserve">将 PDF 与原始文件存入企业指定位置，并完成第二人复核。</w:t>
      </w:r>
    </w:p>
    <w:bookmarkEnd w:id="152"/>
    <w:bookmarkEnd w:id="153"/>
    <w:bookmarkStart w:id="158" w:name="常见问题与故障处理"/>
    <w:p>
      <w:pPr>
        <w:pStyle w:val="Heading1"/>
      </w:pPr>
      <w:r>
        <w:t xml:space="preserve">14 常见问题与故障处理</w:t>
      </w:r>
    </w:p>
    <w:bookmarkStart w:id="154" w:name="导入与字段问题"/>
    <w:p>
      <w:pPr>
        <w:pStyle w:val="Heading2"/>
      </w:pPr>
      <w:r>
        <w:t xml:space="preserve">14.1 导入与字段问题</w:t>
      </w:r>
    </w:p>
    <w:p>
      <w:pPr>
        <w:pStyle w:val="FirstParagraph"/>
      </w:pPr>
      <w:r>
        <w:rPr>
          <w:b/>
          <w:bCs/>
        </w:rPr>
        <w:t xml:space="preserve">上传 PDF 后提示“金额格式无效”怎么办？</w:t>
      </w:r>
      <w:r>
        <w:br/>
      </w:r>
      <w:r>
        <w:t xml:space="preserve">先确认 PDF 是否为扫描件。文字型 PDF 可提取字段，扫描件需要补录；金额只允许规范千分位、人民币符号和最多两位小数。不要把 PDF 文件按 JSON 解析。</w:t>
      </w:r>
    </w:p>
    <w:p>
      <w:pPr>
        <w:pStyle w:val="BodyText"/>
      </w:pPr>
      <w:r>
        <w:rPr>
          <w:b/>
          <w:bCs/>
        </w:rPr>
        <w:t xml:space="preserve">批量导入中一行报错，其他行是否会写入？</w:t>
      </w:r>
      <w:r>
        <w:br/>
      </w:r>
      <w:r>
        <w:t xml:space="preserve">不会。系统整批校验，失败批次不会写入任何数据。修正后重新确认导入。</w:t>
      </w:r>
    </w:p>
    <w:p>
      <w:pPr>
        <w:pStyle w:val="BodyText"/>
      </w:pPr>
      <w:r>
        <w:rPr>
          <w:b/>
          <w:bCs/>
        </w:rPr>
        <w:t xml:space="preserve">客商名称为什么与收款人不同？</w:t>
      </w:r>
      <w:r>
        <w:br/>
      </w:r>
      <w:r>
        <w:t xml:space="preserve">原始单据列表的客商名称取付款人；收款人独立显示。两者不能互相替代。</w:t>
      </w:r>
    </w:p>
    <w:p>
      <w:pPr>
        <w:pStyle w:val="BodyText"/>
      </w:pPr>
      <w:r>
        <w:rPr>
          <w:b/>
          <w:bCs/>
        </w:rPr>
        <w:t xml:space="preserve">导入几十个文件时页面是否会卡住？</w:t>
      </w:r>
      <w:r>
        <w:br/>
      </w:r>
      <w:r>
        <w:t xml:space="preserve">解析采用分批调度并显示进度。可取消本次读取；取消不会影响此前已经保存的数据。ZIP 展开最多 100 个文件。</w:t>
      </w:r>
    </w:p>
    <w:bookmarkEnd w:id="154"/>
    <w:bookmarkStart w:id="155" w:name="匹配问题"/>
    <w:p>
      <w:pPr>
        <w:pStyle w:val="Heading2"/>
      </w:pPr>
      <w:r>
        <w:t xml:space="preserve">14.2 匹配问题</w:t>
      </w:r>
    </w:p>
    <w:p>
      <w:pPr>
        <w:pStyle w:val="FirstParagraph"/>
      </w:pPr>
      <w:r>
        <w:rPr>
          <w:b/>
          <w:bCs/>
        </w:rPr>
        <w:t xml:space="preserve">刚导入的数据为什么不是“已匹配归档”？</w:t>
      </w:r>
      <w:r>
        <w:br/>
      </w:r>
      <w:r>
        <w:t xml:space="preserve">导入后统一为“待匹配”，必须进入智能匹配并点击“开始自动匹配”。</w:t>
      </w:r>
    </w:p>
    <w:p>
      <w:pPr>
        <w:pStyle w:val="BodyText"/>
      </w:pPr>
      <w:r>
        <w:rPr>
          <w:b/>
          <w:bCs/>
        </w:rPr>
        <w:t xml:space="preserve">点击自动匹配后仍显示“请复核”怎么办？</w:t>
      </w:r>
      <w:r>
        <w:br/>
      </w:r>
      <w:r>
        <w:t xml:space="preserve">检查期间、付款人/收款人、金额、日期、规则启用状态、阈值和是否存在多个候选。先修正字段，再重新匹配或手工关联。</w:t>
      </w:r>
    </w:p>
    <w:p>
      <w:pPr>
        <w:pStyle w:val="BodyText"/>
      </w:pPr>
      <w:r>
        <w:rPr>
          <w:b/>
          <w:bCs/>
        </w:rPr>
        <w:t xml:space="preserve">付款人相同却没有关联？</w:t>
      </w:r>
      <w:r>
        <w:br/>
      </w:r>
      <w:r>
        <w:t xml:space="preserve">检查 R08 是否启用、名称字段是否选择正确、会计期间是否一致，以及是否有多个主体产生歧义。</w:t>
      </w:r>
    </w:p>
    <w:p>
      <w:pPr>
        <w:pStyle w:val="BodyText"/>
      </w:pPr>
      <w:r>
        <w:rPr>
          <w:b/>
          <w:bCs/>
        </w:rPr>
        <w:t xml:space="preserve">保存字段复核后为什么没有进入电子档案？</w:t>
      </w:r>
      <w:r>
        <w:br/>
      </w:r>
      <w:r>
        <w:t xml:space="preserve">字段复核不创建业务关系。需要重新自动匹配或在凭证上执行手工匹配。</w:t>
      </w:r>
    </w:p>
    <w:bookmarkEnd w:id="155"/>
    <w:bookmarkStart w:id="156" w:name="归档问题"/>
    <w:p>
      <w:pPr>
        <w:pStyle w:val="Heading2"/>
      </w:pPr>
      <w:r>
        <w:t xml:space="preserve">14.3 归档问题</w:t>
      </w:r>
    </w:p>
    <w:p>
      <w:pPr>
        <w:pStyle w:val="FirstParagraph"/>
      </w:pPr>
      <w:r>
        <w:rPr>
          <w:b/>
          <w:bCs/>
        </w:rPr>
        <w:t xml:space="preserve">电子档案看不到某张单据？</w:t>
      </w:r>
      <w:r>
        <w:br/>
      </w:r>
      <w:r>
        <w:t xml:space="preserve">未关联单据不会展示。先在异常处理中建立有效关联。</w:t>
      </w:r>
    </w:p>
    <w:p>
      <w:pPr>
        <w:pStyle w:val="BodyText"/>
      </w:pPr>
      <w:r>
        <w:rPr>
          <w:b/>
          <w:bCs/>
        </w:rPr>
        <w:t xml:space="preserve">为什么不能删除或解除某条记录？</w:t>
      </w:r>
      <w:r>
        <w:br/>
      </w:r>
      <w:r>
        <w:t xml:space="preserve">记录可能已经正式归档锁定。已归档范围只读，只能查看和导出。</w:t>
      </w:r>
    </w:p>
    <w:p>
      <w:pPr>
        <w:pStyle w:val="BodyText"/>
      </w:pPr>
      <w:r>
        <w:rPr>
          <w:b/>
          <w:bCs/>
        </w:rPr>
        <w:t xml:space="preserve">为什么不能生成档案册？</w:t>
      </w:r>
      <w:r>
        <w:br/>
      </w:r>
      <w:r>
        <w:t xml:space="preserve">常见原因包括字段未复核、没有关联、金额差超过 0.05 元、附件数不一致、发票印章未核验、存在附件缺失或所选范围与既有档案重叠。</w:t>
      </w:r>
    </w:p>
    <w:p>
      <w:pPr>
        <w:pStyle w:val="BodyText"/>
      </w:pPr>
      <w:r>
        <w:rPr>
          <w:b/>
          <w:bCs/>
        </w:rPr>
        <w:t xml:space="preserve">导出时提示摘要不一致？</w:t>
      </w:r>
      <w:r>
        <w:br/>
      </w:r>
      <w:r>
        <w:t xml:space="preserve">系统检测到保存文件与 SHA-256 不一致。停止使用该文件，检查浏览器存储或重新从可信原件生成，不要绕过校验。</w:t>
      </w:r>
    </w:p>
    <w:bookmarkEnd w:id="156"/>
    <w:bookmarkStart w:id="157" w:name="账号与数据问题"/>
    <w:p>
      <w:pPr>
        <w:pStyle w:val="Heading2"/>
      </w:pPr>
      <w:r>
        <w:t xml:space="preserve">14.4 账号与数据问题</w:t>
      </w:r>
    </w:p>
    <w:p>
      <w:pPr>
        <w:pStyle w:val="FirstParagraph"/>
      </w:pPr>
      <w:r>
        <w:rPr>
          <w:b/>
          <w:bCs/>
        </w:rPr>
        <w:t xml:space="preserve">删除用户会删除财务数据吗？</w:t>
      </w:r>
      <w:r>
        <w:br/>
      </w:r>
      <w:r>
        <w:t xml:space="preserve">不会。账号在服务器管理，财务业务数据位于当前浏览器，两者相互独立。</w:t>
      </w:r>
    </w:p>
    <w:p>
      <w:pPr>
        <w:pStyle w:val="BodyText"/>
      </w:pPr>
      <w:r>
        <w:rPr>
          <w:b/>
          <w:bCs/>
        </w:rPr>
        <w:t xml:space="preserve">换电脑后数据为什么不见了？</w:t>
      </w:r>
      <w:r>
        <w:br/>
      </w:r>
      <w:r>
        <w:t xml:space="preserve">当前业务数据不会自动跨设备同步。应回到原浏览器导出档案和原始文件，生产环境还应使用后端持久化与备份。</w:t>
      </w:r>
    </w:p>
    <w:p>
      <w:pPr>
        <w:pStyle w:val="BodyText"/>
      </w:pPr>
      <w:r>
        <w:rPr>
          <w:b/>
          <w:bCs/>
        </w:rPr>
        <w:t xml:space="preserve">退出登录和重置有什么区别？</w:t>
      </w:r>
      <w:r>
        <w:br/>
      </w:r>
      <w:r>
        <w:t xml:space="preserve">退出只撤销登录会话；重置会清空当前浏览器内全部财务业务数据和文件。</w:t>
      </w:r>
    </w:p>
    <w:bookmarkEnd w:id="157"/>
    <w:bookmarkEnd w:id="158"/>
    <w:bookmarkStart w:id="162" w:name="附录"/>
    <w:p>
      <w:pPr>
        <w:pStyle w:val="Heading1"/>
      </w:pPr>
      <w:r>
        <w:t xml:space="preserve">15 附录</w:t>
      </w:r>
    </w:p>
    <w:bookmarkStart w:id="159" w:name="术语"/>
    <w:p>
      <w:pPr>
        <w:pStyle w:val="Heading2"/>
      </w:pPr>
      <w:r>
        <w:t xml:space="preserve">15.1 术语</w:t>
      </w:r>
    </w:p>
    <w:tbl>
      <w:tblPr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术语</w:t>
            </w:r>
          </w:p>
        </w:tc>
        <w:tc>
          <w:tcPr>
            <w:shd w:fill="EAF3FF"/>
          </w:tcPr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5B9D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记账凭证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从 ERP 接入的会计凭证及分录信息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原始单据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发票、银行回单、合同、审批单等附件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付款人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原始单据中实际付款主体，作为默认客商名称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收款人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原始单据中实际收款主体，单独保存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置信度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规则对候选关系的评分，不等同于审计结论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名称关联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按付款/收款企业名称归集同期间原件的单位关系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关联穿透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从凭证查看规则、置信度和关联原件的证据链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SHA-256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用于验证导出文件内容是否一致的摘要算法</w:t>
            </w:r>
          </w:p>
        </w:tc>
      </w:tr>
    </w:tbl>
    <w:bookmarkEnd w:id="159"/>
    <w:bookmarkStart w:id="160" w:name="归档前检查清单"/>
    <w:p>
      <w:pPr>
        <w:pStyle w:val="Heading2"/>
      </w:pPr>
      <w:r>
        <w:t xml:space="preserve">15.2 归档前检查清单</w:t>
      </w:r>
    </w:p>
    <w:p>
      <w:pPr>
        <w:pStyle w:val="Compact"/>
        <w:numPr>
          <w:ilvl w:val="0"/>
          <w:numId w:val="1031"/>
        </w:numPr>
      </w:pPr>
      <w:r>
        <w:t xml:space="preserve">☐ 凭证和原始单据数量与来源清单一致；</w:t>
      </w:r>
    </w:p>
    <w:p>
      <w:pPr>
        <w:pStyle w:val="Compact"/>
        <w:numPr>
          <w:ilvl w:val="0"/>
          <w:numId w:val="1031"/>
        </w:numPr>
      </w:pPr>
      <w:r>
        <w:t xml:space="preserve">☐ 新导入记录已经执行自动匹配；</w:t>
      </w:r>
    </w:p>
    <w:p>
      <w:pPr>
        <w:pStyle w:val="Compact"/>
        <w:numPr>
          <w:ilvl w:val="0"/>
          <w:numId w:val="1031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异常处理</w:t>
      </w:r>
      <w:r>
        <w:t xml:space="preserve">”</w:t>
      </w:r>
      <w:r>
        <w:t xml:space="preserve">中的请复核项目已处理；</w:t>
      </w:r>
    </w:p>
    <w:p>
      <w:pPr>
        <w:pStyle w:val="Compact"/>
        <w:numPr>
          <w:ilvl w:val="0"/>
          <w:numId w:val="1031"/>
        </w:numPr>
      </w:pPr>
      <w:r>
        <w:t xml:space="preserve">☐ 付款人、收款人、日期、金额和编号已对照原件；</w:t>
      </w:r>
    </w:p>
    <w:p>
      <w:pPr>
        <w:pStyle w:val="Compact"/>
        <w:numPr>
          <w:ilvl w:val="0"/>
          <w:numId w:val="1031"/>
        </w:numPr>
      </w:pPr>
      <w:r>
        <w:t xml:space="preserve">☐ 手工关联均填写清晰的关联原因；</w:t>
      </w:r>
    </w:p>
    <w:p>
      <w:pPr>
        <w:pStyle w:val="Compact"/>
        <w:numPr>
          <w:ilvl w:val="0"/>
          <w:numId w:val="1031"/>
        </w:numPr>
      </w:pPr>
      <w:r>
        <w:t xml:space="preserve">☐ 发票印章已经人工核验；</w:t>
      </w:r>
    </w:p>
    <w:p>
      <w:pPr>
        <w:pStyle w:val="Compact"/>
        <w:numPr>
          <w:ilvl w:val="0"/>
          <w:numId w:val="1031"/>
        </w:numPr>
      </w:pPr>
      <w:r>
        <w:t xml:space="preserve">☐ 附件数量与凭证记录一致；</w:t>
      </w:r>
    </w:p>
    <w:p>
      <w:pPr>
        <w:pStyle w:val="Compact"/>
        <w:numPr>
          <w:ilvl w:val="0"/>
          <w:numId w:val="1031"/>
        </w:numPr>
      </w:pPr>
      <w:r>
        <w:t xml:space="preserve">☐ 金额合计与凭证差不超过 0.05 元；</w:t>
      </w:r>
    </w:p>
    <w:p>
      <w:pPr>
        <w:pStyle w:val="Compact"/>
        <w:numPr>
          <w:ilvl w:val="0"/>
          <w:numId w:val="1031"/>
        </w:numPr>
      </w:pPr>
      <w:r>
        <w:t xml:space="preserve">☐ 档案范围连续且不与既有档案重叠；</w:t>
      </w:r>
    </w:p>
    <w:p>
      <w:pPr>
        <w:pStyle w:val="Compact"/>
        <w:numPr>
          <w:ilvl w:val="0"/>
          <w:numId w:val="1031"/>
        </w:numPr>
      </w:pPr>
      <w:r>
        <w:t xml:space="preserve">☐ 生成后已抽查翻页、目录和原件；</w:t>
      </w:r>
    </w:p>
    <w:p>
      <w:pPr>
        <w:pStyle w:val="Compact"/>
        <w:numPr>
          <w:ilvl w:val="0"/>
          <w:numId w:val="1031"/>
        </w:numPr>
      </w:pPr>
      <w:r>
        <w:t xml:space="preserve">☐ PDF、原件和 SHA-256 已按企业制度备份。</w:t>
      </w:r>
    </w:p>
    <w:bookmarkEnd w:id="160"/>
    <w:bookmarkStart w:id="161" w:name="操作原则速记"/>
    <w:p>
      <w:pPr>
        <w:pStyle w:val="Heading2"/>
      </w:pPr>
      <w:r>
        <w:t xml:space="preserve">15.3 操作原则速记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先采集、后匹配</w:t>
      </w:r>
      <w:r>
        <w:t xml:space="preserve">：导入不自动匹配。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先复核字段、再建立关系</w:t>
      </w:r>
      <w:r>
        <w:t xml:space="preserve">：保存字段不等于关联成功。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只有已关联数据进入电子档案</w:t>
      </w:r>
      <w:r>
        <w:t xml:space="preserve">：请复核和附件缺失不会归档展示。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名称归集不代替金额核对</w:t>
      </w:r>
      <w:r>
        <w:t xml:space="preserve">：R08 不能绕过正式归档校验。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正式归档后只读</w:t>
      </w:r>
      <w:r>
        <w:t xml:space="preserve">：不能删除、解绑或覆盖既有范围。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退出不删数据，重置会清空数据</w:t>
      </w:r>
      <w:r>
        <w:t xml:space="preserve">：执行重置前必须备份。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汇通云 · 电子凭证自动匹配与归档系统</w:t>
      </w:r>
      <w:r>
        <w:br/>
      </w:r>
      <w:r>
        <w:t xml:space="preserve">本手册截图为脱敏演示数据，仅用于说明产品操作。</w:t>
      </w:r>
    </w:p>
    <w:bookmarkEnd w:id="161"/>
    <w:bookmarkEnd w:id="162"/>
    <w:sectPr>
      <w:headerReference r:id="rId9" w:type="default"/>
      <w:footerReference r:id="rId10" w:type="default"/>
      <w:pgSz w:h="11906" w:orient="landscape" w:w="16838"/>
      <w:pgMar w:bottom="765" w:footer="312" w:header="312" w:left="879" w:right="879" w:top="76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92A7"/>
        <w:sz w:val="16"/>
      </w:rPr>
      <w:t xml:space="preserve">汇通云  |  第 </w:t>
    </w:r>
    <w:r>
      <w:rPr>
        <w:color w:val="8092A7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8092A7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87A0"/>
        <w:sz w:val="17"/>
      </w:rPr>
      <w:t>汇通云  ·  电子会计档案系统操作手册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7" w:lineRule="auto"/>
    </w:pPr>
    <w:rPr>
      <w:rFonts w:ascii="Noto Sans CJK SC" w:eastAsia="Noto Sans CJK SC" w:hAnsi="Noto Sans CJK SC"/>
      <w:color w:val="3A4A5E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73E6D"/>
      <w:sz w:val="6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0"/>
      <w:jc w:val="center"/>
    </w:pPr>
    <w:rPr>
      <w:rFonts w:ascii="Noto Sans CJK SC" w:eastAsia="Noto Sans CJK SC" w:hAnsi="Noto Sans CJK SC"/>
      <w:b w:val="0"/>
      <w:color w:val="52749A"/>
      <w:sz w:val="4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24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73E6D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18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769D9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4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365F8C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/>
      <w:ind w:firstLine="0" w:left="340" w:right="340"/>
    </w:pPr>
    <w:rPr>
      <w:rFonts w:ascii="Noto Sans CJK SC" w:eastAsia="Noto Sans CJK SC" w:hAnsi="Noto Sans CJK SC"/>
      <w:color w:val="375C85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Noto Sans CJK SC" w:eastAsia="Noto Sans CJK SC" w:hAnsi="Noto Sans CJK SC"/>
      <w:color w:val="364960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0"/>
      <w:jc w:val="center"/>
    </w:pPr>
    <w:rPr>
      <w:rFonts w:ascii="Noto Sans CJK SC" w:eastAsia="Noto Sans CJK SC" w:hAnsi="Noto Sans CJK SC"/>
      <w:i w:val="0"/>
      <w:color w:val="506987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100"/>
      <w:jc w:val="center"/>
    </w:pPr>
    <w:rPr>
      <w:rFonts w:ascii="Noto Sans CJK SC" w:eastAsia="Noto Sans CJK SC" w:hAnsi="Noto Sans CJK SC"/>
      <w:i w:val="0"/>
      <w:color w:val="506987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rId20.png"/><Relationship Id="rId25" Type="http://schemas.openxmlformats.org/officeDocument/2006/relationships/image" Target="media/rId25.png"/><Relationship Id="rId38" Type="http://schemas.openxmlformats.org/officeDocument/2006/relationships/image" Target="media/rId38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67" Type="http://schemas.openxmlformats.org/officeDocument/2006/relationships/image" Target="media/rId67.png"/><Relationship Id="rId71" Type="http://schemas.openxmlformats.org/officeDocument/2006/relationships/image" Target="media/rId71.png"/><Relationship Id="rId75" Type="http://schemas.openxmlformats.org/officeDocument/2006/relationships/image" Target="media/rId75.png"/><Relationship Id="rId95" Type="http://schemas.openxmlformats.org/officeDocument/2006/relationships/image" Target="media/rId95.png"/><Relationship Id="rId101" Type="http://schemas.openxmlformats.org/officeDocument/2006/relationships/image" Target="media/rId101.png"/><Relationship Id="rId105" Type="http://schemas.openxmlformats.org/officeDocument/2006/relationships/image" Target="media/rId105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38" Type="http://schemas.openxmlformats.org/officeDocument/2006/relationships/image" Target="media/rId138.png"/><Relationship Id="rId56" Type="http://schemas.openxmlformats.org/officeDocument/2006/relationships/image" Target="media/rId56.png"/><Relationship Id="rId60" Type="http://schemas.openxmlformats.org/officeDocument/2006/relationships/image" Target="media/rId60.png"/><Relationship Id="rId143" Type="http://schemas.openxmlformats.org/officeDocument/2006/relationships/image" Target="media/rId143.png"/><Relationship Id="rId51" Type="http://schemas.openxmlformats.org/officeDocument/2006/relationships/image" Target="media/rId51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134" Type="http://schemas.openxmlformats.org/officeDocument/2006/relationships/image" Target="media/rId134.png"/><Relationship Id="rId79" Type="http://schemas.openxmlformats.org/officeDocument/2006/relationships/image" Target="media/rId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2026-10-26T02:05:16Z</dcterms:created>
  <dcterms:modified xsi:type="dcterms:W3CDTF">2026-10-26T02:05:16Z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