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pPr>
    </w:p>
    <w:p>
      <w:pPr>
        <w:jc w:val="center"/>
      </w:pPr>
      <w:r>
        <w:drawing>
          <wp:inline xmlns:a="http://schemas.openxmlformats.org/drawingml/2006/main" xmlns:pic="http://schemas.openxmlformats.org/drawingml/2006/picture">
            <wp:extent cx="1944000" cy="1944000"/>
            <wp:docPr id="1" name="Picture 1"/>
            <wp:cNvGraphicFramePr>
              <a:graphicFrameLocks noChangeAspect="1"/>
            </wp:cNvGraphicFramePr>
            <a:graphic>
              <a:graphicData uri="http://schemas.openxmlformats.org/drawingml/2006/picture">
                <pic:pic>
                  <pic:nvPicPr>
                    <pic:cNvPr id="0" name="tempostrike_launcher.png"/>
                    <pic:cNvPicPr/>
                  </pic:nvPicPr>
                  <pic:blipFill>
                    <a:blip r:embed="rId10"/>
                    <a:stretch>
                      <a:fillRect/>
                    </a:stretch>
                  </pic:blipFill>
                  <pic:spPr>
                    <a:xfrm>
                      <a:off x="0" y="0"/>
                      <a:ext cx="1944000" cy="1944000"/>
                    </a:xfrm>
                    <a:prstGeom prst="rect"/>
                  </pic:spPr>
                </pic:pic>
              </a:graphicData>
            </a:graphic>
          </wp:inline>
        </w:drawing>
      </w:r>
    </w:p>
    <w:p>
      <w:pPr>
        <w:pStyle w:val="Title"/>
        <w:jc w:val="center"/>
      </w:pPr>
      <w:r>
        <w:rPr>
          <w:rFonts w:ascii="Microsoft YaHei" w:hAnsi="Microsoft YaHei" w:eastAsia="Microsoft YaHei"/>
          <w:b/>
          <w:color w:val="17343B"/>
          <w:sz w:val="56"/>
        </w:rPr>
        <w:t>Guide d’utilisation de TempoStrike</w:t>
      </w:r>
    </w:p>
    <w:p>
      <w:pPr>
        <w:jc w:val="center"/>
      </w:pPr>
      <w:r>
        <w:rPr>
          <w:rFonts w:ascii="Microsoft YaHei" w:hAnsi="Microsoft YaHei" w:eastAsia="Microsoft YaHei"/>
          <w:b/>
          <w:color w:val="0F8F83"/>
          <w:sz w:val="28"/>
        </w:rPr>
        <w:t>Présentation des fonctions Android et guide d’entraînement</w:t>
      </w:r>
    </w:p>
    <w:p>
      <w:pPr>
        <w:spacing w:after="440"/>
      </w:pPr>
    </w:p>
    <w:tbl>
      <w:tblPr>
        <w:tblW w:type="auto" w:w="0"/>
        <w:jc w:val="center"/>
        <w:tblLook w:firstColumn="1" w:firstRow="1" w:lastColumn="0" w:lastRow="0" w:noHBand="0" w:noVBand="1" w:val="04A0"/>
      </w:tblPr>
      <w:tblGrid>
        <w:gridCol w:w="9752"/>
      </w:tblGrid>
      <w:tr>
        <w:trPr>
          <w:cantSplit/>
        </w:trPr>
        <w:tc>
          <w:tcPr>
            <w:tcW w:type="dxa" w:w="9752"/>
            <w:shd w:fill="EAF8F5"/>
            <w:tcBorders>
              <w:top w:val="single" w:sz="8" w:color="0F8F83"/>
              <w:left w:val="single" w:sz="16" w:color="0F8F83"/>
              <w:bottom w:val="single" w:sz="8" w:color="0F8F83"/>
              <w:right w:val="single" w:sz="8" w:color="0F8F83"/>
            </w:tcBorders>
          </w:tcPr>
          <w:p>
            <w:pPr>
              <w:spacing w:after="40"/>
            </w:pPr>
            <w:r>
              <w:rPr>
                <w:rFonts w:ascii="Microsoft YaHei" w:hAnsi="Microsoft YaHei" w:eastAsia="Microsoft YaHei"/>
                <w:b/>
                <w:color w:val="0F8F83"/>
                <w:sz w:val="21"/>
              </w:rPr>
              <w:t>Champ d’application</w:t>
            </w:r>
          </w:p>
          <w:p>
            <w:pPr>
              <w:spacing w:after="0"/>
            </w:pPr>
            <w:r>
              <w:rPr>
                <w:rFonts w:ascii="Microsoft YaHei" w:hAnsi="Microsoft YaHei" w:eastAsia="Microsoft YaHei"/>
                <w:color w:val="17343B"/>
                <w:sz w:val="19"/>
              </w:rPr>
              <w:t>Applicable à TempoStrike pour Android version 1.4.5. L’interface peut varier légèrement selon la taille du téléphone, la version du système et la langue.</w:t>
            </w:r>
          </w:p>
        </w:tc>
      </w:tr>
    </w:tbl>
    <w:p>
      <w:pPr>
        <w:spacing w:after="0"/>
      </w:pPr>
    </w:p>
    <w:p>
      <w:pPr>
        <w:spacing w:after="360"/>
      </w:pPr>
    </w:p>
    <w:p>
      <w:pPr>
        <w:jc w:val="center"/>
      </w:pPr>
      <w:r>
        <w:rPr>
          <w:rFonts w:ascii="Microsoft YaHei" w:hAnsi="Microsoft YaHei" w:eastAsia="Microsoft YaHei"/>
          <w:color w:val="557A7D"/>
          <w:sz w:val="20"/>
        </w:rPr>
        <w:t>Date de rédaction  Septembre 2026</w:t>
      </w:r>
    </w:p>
    <w:p>
      <w:pPr>
        <w:jc w:val="center"/>
      </w:pPr>
      <w:r>
        <w:rPr>
          <w:rFonts w:ascii="Microsoft YaHei" w:hAnsi="Microsoft YaHei" w:eastAsia="Microsoft YaHei"/>
          <w:color w:val="557A7D"/>
          <w:sz w:val="20"/>
        </w:rPr>
        <w:t>Équipement compatible  Cible murale de boxe SENWALL# à six modules</w:t>
      </w:r>
    </w:p>
    <w:p>
      <w:r>
        <w:br w:type="page"/>
      </w:r>
    </w:p>
    <w:p>
      <w:pPr>
        <w:pStyle w:val="Heading1"/>
        <w:keepNext/>
      </w:pPr>
      <w:r>
        <w:t>Utilisation de ce guide</w:t>
      </w:r>
    </w:p>
    <w:p>
      <w:pPr>
        <w:pStyle w:val="ManualLead"/>
      </w:pPr>
      <w:r>
        <w:rPr>
          <w:rFonts w:ascii="Microsoft YaHei" w:hAnsi="Microsoft YaHei" w:eastAsia="Microsoft YaHei"/>
          <w:color w:val="17343B"/>
          <w:sz w:val="21"/>
        </w:rPr>
        <w:t>TempoStrike se connecte à une cible murale de boxe à six modules, enregistre le nombre de coups, les zones touchées et le score de puissance relative, puis exécute l’entraînement selon les rounds, le rythme et la musique définis par l’utilisateur. À la fin de chaque round, l’application génère un rapport d’entraînement et tente de le synchroniser avec le cloud. En l’absence de réseau, les données sont d’abord conservées sur le téléphone, puis téléversées dès que la connexion est rétablie.</w:t>
      </w:r>
    </w:p>
    <w:tbl>
      <w:tblPr>
        <w:tblW w:type="auto" w:w="0"/>
        <w:jc w:val="center"/>
        <w:tblLook w:firstColumn="1" w:firstRow="1" w:lastColumn="0" w:lastRow="0" w:noHBand="0" w:noVBand="1" w:val="04A0"/>
      </w:tblPr>
      <w:tblGrid>
        <w:gridCol w:w="9752"/>
      </w:tblGrid>
      <w:tr>
        <w:trPr>
          <w:cantSplit/>
        </w:trPr>
        <w:tc>
          <w:tcPr>
            <w:tcW w:type="dxa" w:w="9752"/>
            <w:shd w:fill="EAF8F5"/>
            <w:tcBorders>
              <w:top w:val="single" w:sz="8" w:color="0F8F83"/>
              <w:left w:val="single" w:sz="16" w:color="0F8F83"/>
              <w:bottom w:val="single" w:sz="8" w:color="0F8F83"/>
              <w:right w:val="single" w:sz="8" w:color="0F8F83"/>
            </w:tcBorders>
          </w:tcPr>
          <w:p>
            <w:pPr>
              <w:spacing w:after="40"/>
            </w:pPr>
            <w:r>
              <w:rPr>
                <w:rFonts w:ascii="Microsoft YaHei" w:hAnsi="Microsoft YaHei" w:eastAsia="Microsoft YaHei"/>
                <w:b/>
                <w:color w:val="0F8F83"/>
                <w:sz w:val="21"/>
              </w:rPr>
              <w:t>À faire en premier</w:t>
            </w:r>
          </w:p>
          <w:p>
            <w:pPr>
              <w:spacing w:after="0"/>
            </w:pPr>
            <w:r>
              <w:rPr>
                <w:rFonts w:ascii="Microsoft YaHei" w:hAnsi="Microsoft YaHei" w:eastAsia="Microsoft YaHei"/>
                <w:color w:val="17343B"/>
                <w:sz w:val="19"/>
              </w:rPr>
              <w:t>Lors de la première utilisation, lisez d’abord le chapitre 2 et établissez la connexion Bluetooth, puis passez au chapitre 3 pour configurer l’entraînement. Aucun numéro de série ni code d’activation n’est requis pendant l’entraînement.</w:t>
            </w:r>
          </w:p>
        </w:tc>
      </w:tr>
    </w:tbl>
    <w:p>
      <w:pPr>
        <w:spacing w:after="0"/>
      </w:pPr>
    </w:p>
    <w:p>
      <w:pPr>
        <w:pStyle w:val="Heading2"/>
        <w:keepNext/>
      </w:pPr>
      <w:r>
        <w:t>Sommaire</w:t>
      </w:r>
    </w:p>
    <w:tbl>
      <w:tblPr>
        <w:tblStyle w:val="TableGrid"/>
        <w:tblW w:type="auto" w:w="0"/>
        <w:jc w:val="center"/>
        <w:tblLayout w:type="fixed"/>
        <w:tblLook w:firstColumn="1" w:firstRow="1" w:lastColumn="0" w:lastRow="0" w:noHBand="0" w:noVBand="1" w:val="04A0"/>
      </w:tblPr>
      <w:tblGrid>
        <w:gridCol w:w="4876"/>
        <w:gridCol w:w="4876"/>
      </w:tblGrid>
      <w:tr>
        <w:trPr>
          <w:tblHeader w:val="true"/>
          <w:cantSplit/>
        </w:trPr>
        <w:tc>
          <w:tcPr>
            <w:tcW w:type="dxa" w:w="1134"/>
            <w:shd w:fill="0F8F83"/>
            <w:vAlign w:val="center"/>
          </w:tcPr>
          <w:p>
            <w:pPr>
              <w:jc w:val="center"/>
            </w:pPr>
            <w:r>
              <w:rPr>
                <w:rFonts w:ascii="Microsoft YaHei" w:hAnsi="Microsoft YaHei" w:eastAsia="Microsoft YaHei"/>
                <w:b/>
                <w:color w:val="FFFFFF"/>
                <w:sz w:val="19"/>
              </w:rPr>
              <w:t>Chapitre</w:t>
            </w:r>
          </w:p>
        </w:tc>
        <w:tc>
          <w:tcPr>
            <w:tcW w:type="dxa" w:w="8220"/>
            <w:shd w:fill="0F8F83"/>
            <w:vAlign w:val="center"/>
          </w:tcPr>
          <w:p>
            <w:pPr>
              <w:jc w:val="center"/>
            </w:pPr>
            <w:r>
              <w:rPr>
                <w:rFonts w:ascii="Microsoft YaHei" w:hAnsi="Microsoft YaHei" w:eastAsia="Microsoft YaHei"/>
                <w:b/>
                <w:color w:val="FFFFFF"/>
                <w:sz w:val="19"/>
              </w:rPr>
              <w:t>Contenu principal</w:t>
            </w:r>
          </w:p>
        </w:tc>
      </w:tr>
      <w:tr>
        <w:trPr>
          <w:cantSplit/>
        </w:trPr>
        <w:tc>
          <w:tcPr>
            <w:tcW w:type="dxa" w:w="1134"/>
            <w:vAlign w:val="center"/>
          </w:tcPr>
          <w:p>
            <w:pPr>
              <w:spacing w:after="0"/>
            </w:pPr>
            <w:r>
              <w:rPr>
                <w:rFonts w:ascii="Microsoft YaHei" w:hAnsi="Microsoft YaHei" w:eastAsia="Microsoft YaHei"/>
                <w:color w:val="17343B"/>
                <w:sz w:val="18"/>
              </w:rPr>
              <w:t>1</w:t>
            </w:r>
          </w:p>
        </w:tc>
        <w:tc>
          <w:tcPr>
            <w:tcW w:type="dxa" w:w="8220"/>
            <w:vAlign w:val="center"/>
          </w:tcPr>
          <w:p>
            <w:pPr>
              <w:spacing w:after="0"/>
            </w:pPr>
            <w:r>
              <w:rPr>
                <w:rFonts w:ascii="Microsoft YaHei" w:hAnsi="Microsoft YaHei" w:eastAsia="Microsoft YaHei"/>
                <w:color w:val="17343B"/>
                <w:sz w:val="18"/>
              </w:rPr>
              <w:t>Présentation du produit et de l’interface</w:t>
            </w:r>
          </w:p>
        </w:tc>
      </w:tr>
      <w:tr>
        <w:trPr>
          <w:cantSplit/>
        </w:trPr>
        <w:tc>
          <w:tcPr>
            <w:tcW w:type="dxa" w:w="1134"/>
            <w:shd w:fill="F4F7F7"/>
            <w:vAlign w:val="center"/>
          </w:tcPr>
          <w:p>
            <w:pPr>
              <w:spacing w:after="0"/>
            </w:pPr>
            <w:r>
              <w:rPr>
                <w:rFonts w:ascii="Microsoft YaHei" w:hAnsi="Microsoft YaHei" w:eastAsia="Microsoft YaHei"/>
                <w:color w:val="17343B"/>
                <w:sz w:val="18"/>
              </w:rPr>
              <w:t>2</w:t>
            </w:r>
          </w:p>
        </w:tc>
        <w:tc>
          <w:tcPr>
            <w:tcW w:type="dxa" w:w="8220"/>
            <w:shd w:fill="F4F7F7"/>
            <w:vAlign w:val="center"/>
          </w:tcPr>
          <w:p>
            <w:pPr>
              <w:spacing w:after="0"/>
            </w:pPr>
            <w:r>
              <w:rPr>
                <w:rFonts w:ascii="Microsoft YaHei" w:hAnsi="Microsoft YaHei" w:eastAsia="Microsoft YaHei"/>
                <w:color w:val="17343B"/>
                <w:sz w:val="18"/>
              </w:rPr>
              <w:t>Première utilisation et connexion Bluetooth</w:t>
            </w:r>
          </w:p>
        </w:tc>
      </w:tr>
      <w:tr>
        <w:trPr>
          <w:cantSplit/>
        </w:trPr>
        <w:tc>
          <w:tcPr>
            <w:tcW w:type="dxa" w:w="1134"/>
            <w:vAlign w:val="center"/>
          </w:tcPr>
          <w:p>
            <w:pPr>
              <w:spacing w:after="0"/>
            </w:pPr>
            <w:r>
              <w:rPr>
                <w:rFonts w:ascii="Microsoft YaHei" w:hAnsi="Microsoft YaHei" w:eastAsia="Microsoft YaHei"/>
                <w:color w:val="17343B"/>
                <w:sz w:val="18"/>
              </w:rPr>
              <w:t>3</w:t>
            </w:r>
          </w:p>
        </w:tc>
        <w:tc>
          <w:tcPr>
            <w:tcW w:type="dxa" w:w="8220"/>
            <w:vAlign w:val="center"/>
          </w:tcPr>
          <w:p>
            <w:pPr>
              <w:spacing w:after="0"/>
            </w:pPr>
            <w:r>
              <w:rPr>
                <w:rFonts w:ascii="Microsoft YaHei" w:hAnsi="Microsoft YaHei" w:eastAsia="Microsoft YaHei"/>
                <w:color w:val="17343B"/>
                <w:sz w:val="18"/>
              </w:rPr>
              <w:t>Réglages de l’entraînement</w:t>
            </w:r>
          </w:p>
        </w:tc>
      </w:tr>
      <w:tr>
        <w:trPr>
          <w:cantSplit/>
        </w:trPr>
        <w:tc>
          <w:tcPr>
            <w:tcW w:type="dxa" w:w="1134"/>
            <w:shd w:fill="F4F7F7"/>
            <w:vAlign w:val="center"/>
          </w:tcPr>
          <w:p>
            <w:pPr>
              <w:spacing w:after="0"/>
            </w:pPr>
            <w:r>
              <w:rPr>
                <w:rFonts w:ascii="Microsoft YaHei" w:hAnsi="Microsoft YaHei" w:eastAsia="Microsoft YaHei"/>
                <w:color w:val="17343B"/>
                <w:sz w:val="18"/>
              </w:rPr>
              <w:t>4</w:t>
            </w:r>
          </w:p>
        </w:tc>
        <w:tc>
          <w:tcPr>
            <w:tcW w:type="dxa" w:w="8220"/>
            <w:shd w:fill="F4F7F7"/>
            <w:vAlign w:val="center"/>
          </w:tcPr>
          <w:p>
            <w:pPr>
              <w:spacing w:after="0"/>
            </w:pPr>
            <w:r>
              <w:rPr>
                <w:rFonts w:ascii="Microsoft YaHei" w:hAnsi="Microsoft YaHei" w:eastAsia="Microsoft YaHei"/>
                <w:color w:val="17343B"/>
                <w:sz w:val="18"/>
              </w:rPr>
              <w:t>Démarrage et retour en temps réel</w:t>
            </w:r>
          </w:p>
        </w:tc>
      </w:tr>
      <w:tr>
        <w:trPr>
          <w:cantSplit/>
        </w:trPr>
        <w:tc>
          <w:tcPr>
            <w:tcW w:type="dxa" w:w="1134"/>
            <w:vAlign w:val="center"/>
          </w:tcPr>
          <w:p>
            <w:pPr>
              <w:spacing w:after="0"/>
            </w:pPr>
            <w:r>
              <w:rPr>
                <w:rFonts w:ascii="Microsoft YaHei" w:hAnsi="Microsoft YaHei" w:eastAsia="Microsoft YaHei"/>
                <w:color w:val="17343B"/>
                <w:sz w:val="18"/>
              </w:rPr>
              <w:t>5</w:t>
            </w:r>
          </w:p>
        </w:tc>
        <w:tc>
          <w:tcPr>
            <w:tcW w:type="dxa" w:w="8220"/>
            <w:vAlign w:val="center"/>
          </w:tcPr>
          <w:p>
            <w:pPr>
              <w:spacing w:after="0"/>
            </w:pPr>
            <w:r>
              <w:rPr>
                <w:rFonts w:ascii="Microsoft YaHei" w:hAnsi="Microsoft YaHei" w:eastAsia="Microsoft YaHei"/>
                <w:color w:val="17343B"/>
                <w:sz w:val="18"/>
              </w:rPr>
              <w:t>Indicateurs et méthodes de calcul</w:t>
            </w:r>
          </w:p>
        </w:tc>
      </w:tr>
      <w:tr>
        <w:trPr>
          <w:cantSplit/>
        </w:trPr>
        <w:tc>
          <w:tcPr>
            <w:tcW w:type="dxa" w:w="1134"/>
            <w:shd w:fill="F4F7F7"/>
            <w:vAlign w:val="center"/>
          </w:tcPr>
          <w:p>
            <w:pPr>
              <w:spacing w:after="0"/>
            </w:pPr>
            <w:r>
              <w:rPr>
                <w:rFonts w:ascii="Microsoft YaHei" w:hAnsi="Microsoft YaHei" w:eastAsia="Microsoft YaHei"/>
                <w:color w:val="17343B"/>
                <w:sz w:val="18"/>
              </w:rPr>
              <w:t>6</w:t>
            </w:r>
          </w:p>
        </w:tc>
        <w:tc>
          <w:tcPr>
            <w:tcW w:type="dxa" w:w="8220"/>
            <w:shd w:fill="F4F7F7"/>
            <w:vAlign w:val="center"/>
          </w:tcPr>
          <w:p>
            <w:pPr>
              <w:spacing w:after="0"/>
            </w:pPr>
            <w:r>
              <w:rPr>
                <w:rFonts w:ascii="Microsoft YaHei" w:hAnsi="Microsoft YaHei" w:eastAsia="Microsoft YaHei"/>
                <w:color w:val="17343B"/>
                <w:sz w:val="18"/>
              </w:rPr>
              <w:t>Musique rythmique et effets de frappe</w:t>
            </w:r>
          </w:p>
        </w:tc>
      </w:tr>
      <w:tr>
        <w:trPr>
          <w:cantSplit/>
        </w:trPr>
        <w:tc>
          <w:tcPr>
            <w:tcW w:type="dxa" w:w="1134"/>
            <w:vAlign w:val="center"/>
          </w:tcPr>
          <w:p>
            <w:pPr>
              <w:spacing w:after="0"/>
            </w:pPr>
            <w:r>
              <w:rPr>
                <w:rFonts w:ascii="Microsoft YaHei" w:hAnsi="Microsoft YaHei" w:eastAsia="Microsoft YaHei"/>
                <w:color w:val="17343B"/>
                <w:sz w:val="18"/>
              </w:rPr>
              <w:t>7</w:t>
            </w:r>
          </w:p>
        </w:tc>
        <w:tc>
          <w:tcPr>
            <w:tcW w:type="dxa" w:w="8220"/>
            <w:vAlign w:val="center"/>
          </w:tcPr>
          <w:p>
            <w:pPr>
              <w:spacing w:after="0"/>
            </w:pPr>
            <w:r>
              <w:rPr>
                <w:rFonts w:ascii="Microsoft YaHei" w:hAnsi="Microsoft YaHei" w:eastAsia="Microsoft YaHei"/>
                <w:color w:val="17343B"/>
                <w:sz w:val="18"/>
              </w:rPr>
              <w:t>Rapport d’entraînement et partage</w:t>
            </w:r>
          </w:p>
        </w:tc>
      </w:tr>
      <w:tr>
        <w:trPr>
          <w:cantSplit/>
        </w:trPr>
        <w:tc>
          <w:tcPr>
            <w:tcW w:type="dxa" w:w="1134"/>
            <w:shd w:fill="F4F7F7"/>
            <w:vAlign w:val="center"/>
          </w:tcPr>
          <w:p>
            <w:pPr>
              <w:spacing w:after="0"/>
            </w:pPr>
            <w:r>
              <w:rPr>
                <w:rFonts w:ascii="Microsoft YaHei" w:hAnsi="Microsoft YaHei" w:eastAsia="Microsoft YaHei"/>
                <w:color w:val="17343B"/>
                <w:sz w:val="18"/>
              </w:rPr>
              <w:t>8</w:t>
            </w:r>
          </w:p>
        </w:tc>
        <w:tc>
          <w:tcPr>
            <w:tcW w:type="dxa" w:w="8220"/>
            <w:shd w:fill="F4F7F7"/>
            <w:vAlign w:val="center"/>
          </w:tcPr>
          <w:p>
            <w:pPr>
              <w:spacing w:after="0"/>
            </w:pPr>
            <w:r>
              <w:rPr>
                <w:rFonts w:ascii="Microsoft YaHei" w:hAnsi="Microsoft YaHei" w:eastAsia="Microsoft YaHei"/>
                <w:color w:val="17343B"/>
                <w:sz w:val="18"/>
              </w:rPr>
              <w:t>Réussites, niveaux et classements</w:t>
            </w:r>
          </w:p>
        </w:tc>
      </w:tr>
      <w:tr>
        <w:trPr>
          <w:cantSplit/>
        </w:trPr>
        <w:tc>
          <w:tcPr>
            <w:tcW w:type="dxa" w:w="1134"/>
            <w:vAlign w:val="center"/>
          </w:tcPr>
          <w:p>
            <w:pPr>
              <w:spacing w:after="0"/>
            </w:pPr>
            <w:r>
              <w:rPr>
                <w:rFonts w:ascii="Microsoft YaHei" w:hAnsi="Microsoft YaHei" w:eastAsia="Microsoft YaHei"/>
                <w:color w:val="17343B"/>
                <w:sz w:val="18"/>
              </w:rPr>
              <w:t>9</w:t>
            </w:r>
          </w:p>
        </w:tc>
        <w:tc>
          <w:tcPr>
            <w:tcW w:type="dxa" w:w="8220"/>
            <w:vAlign w:val="center"/>
          </w:tcPr>
          <w:p>
            <w:pPr>
              <w:spacing w:after="0"/>
            </w:pPr>
            <w:r>
              <w:rPr>
                <w:rFonts w:ascii="Microsoft YaHei" w:hAnsi="Microsoft YaHei" w:eastAsia="Microsoft YaHei"/>
                <w:color w:val="17343B"/>
                <w:sz w:val="18"/>
              </w:rPr>
              <w:t>Profil et synchronisation cloud</w:t>
            </w:r>
          </w:p>
        </w:tc>
      </w:tr>
      <w:tr>
        <w:trPr>
          <w:cantSplit/>
        </w:trPr>
        <w:tc>
          <w:tcPr>
            <w:tcW w:type="dxa" w:w="1134"/>
            <w:shd w:fill="F4F7F7"/>
            <w:vAlign w:val="center"/>
          </w:tcPr>
          <w:p>
            <w:pPr>
              <w:spacing w:after="0"/>
            </w:pPr>
            <w:r>
              <w:rPr>
                <w:rFonts w:ascii="Microsoft YaHei" w:hAnsi="Microsoft YaHei" w:eastAsia="Microsoft YaHei"/>
                <w:color w:val="17343B"/>
                <w:sz w:val="18"/>
              </w:rPr>
              <w:t>10</w:t>
            </w:r>
          </w:p>
        </w:tc>
        <w:tc>
          <w:tcPr>
            <w:tcW w:type="dxa" w:w="8220"/>
            <w:shd w:fill="F4F7F7"/>
            <w:vAlign w:val="center"/>
          </w:tcPr>
          <w:p>
            <w:pPr>
              <w:spacing w:after="0"/>
            </w:pPr>
            <w:r>
              <w:rPr>
                <w:rFonts w:ascii="Microsoft YaHei" w:hAnsi="Microsoft YaHei" w:eastAsia="Microsoft YaHei"/>
                <w:color w:val="17343B"/>
                <w:sz w:val="18"/>
              </w:rPr>
              <w:t>Réglages système et confidentialité</w:t>
            </w:r>
          </w:p>
        </w:tc>
      </w:tr>
      <w:tr>
        <w:trPr>
          <w:cantSplit/>
        </w:trPr>
        <w:tc>
          <w:tcPr>
            <w:tcW w:type="dxa" w:w="1134"/>
            <w:vAlign w:val="center"/>
          </w:tcPr>
          <w:p>
            <w:pPr>
              <w:spacing w:after="0"/>
            </w:pPr>
            <w:r>
              <w:rPr>
                <w:rFonts w:ascii="Microsoft YaHei" w:hAnsi="Microsoft YaHei" w:eastAsia="Microsoft YaHei"/>
                <w:color w:val="17343B"/>
                <w:sz w:val="18"/>
              </w:rPr>
              <w:t>11</w:t>
            </w:r>
          </w:p>
        </w:tc>
        <w:tc>
          <w:tcPr>
            <w:tcW w:type="dxa" w:w="8220"/>
            <w:vAlign w:val="center"/>
          </w:tcPr>
          <w:p>
            <w:pPr>
              <w:spacing w:after="0"/>
            </w:pPr>
            <w:r>
              <w:rPr>
                <w:rFonts w:ascii="Microsoft YaHei" w:hAnsi="Microsoft YaHei" w:eastAsia="Microsoft YaHei"/>
                <w:color w:val="17343B"/>
                <w:sz w:val="18"/>
              </w:rPr>
              <w:t>Questions fréquentes et dépannage</w:t>
            </w:r>
          </w:p>
        </w:tc>
      </w:tr>
      <w:tr>
        <w:trPr>
          <w:cantSplit/>
        </w:trPr>
        <w:tc>
          <w:tcPr>
            <w:tcW w:type="dxa" w:w="1134"/>
            <w:shd w:fill="F4F7F7"/>
            <w:vAlign w:val="center"/>
          </w:tcPr>
          <w:p>
            <w:pPr>
              <w:spacing w:after="0"/>
            </w:pPr>
            <w:r>
              <w:rPr>
                <w:rFonts w:ascii="Microsoft YaHei" w:hAnsi="Microsoft YaHei" w:eastAsia="Microsoft YaHei"/>
                <w:color w:val="17343B"/>
                <w:sz w:val="18"/>
              </w:rPr>
              <w:t>Annexe</w:t>
            </w:r>
          </w:p>
        </w:tc>
        <w:tc>
          <w:tcPr>
            <w:tcW w:type="dxa" w:w="8220"/>
            <w:shd w:fill="F4F7F7"/>
            <w:vAlign w:val="center"/>
          </w:tcPr>
          <w:p>
            <w:pPr>
              <w:spacing w:after="0"/>
            </w:pPr>
            <w:r>
              <w:rPr>
                <w:rFonts w:ascii="Microsoft YaHei" w:hAnsi="Microsoft YaHei" w:eastAsia="Microsoft YaHei"/>
                <w:color w:val="17343B"/>
                <w:sz w:val="18"/>
              </w:rPr>
              <w:t>Plages de paramètres et terminologie</w:t>
            </w:r>
          </w:p>
        </w:tc>
      </w:tr>
    </w:tbl>
    <w:p>
      <w:pPr>
        <w:pStyle w:val="Heading1"/>
        <w:keepNext/>
        <w:pageBreakBefore/>
      </w:pPr>
      <w:r>
        <w:t>1 Présentation du produit et de l’interface</w:t>
      </w:r>
    </w:p>
    <w:p>
      <w:pPr>
        <w:pStyle w:val="ManualLead"/>
      </w:pPr>
      <w:r>
        <w:rPr>
          <w:rFonts w:ascii="Microsoft YaHei" w:hAnsi="Microsoft YaHei" w:eastAsia="Microsoft YaHei"/>
          <w:color w:val="17343B"/>
          <w:sz w:val="21"/>
        </w:rPr>
        <w:t>L’interface principale de TempoStrike comprend quatre pages : Centre d’entraînement, Réussites, Classements et Profil. Les quatre icônes situées en bas permettent de changer de page à tout moment. Pendant un entraînement, certains réglages sont temporairement verrouillés.</w:t>
      </w:r>
    </w:p>
    <w:p>
      <w:pPr>
        <w:pStyle w:val="Heading2"/>
        <w:keepNext/>
      </w:pPr>
      <w:r>
        <w:t>1.1 Fonctions principales</w:t>
      </w:r>
    </w:p>
    <w:p>
      <w:pPr>
        <w:pStyle w:val="ListBullet"/>
        <w:spacing w:after="60" w:line="259" w:lineRule="auto"/>
        <w:ind w:left="312" w:hanging="142"/>
      </w:pPr>
      <w:r>
        <w:rPr>
          <w:rFonts w:ascii="Microsoft YaHei" w:hAnsi="Microsoft YaHei" w:eastAsia="Microsoft YaHei"/>
          <w:color w:val="17343B"/>
          <w:sz w:val="20"/>
        </w:rPr>
        <w:t>Connexion Bluetooth à la cible murale SENWALL# avec affichage de l’état de connexion, du niveau de batterie et de l’état de charge.</w:t>
      </w:r>
    </w:p>
    <w:p>
      <w:pPr>
        <w:pStyle w:val="ListBullet"/>
        <w:spacing w:after="60" w:line="259" w:lineRule="auto"/>
        <w:ind w:left="312" w:hanging="142"/>
      </w:pPr>
      <w:r>
        <w:rPr>
          <w:rFonts w:ascii="Microsoft YaHei" w:hAnsi="Microsoft YaHei" w:eastAsia="Microsoft YaHei"/>
          <w:color w:val="17343B"/>
          <w:sz w:val="20"/>
        </w:rPr>
        <w:t>Lecture du nombre de coups détectés par pression, des zones touchées et du score de puissance relative, avec mise à jour en temps réel du nombre de coups, des BPM, des calories et de l’équivalent de graisse brûlée.</w:t>
      </w:r>
    </w:p>
    <w:p>
      <w:pPr>
        <w:pStyle w:val="ListBullet"/>
        <w:spacing w:after="60" w:line="259" w:lineRule="auto"/>
        <w:ind w:left="312" w:hanging="142"/>
      </w:pPr>
      <w:r>
        <w:rPr>
          <w:rFonts w:ascii="Microsoft YaHei" w:hAnsi="Microsoft YaHei" w:eastAsia="Microsoft YaHei"/>
          <w:color w:val="17343B"/>
          <w:sz w:val="20"/>
        </w:rPr>
        <w:t>Prise en charge du mode Libre et du mode Rythmé, avec réglage de la durée d’entraînement, du temps de repos, du nombre de rounds et d’un tempo de 180 à 400 BPM.</w:t>
      </w:r>
    </w:p>
    <w:p>
      <w:pPr>
        <w:pStyle w:val="ListBullet"/>
        <w:spacing w:after="60" w:line="259" w:lineRule="auto"/>
        <w:ind w:left="312" w:hanging="142"/>
      </w:pPr>
      <w:r>
        <w:rPr>
          <w:rFonts w:ascii="Microsoft YaHei" w:hAnsi="Microsoft YaHei" w:eastAsia="Microsoft YaHei"/>
          <w:color w:val="17343B"/>
          <w:sz w:val="20"/>
        </w:rPr>
        <w:t>Affichage des zones 1 à 6 sur le schéma de la cible ; le module touché devient brièvement rouge clair et affiche le nombre cumulé de coups ainsi que la puissance du coup.</w:t>
      </w:r>
    </w:p>
    <w:p>
      <w:pPr>
        <w:pStyle w:val="ListBullet"/>
        <w:spacing w:after="60" w:line="259" w:lineRule="auto"/>
        <w:ind w:left="312" w:hanging="142"/>
      </w:pPr>
      <w:r>
        <w:rPr>
          <w:rFonts w:ascii="Microsoft YaHei" w:hAnsi="Microsoft YaHei" w:eastAsia="Microsoft YaHei"/>
          <w:color w:val="17343B"/>
          <w:sz w:val="20"/>
        </w:rPr>
        <w:t>Rapports d’entraînement, historique, réussites, niveaux, classements, profil et affiche de partage.</w:t>
      </w:r>
    </w:p>
    <w:p>
      <w:pPr>
        <w:pStyle w:val="ListBullet"/>
        <w:spacing w:after="60" w:line="259" w:lineRule="auto"/>
        <w:ind w:left="312" w:hanging="142"/>
      </w:pPr>
      <w:r>
        <w:rPr>
          <w:rFonts w:ascii="Microsoft YaHei" w:hAnsi="Microsoft YaHei" w:eastAsia="Microsoft YaHei"/>
          <w:color w:val="17343B"/>
          <w:sz w:val="20"/>
        </w:rPr>
        <w:t>Langues prises en charge : chinois, anglais, français et thaï.</w:t>
      </w:r>
    </w:p>
    <w:p>
      <w:pPr>
        <w:pStyle w:val="Heading2"/>
        <w:keepNext/>
      </w:pPr>
      <w:r>
        <w:t>1.2 Les quatre pages principales</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1417"/>
            <w:shd w:fill="0F8F83"/>
            <w:vAlign w:val="center"/>
          </w:tcPr>
          <w:p>
            <w:pPr>
              <w:jc w:val="center"/>
            </w:pPr>
            <w:r>
              <w:rPr>
                <w:rFonts w:ascii="Microsoft YaHei" w:hAnsi="Microsoft YaHei" w:eastAsia="Microsoft YaHei"/>
                <w:b/>
                <w:color w:val="FFFFFF"/>
                <w:sz w:val="19"/>
              </w:rPr>
              <w:t>Page</w:t>
            </w:r>
          </w:p>
        </w:tc>
        <w:tc>
          <w:tcPr>
            <w:tcW w:type="dxa" w:w="3969"/>
            <w:shd w:fill="0F8F83"/>
            <w:vAlign w:val="center"/>
          </w:tcPr>
          <w:p>
            <w:pPr>
              <w:jc w:val="center"/>
            </w:pPr>
            <w:r>
              <w:rPr>
                <w:rFonts w:ascii="Microsoft YaHei" w:hAnsi="Microsoft YaHei" w:eastAsia="Microsoft YaHei"/>
                <w:b/>
                <w:color w:val="FFFFFF"/>
                <w:sz w:val="19"/>
              </w:rPr>
              <w:t>Utilisation</w:t>
            </w:r>
          </w:p>
        </w:tc>
        <w:tc>
          <w:tcPr>
            <w:tcW w:type="dxa" w:w="3969"/>
            <w:shd w:fill="0F8F83"/>
            <w:vAlign w:val="center"/>
          </w:tcPr>
          <w:p>
            <w:pPr>
              <w:jc w:val="center"/>
            </w:pPr>
            <w:r>
              <w:rPr>
                <w:rFonts w:ascii="Microsoft YaHei" w:hAnsi="Microsoft YaHei" w:eastAsia="Microsoft YaHei"/>
                <w:b/>
                <w:color w:val="FFFFFF"/>
                <w:sz w:val="19"/>
              </w:rPr>
              <w:t>Actions courantes</w:t>
            </w:r>
          </w:p>
        </w:tc>
      </w:tr>
      <w:tr>
        <w:trPr>
          <w:cantSplit/>
        </w:trPr>
        <w:tc>
          <w:tcPr>
            <w:tcW w:type="dxa" w:w="1417"/>
            <w:vAlign w:val="center"/>
          </w:tcPr>
          <w:p>
            <w:pPr>
              <w:spacing w:after="0"/>
            </w:pPr>
            <w:r>
              <w:rPr>
                <w:rFonts w:ascii="Microsoft YaHei" w:hAnsi="Microsoft YaHei" w:eastAsia="Microsoft YaHei"/>
                <w:color w:val="17343B"/>
                <w:sz w:val="18"/>
              </w:rPr>
              <w:t>Centre d’entraînement</w:t>
            </w:r>
          </w:p>
        </w:tc>
        <w:tc>
          <w:tcPr>
            <w:tcW w:type="dxa" w:w="3969"/>
            <w:vAlign w:val="center"/>
          </w:tcPr>
          <w:p>
            <w:pPr>
              <w:spacing w:after="0"/>
            </w:pPr>
            <w:r>
              <w:rPr>
                <w:rFonts w:ascii="Microsoft YaHei" w:hAnsi="Microsoft YaHei" w:eastAsia="Microsoft YaHei"/>
                <w:color w:val="17343B"/>
                <w:sz w:val="18"/>
              </w:rPr>
              <w:t>Connecter l’appareil, configurer, démarrer ou arrêter l’entraînement, consulter les indicateurs en temps réel et le dernier rapport</w:t>
            </w:r>
          </w:p>
        </w:tc>
        <w:tc>
          <w:tcPr>
            <w:tcW w:type="dxa" w:w="3969"/>
            <w:vAlign w:val="center"/>
          </w:tcPr>
          <w:p>
            <w:pPr>
              <w:spacing w:after="0"/>
            </w:pPr>
            <w:r>
              <w:rPr>
                <w:rFonts w:ascii="Microsoft YaHei" w:hAnsi="Microsoft YaHei" w:eastAsia="Microsoft YaHei"/>
                <w:color w:val="17343B"/>
                <w:sz w:val="18"/>
              </w:rPr>
              <w:t>Réglages  Démarrer  Arrêter  Partager</w:t>
            </w:r>
          </w:p>
        </w:tc>
      </w:tr>
      <w:tr>
        <w:trPr>
          <w:cantSplit/>
        </w:trPr>
        <w:tc>
          <w:tcPr>
            <w:tcW w:type="dxa" w:w="1417"/>
            <w:shd w:fill="F4F7F7"/>
            <w:vAlign w:val="center"/>
          </w:tcPr>
          <w:p>
            <w:pPr>
              <w:spacing w:after="0"/>
            </w:pPr>
            <w:r>
              <w:rPr>
                <w:rFonts w:ascii="Microsoft YaHei" w:hAnsi="Microsoft YaHei" w:eastAsia="Microsoft YaHei"/>
                <w:color w:val="17343B"/>
                <w:sz w:val="18"/>
              </w:rPr>
              <w:t>Réussites</w:t>
            </w:r>
          </w:p>
        </w:tc>
        <w:tc>
          <w:tcPr>
            <w:tcW w:type="dxa" w:w="3969"/>
            <w:shd w:fill="F4F7F7"/>
            <w:vAlign w:val="center"/>
          </w:tcPr>
          <w:p>
            <w:pPr>
              <w:spacing w:after="0"/>
            </w:pPr>
            <w:r>
              <w:rPr>
                <w:rFonts w:ascii="Microsoft YaHei" w:hAnsi="Microsoft YaHei" w:eastAsia="Microsoft YaHei"/>
                <w:color w:val="17343B"/>
                <w:sz w:val="18"/>
              </w:rPr>
              <w:t>Consulter les réussites débloquées et celles restant à accomplir</w:t>
            </w:r>
          </w:p>
        </w:tc>
        <w:tc>
          <w:tcPr>
            <w:tcW w:type="dxa" w:w="3969"/>
            <w:shd w:fill="F4F7F7"/>
            <w:vAlign w:val="center"/>
          </w:tcPr>
          <w:p>
            <w:pPr>
              <w:spacing w:after="0"/>
            </w:pPr>
            <w:r>
              <w:rPr>
                <w:rFonts w:ascii="Microsoft YaHei" w:hAnsi="Microsoft YaHei" w:eastAsia="Microsoft YaHei"/>
                <w:color w:val="17343B"/>
                <w:sz w:val="18"/>
              </w:rPr>
              <w:t>Actualiser en tirant vers le bas  Partager une réussite</w:t>
            </w:r>
          </w:p>
        </w:tc>
      </w:tr>
      <w:tr>
        <w:trPr>
          <w:cantSplit/>
        </w:trPr>
        <w:tc>
          <w:tcPr>
            <w:tcW w:type="dxa" w:w="1417"/>
            <w:vAlign w:val="center"/>
          </w:tcPr>
          <w:p>
            <w:pPr>
              <w:spacing w:after="0"/>
            </w:pPr>
            <w:r>
              <w:rPr>
                <w:rFonts w:ascii="Microsoft YaHei" w:hAnsi="Microsoft YaHei" w:eastAsia="Microsoft YaHei"/>
                <w:color w:val="17343B"/>
                <w:sz w:val="18"/>
              </w:rPr>
              <w:t>Classements</w:t>
            </w:r>
          </w:p>
        </w:tc>
        <w:tc>
          <w:tcPr>
            <w:tcW w:type="dxa" w:w="3969"/>
            <w:vAlign w:val="center"/>
          </w:tcPr>
          <w:p>
            <w:pPr>
              <w:spacing w:after="0"/>
            </w:pPr>
            <w:r>
              <w:rPr>
                <w:rFonts w:ascii="Microsoft YaHei" w:hAnsi="Microsoft YaHei" w:eastAsia="Microsoft YaHei"/>
                <w:color w:val="17343B"/>
                <w:sz w:val="18"/>
              </w:rPr>
              <w:t>Consulter les classements et sa propre position selon différents indicateurs</w:t>
            </w:r>
          </w:p>
        </w:tc>
        <w:tc>
          <w:tcPr>
            <w:tcW w:type="dxa" w:w="3969"/>
            <w:vAlign w:val="center"/>
          </w:tcPr>
          <w:p>
            <w:pPr>
              <w:spacing w:after="0"/>
            </w:pPr>
            <w:r>
              <w:rPr>
                <w:rFonts w:ascii="Microsoft YaHei" w:hAnsi="Microsoft YaHei" w:eastAsia="Microsoft YaHei"/>
                <w:color w:val="17343B"/>
                <w:sz w:val="18"/>
              </w:rPr>
              <w:t>Changer de classement  Actualiser  Partager</w:t>
            </w:r>
          </w:p>
        </w:tc>
      </w:tr>
      <w:tr>
        <w:trPr>
          <w:cantSplit/>
        </w:trPr>
        <w:tc>
          <w:tcPr>
            <w:tcW w:type="dxa" w:w="1417"/>
            <w:shd w:fill="F4F7F7"/>
            <w:vAlign w:val="center"/>
          </w:tcPr>
          <w:p>
            <w:pPr>
              <w:spacing w:after="0"/>
            </w:pPr>
            <w:r>
              <w:rPr>
                <w:rFonts w:ascii="Microsoft YaHei" w:hAnsi="Microsoft YaHei" w:eastAsia="Microsoft YaHei"/>
                <w:color w:val="17343B"/>
                <w:sz w:val="18"/>
              </w:rPr>
              <w:t>Profil</w:t>
            </w:r>
          </w:p>
        </w:tc>
        <w:tc>
          <w:tcPr>
            <w:tcW w:type="dxa" w:w="3969"/>
            <w:shd w:fill="F4F7F7"/>
            <w:vAlign w:val="center"/>
          </w:tcPr>
          <w:p>
            <w:pPr>
              <w:spacing w:after="0"/>
            </w:pPr>
            <w:r>
              <w:rPr>
                <w:rFonts w:ascii="Microsoft YaHei" w:hAnsi="Microsoft YaHei" w:eastAsia="Microsoft YaHei"/>
                <w:color w:val="17343B"/>
                <w:sz w:val="18"/>
              </w:rPr>
              <w:t>Consulter l’identifiant utilisateur, les statistiques cumulées, le niveau, l’historique et les informations sur le développeur</w:t>
            </w:r>
          </w:p>
        </w:tc>
        <w:tc>
          <w:tcPr>
            <w:tcW w:type="dxa" w:w="3969"/>
            <w:shd w:fill="F4F7F7"/>
            <w:vAlign w:val="center"/>
          </w:tcPr>
          <w:p>
            <w:pPr>
              <w:spacing w:after="0"/>
            </w:pPr>
            <w:r>
              <w:rPr>
                <w:rFonts w:ascii="Microsoft YaHei" w:hAnsi="Microsoft YaHei" w:eastAsia="Microsoft YaHei"/>
                <w:color w:val="17343B"/>
                <w:sz w:val="18"/>
              </w:rPr>
              <w:t>Modifier le pseudonyme et l’avatar  Actualiser les données cloud</w:t>
            </w:r>
          </w:p>
        </w:tc>
      </w:tr>
    </w:tbl>
    <w:p>
      <w:pPr>
        <w:spacing w:after="0"/>
      </w:pPr>
    </w:p>
    <w:p>
      <w:pPr>
        <w:pStyle w:val="Heading2"/>
        <w:keepNext/>
      </w:pPr>
      <w:r>
        <w:t>1.3 Informations d’état</w:t>
      </w:r>
    </w:p>
    <w:p>
      <w:pPr>
        <w:pStyle w:val="ListBullet"/>
        <w:spacing w:after="60" w:line="259" w:lineRule="auto"/>
        <w:ind w:left="312" w:hanging="142"/>
      </w:pPr>
      <w:r>
        <w:rPr>
          <w:rFonts w:ascii="Microsoft YaHei" w:hAnsi="Microsoft YaHei" w:eastAsia="Microsoft YaHei"/>
          <w:color w:val="17343B"/>
          <w:sz w:val="20"/>
        </w:rPr>
        <w:t>L’icône Bluetooth en haut de l’écran indique l’état de connexion ; une fois connecté, le niveau de batterie de l’appareil peut être affiché.</w:t>
      </w:r>
    </w:p>
    <w:p>
      <w:pPr>
        <w:pStyle w:val="ListBullet"/>
        <w:spacing w:after="60" w:line="259" w:lineRule="auto"/>
        <w:ind w:left="312" w:hanging="142"/>
      </w:pPr>
      <w:r>
        <w:rPr>
          <w:rFonts w:ascii="Microsoft YaHei" w:hAnsi="Microsoft YaHei" w:eastAsia="Microsoft YaHei"/>
          <w:color w:val="17343B"/>
          <w:sz w:val="20"/>
        </w:rPr>
        <w:t>La zone d’entraînement affiche le round en cours, le temps restant, le nombre cumulé de coups, les BPM de frappe en temps réel, le score de puissance maximal, les calories et l’équivalent de graisse brûlée.</w:t>
      </w:r>
    </w:p>
    <w:p>
      <w:pPr>
        <w:pStyle w:val="ListBullet"/>
        <w:spacing w:after="60" w:line="259" w:lineRule="auto"/>
        <w:ind w:left="312" w:hanging="142"/>
      </w:pPr>
      <w:r>
        <w:rPr>
          <w:rFonts w:ascii="Microsoft YaHei" w:hAnsi="Microsoft YaHei" w:eastAsia="Microsoft YaHei"/>
          <w:color w:val="17343B"/>
          <w:sz w:val="20"/>
        </w:rPr>
        <w:t>L’indicateur d’état du cloud signale une synchronisation en cours, une synchronisation terminée ou l’attente d’une connexion réseau.</w:t>
      </w:r>
    </w:p>
    <w:p>
      <w:pPr>
        <w:pStyle w:val="Heading1"/>
        <w:keepNext/>
        <w:pageBreakBefore/>
      </w:pPr>
      <w:r>
        <w:t>2 Première utilisation et connexion Bluetooth</w:t>
      </w:r>
    </w:p>
    <w:p>
      <w:pPr>
        <w:pStyle w:val="ManualLead"/>
      </w:pPr>
      <w:r>
        <w:rPr>
          <w:rFonts w:ascii="Microsoft YaHei" w:hAnsi="Microsoft YaHei" w:eastAsia="Microsoft YaHei"/>
          <w:color w:val="17343B"/>
          <w:sz w:val="21"/>
        </w:rPr>
        <w:t>La cible murale doit être connectée avant tout entraînement. L’application mémorise le dernier appareil connecté et tente de s’y reconnecter automatiquement au prochain démarrage.</w:t>
      </w:r>
    </w:p>
    <w:p>
      <w:pPr>
        <w:pStyle w:val="Heading2"/>
        <w:keepNext/>
      </w:pPr>
      <w:r>
        <w:t>2.1 Préparation avant utilisation</w:t>
      </w:r>
    </w:p>
    <w:p>
      <w:pPr>
        <w:pStyle w:val="ListBullet"/>
        <w:spacing w:after="60" w:line="259" w:lineRule="auto"/>
        <w:ind w:left="312" w:hanging="142"/>
      </w:pPr>
      <w:r>
        <w:rPr>
          <w:rFonts w:ascii="Microsoft YaHei" w:hAnsi="Microsoft YaHei" w:eastAsia="Microsoft YaHei"/>
          <w:color w:val="17343B"/>
          <w:sz w:val="20"/>
        </w:rPr>
        <w:t>Vérifiez que la cible murale est alimentée et disponible pour la connexion.</w:t>
      </w:r>
    </w:p>
    <w:p>
      <w:pPr>
        <w:pStyle w:val="ListBullet"/>
        <w:spacing w:after="60" w:line="259" w:lineRule="auto"/>
        <w:ind w:left="312" w:hanging="142"/>
      </w:pPr>
      <w:r>
        <w:rPr>
          <w:rFonts w:ascii="Microsoft YaHei" w:hAnsi="Microsoft YaHei" w:eastAsia="Microsoft YaHei"/>
          <w:color w:val="17343B"/>
          <w:sz w:val="20"/>
        </w:rPr>
        <w:t>Activez le Bluetooth du téléphone. Lorsque Android le demande, autorisez l’accès aux appareils à proximité. Certaines versions du système exigent également l’autorisation de localisation pour effectuer la recherche Bluetooth.</w:t>
      </w:r>
    </w:p>
    <w:p>
      <w:pPr>
        <w:pStyle w:val="ListBullet"/>
        <w:spacing w:after="60" w:line="259" w:lineRule="auto"/>
        <w:ind w:left="312" w:hanging="142"/>
      </w:pPr>
      <w:r>
        <w:rPr>
          <w:rFonts w:ascii="Microsoft YaHei" w:hAnsi="Microsoft YaHei" w:eastAsia="Microsoft YaHei"/>
          <w:color w:val="17343B"/>
          <w:sz w:val="20"/>
        </w:rPr>
        <w:t>Maintenez le téléphone à une distance garantissant une connexion Bluetooth stable et placez-le aussi près que possible de la cible lors du premier appairage.</w:t>
      </w:r>
    </w:p>
    <w:p>
      <w:pPr>
        <w:pStyle w:val="ListBullet"/>
        <w:spacing w:after="60" w:line="259" w:lineRule="auto"/>
        <w:ind w:left="312" w:hanging="142"/>
      </w:pPr>
      <w:r>
        <w:rPr>
          <w:rFonts w:ascii="Microsoft YaHei" w:hAnsi="Microsoft YaHei" w:eastAsia="Microsoft YaHei"/>
          <w:color w:val="17343B"/>
          <w:sz w:val="20"/>
        </w:rPr>
        <w:t>Assurez-vous que le téléphone est suffisamment chargé. Pour les longues séances, il est conseillé de désactiver les restrictions d’économie d’énergie.</w:t>
      </w:r>
    </w:p>
    <w:p>
      <w:pPr>
        <w:pStyle w:val="Heading2"/>
        <w:keepNext/>
      </w:pPr>
      <w:r>
        <w:t>2.2 Étapes de connexion</w:t>
      </w:r>
    </w:p>
    <w:tbl>
      <w:tblPr>
        <w:tblW w:type="auto" w:w="0"/>
        <w:jc w:val="center"/>
        <w:tblLayout w:type="fixed"/>
        <w:tblLook w:firstColumn="1" w:firstRow="1" w:lastColumn="0" w:lastRow="0" w:noHBand="0" w:noVBand="1" w:val="04A0"/>
      </w:tblPr>
      <w:tblGrid>
        <w:gridCol w:w="567"/>
        <w:gridCol w:w="8787"/>
      </w:tblGrid>
      <w:tr>
        <w:trPr>
          <w:cantSplit/>
        </w:trPr>
        <w:tc>
          <w:tcPr>
            <w:tcW w:type="dxa" w:w="4876"/>
            <w:shd w:fill="0F8F83"/>
            <w:vAlign w:val="center"/>
            <w:tcBorders>
              <w:top w:val="nil"/>
              <w:left w:val="nil"/>
              <w:bottom w:val="nil"/>
              <w:right w:val="nil"/>
            </w:tcBorders>
          </w:tcPr>
          <w:p>
            <w:pPr>
              <w:jc w:val="center"/>
            </w:pPr>
            <w:r>
              <w:rPr>
                <w:rFonts w:ascii="Microsoft YaHei" w:hAnsi="Microsoft YaHei" w:eastAsia="Microsoft YaHei"/>
                <w:b/>
                <w:color w:val="FFFFFF"/>
                <w:sz w:val="24"/>
              </w:rPr>
              <w:t>1</w:t>
            </w:r>
          </w:p>
        </w:tc>
        <w:tc>
          <w:tcPr>
            <w:tcW w:type="dxa" w:w="4876"/>
            <w:shd w:fill="EAF8F5"/>
            <w:vAlign w:val="center"/>
            <w:tcBorders>
              <w:top w:val="nil"/>
              <w:left w:val="nil"/>
              <w:bottom w:val="nil"/>
              <w:right w:val="nil"/>
            </w:tcBorders>
          </w:tcPr>
          <w:p>
            <w:pPr>
              <w:spacing w:after="0"/>
            </w:pPr>
            <w:r>
              <w:rPr>
                <w:rFonts w:ascii="Microsoft YaHei" w:hAnsi="Microsoft YaHei" w:eastAsia="Microsoft YaHei"/>
                <w:color w:val="17343B"/>
                <w:sz w:val="20"/>
              </w:rPr>
              <w:t>Ouvrez TempoStrike, appuyez sur l’icône Réglages en haut à droite, puis accédez à la section des appareils Bluetooth.</w:t>
            </w:r>
          </w:p>
        </w:tc>
      </w:tr>
    </w:tbl>
    <w:p>
      <w:pPr>
        <w:spacing w:after="0"/>
      </w:pPr>
    </w:p>
    <w:tbl>
      <w:tblPr>
        <w:tblW w:type="auto" w:w="0"/>
        <w:jc w:val="center"/>
        <w:tblLayout w:type="fixed"/>
        <w:tblLook w:firstColumn="1" w:firstRow="1" w:lastColumn="0" w:lastRow="0" w:noHBand="0" w:noVBand="1" w:val="04A0"/>
      </w:tblPr>
      <w:tblGrid>
        <w:gridCol w:w="567"/>
        <w:gridCol w:w="8787"/>
      </w:tblGrid>
      <w:tr>
        <w:trPr>
          <w:cantSplit/>
        </w:trPr>
        <w:tc>
          <w:tcPr>
            <w:tcW w:type="dxa" w:w="4876"/>
            <w:shd w:fill="0F8F83"/>
            <w:vAlign w:val="center"/>
            <w:tcBorders>
              <w:top w:val="nil"/>
              <w:left w:val="nil"/>
              <w:bottom w:val="nil"/>
              <w:right w:val="nil"/>
            </w:tcBorders>
          </w:tcPr>
          <w:p>
            <w:pPr>
              <w:jc w:val="center"/>
            </w:pPr>
            <w:r>
              <w:rPr>
                <w:rFonts w:ascii="Microsoft YaHei" w:hAnsi="Microsoft YaHei" w:eastAsia="Microsoft YaHei"/>
                <w:b/>
                <w:color w:val="FFFFFF"/>
                <w:sz w:val="24"/>
              </w:rPr>
              <w:t>2</w:t>
            </w:r>
          </w:p>
        </w:tc>
        <w:tc>
          <w:tcPr>
            <w:tcW w:type="dxa" w:w="4876"/>
            <w:shd w:fill="EAF8F5"/>
            <w:vAlign w:val="center"/>
            <w:tcBorders>
              <w:top w:val="nil"/>
              <w:left w:val="nil"/>
              <w:bottom w:val="nil"/>
              <w:right w:val="nil"/>
            </w:tcBorders>
          </w:tcPr>
          <w:p>
            <w:pPr>
              <w:spacing w:after="0"/>
            </w:pPr>
            <w:r>
              <w:rPr>
                <w:rFonts w:ascii="Microsoft YaHei" w:hAnsi="Microsoft YaHei" w:eastAsia="Microsoft YaHei"/>
                <w:color w:val="17343B"/>
                <w:sz w:val="20"/>
              </w:rPr>
              <w:t>Appuyez sur Rechercher et attendez l’affichage de la liste. S’il n’y a qu’un seul appareil, l’application peut le sélectionner automatiquement.</w:t>
            </w:r>
          </w:p>
        </w:tc>
      </w:tr>
    </w:tbl>
    <w:p>
      <w:pPr>
        <w:spacing w:after="0"/>
      </w:pPr>
    </w:p>
    <w:tbl>
      <w:tblPr>
        <w:tblW w:type="auto" w:w="0"/>
        <w:jc w:val="center"/>
        <w:tblLayout w:type="fixed"/>
        <w:tblLook w:firstColumn="1" w:firstRow="1" w:lastColumn="0" w:lastRow="0" w:noHBand="0" w:noVBand="1" w:val="04A0"/>
      </w:tblPr>
      <w:tblGrid>
        <w:gridCol w:w="567"/>
        <w:gridCol w:w="8787"/>
      </w:tblGrid>
      <w:tr>
        <w:trPr>
          <w:cantSplit/>
        </w:trPr>
        <w:tc>
          <w:tcPr>
            <w:tcW w:type="dxa" w:w="4876"/>
            <w:shd w:fill="0F8F83"/>
            <w:vAlign w:val="center"/>
            <w:tcBorders>
              <w:top w:val="nil"/>
              <w:left w:val="nil"/>
              <w:bottom w:val="nil"/>
              <w:right w:val="nil"/>
            </w:tcBorders>
          </w:tcPr>
          <w:p>
            <w:pPr>
              <w:jc w:val="center"/>
            </w:pPr>
            <w:r>
              <w:rPr>
                <w:rFonts w:ascii="Microsoft YaHei" w:hAnsi="Microsoft YaHei" w:eastAsia="Microsoft YaHei"/>
                <w:b/>
                <w:color w:val="FFFFFF"/>
                <w:sz w:val="24"/>
              </w:rPr>
              <w:t>3</w:t>
            </w:r>
          </w:p>
        </w:tc>
        <w:tc>
          <w:tcPr>
            <w:tcW w:type="dxa" w:w="4876"/>
            <w:shd w:fill="EAF8F5"/>
            <w:vAlign w:val="center"/>
            <w:tcBorders>
              <w:top w:val="nil"/>
              <w:left w:val="nil"/>
              <w:bottom w:val="nil"/>
              <w:right w:val="nil"/>
            </w:tcBorders>
          </w:tcPr>
          <w:p>
            <w:pPr>
              <w:spacing w:after="0"/>
            </w:pPr>
            <w:r>
              <w:rPr>
                <w:rFonts w:ascii="Microsoft YaHei" w:hAnsi="Microsoft YaHei" w:eastAsia="Microsoft YaHei"/>
                <w:color w:val="17343B"/>
                <w:sz w:val="20"/>
              </w:rPr>
              <w:t>Sélectionnez l’appareil dont le nom commence par SENWALL#, puis appuyez sur Connecter.</w:t>
            </w:r>
          </w:p>
        </w:tc>
      </w:tr>
    </w:tbl>
    <w:p>
      <w:pPr>
        <w:spacing w:after="0"/>
      </w:pPr>
    </w:p>
    <w:tbl>
      <w:tblPr>
        <w:tblW w:type="auto" w:w="0"/>
        <w:jc w:val="center"/>
        <w:tblLayout w:type="fixed"/>
        <w:tblLook w:firstColumn="1" w:firstRow="1" w:lastColumn="0" w:lastRow="0" w:noHBand="0" w:noVBand="1" w:val="04A0"/>
      </w:tblPr>
      <w:tblGrid>
        <w:gridCol w:w="567"/>
        <w:gridCol w:w="8787"/>
      </w:tblGrid>
      <w:tr>
        <w:trPr>
          <w:cantSplit/>
        </w:trPr>
        <w:tc>
          <w:tcPr>
            <w:tcW w:type="dxa" w:w="4876"/>
            <w:shd w:fill="0F8F83"/>
            <w:vAlign w:val="center"/>
            <w:tcBorders>
              <w:top w:val="nil"/>
              <w:left w:val="nil"/>
              <w:bottom w:val="nil"/>
              <w:right w:val="nil"/>
            </w:tcBorders>
          </w:tcPr>
          <w:p>
            <w:pPr>
              <w:jc w:val="center"/>
            </w:pPr>
            <w:r>
              <w:rPr>
                <w:rFonts w:ascii="Microsoft YaHei" w:hAnsi="Microsoft YaHei" w:eastAsia="Microsoft YaHei"/>
                <w:b/>
                <w:color w:val="FFFFFF"/>
                <w:sz w:val="24"/>
              </w:rPr>
              <w:t>4</w:t>
            </w:r>
          </w:p>
        </w:tc>
        <w:tc>
          <w:tcPr>
            <w:tcW w:type="dxa" w:w="4876"/>
            <w:shd w:fill="EAF8F5"/>
            <w:vAlign w:val="center"/>
            <w:tcBorders>
              <w:top w:val="nil"/>
              <w:left w:val="nil"/>
              <w:bottom w:val="nil"/>
              <w:right w:val="nil"/>
            </w:tcBorders>
          </w:tcPr>
          <w:p>
            <w:pPr>
              <w:spacing w:after="0"/>
            </w:pPr>
            <w:r>
              <w:rPr>
                <w:rFonts w:ascii="Microsoft YaHei" w:hAnsi="Microsoft YaHei" w:eastAsia="Microsoft YaHei"/>
                <w:color w:val="17343B"/>
                <w:sz w:val="20"/>
              </w:rPr>
              <w:t>Lorsque le message Connecté et le niveau de batterie apparaissent, revenez au Centre d’entraînement.</w:t>
            </w:r>
          </w:p>
        </w:tc>
      </w:tr>
    </w:tbl>
    <w:p>
      <w:pPr>
        <w:spacing w:after="0"/>
      </w:pPr>
    </w:p>
    <w:tbl>
      <w:tblPr>
        <w:tblW w:type="auto" w:w="0"/>
        <w:jc w:val="center"/>
        <w:tblLayout w:type="fixed"/>
        <w:tblLook w:firstColumn="1" w:firstRow="1" w:lastColumn="0" w:lastRow="0" w:noHBand="0" w:noVBand="1" w:val="04A0"/>
      </w:tblPr>
      <w:tblGrid>
        <w:gridCol w:w="567"/>
        <w:gridCol w:w="8787"/>
      </w:tblGrid>
      <w:tr>
        <w:trPr>
          <w:cantSplit/>
        </w:trPr>
        <w:tc>
          <w:tcPr>
            <w:tcW w:type="dxa" w:w="4876"/>
            <w:shd w:fill="0F8F83"/>
            <w:vAlign w:val="center"/>
            <w:tcBorders>
              <w:top w:val="nil"/>
              <w:left w:val="nil"/>
              <w:bottom w:val="nil"/>
              <w:right w:val="nil"/>
            </w:tcBorders>
          </w:tcPr>
          <w:p>
            <w:pPr>
              <w:jc w:val="center"/>
            </w:pPr>
            <w:r>
              <w:rPr>
                <w:rFonts w:ascii="Microsoft YaHei" w:hAnsi="Microsoft YaHei" w:eastAsia="Microsoft YaHei"/>
                <w:b/>
                <w:color w:val="FFFFFF"/>
                <w:sz w:val="24"/>
              </w:rPr>
              <w:t>5</w:t>
            </w:r>
          </w:p>
        </w:tc>
        <w:tc>
          <w:tcPr>
            <w:tcW w:type="dxa" w:w="4876"/>
            <w:shd w:fill="EAF8F5"/>
            <w:vAlign w:val="center"/>
            <w:tcBorders>
              <w:top w:val="nil"/>
              <w:left w:val="nil"/>
              <w:bottom w:val="nil"/>
              <w:right w:val="nil"/>
            </w:tcBorders>
          </w:tcPr>
          <w:p>
            <w:pPr>
              <w:spacing w:after="0"/>
            </w:pPr>
            <w:r>
              <w:rPr>
                <w:rFonts w:ascii="Microsoft YaHei" w:hAnsi="Microsoft YaHei" w:eastAsia="Microsoft YaHei"/>
                <w:color w:val="17343B"/>
                <w:sz w:val="20"/>
              </w:rPr>
              <w:t>Avant la première séance, l’application active automatiquement le canal de comptage de la cible. Commencez à frapper lorsque le message indiquant que le comptage Bluetooth est activé apparaît.</w:t>
            </w:r>
          </w:p>
        </w:tc>
      </w:tr>
    </w:tbl>
    <w:p>
      <w:pPr>
        <w:spacing w:after="0"/>
      </w:pPr>
    </w:p>
    <w:p>
      <w:pPr>
        <w:pStyle w:val="Heading2"/>
        <w:keepNext/>
        <w:pageBreakBefore/>
      </w:pPr>
      <w:r>
        <w:t>2.3 Signification des états de connexion</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1701"/>
            <w:shd w:fill="0F8F83"/>
            <w:vAlign w:val="center"/>
          </w:tcPr>
          <w:p>
            <w:pPr>
              <w:jc w:val="center"/>
            </w:pPr>
            <w:r>
              <w:rPr>
                <w:rFonts w:ascii="Microsoft YaHei" w:hAnsi="Microsoft YaHei" w:eastAsia="Microsoft YaHei"/>
                <w:b/>
                <w:color w:val="FFFFFF"/>
                <w:sz w:val="19"/>
              </w:rPr>
              <w:t>État</w:t>
            </w:r>
          </w:p>
        </w:tc>
        <w:tc>
          <w:tcPr>
            <w:tcW w:type="dxa" w:w="3402"/>
            <w:shd w:fill="0F8F83"/>
            <w:vAlign w:val="center"/>
          </w:tcPr>
          <w:p>
            <w:pPr>
              <w:jc w:val="center"/>
            </w:pPr>
            <w:r>
              <w:rPr>
                <w:rFonts w:ascii="Microsoft YaHei" w:hAnsi="Microsoft YaHei" w:eastAsia="Microsoft YaHei"/>
                <w:b/>
                <w:color w:val="FFFFFF"/>
                <w:sz w:val="19"/>
              </w:rPr>
              <w:t>Signification</w:t>
            </w:r>
          </w:p>
        </w:tc>
        <w:tc>
          <w:tcPr>
            <w:tcW w:type="dxa" w:w="4252"/>
            <w:shd w:fill="0F8F83"/>
            <w:vAlign w:val="center"/>
          </w:tcPr>
          <w:p>
            <w:pPr>
              <w:jc w:val="center"/>
            </w:pPr>
            <w:r>
              <w:rPr>
                <w:rFonts w:ascii="Microsoft YaHei" w:hAnsi="Microsoft YaHei" w:eastAsia="Microsoft YaHei"/>
                <w:b/>
                <w:color w:val="FFFFFF"/>
                <w:sz w:val="19"/>
              </w:rPr>
              <w:t>Action</w:t>
            </w:r>
          </w:p>
        </w:tc>
      </w:tr>
      <w:tr>
        <w:trPr>
          <w:cantSplit/>
        </w:trPr>
        <w:tc>
          <w:tcPr>
            <w:tcW w:type="dxa" w:w="1701"/>
            <w:vAlign w:val="center"/>
          </w:tcPr>
          <w:p>
            <w:pPr>
              <w:spacing w:after="0"/>
            </w:pPr>
            <w:r>
              <w:rPr>
                <w:rFonts w:ascii="Microsoft YaHei" w:hAnsi="Microsoft YaHei" w:eastAsia="Microsoft YaHei"/>
                <w:color w:val="17343B"/>
                <w:sz w:val="18"/>
              </w:rPr>
              <w:t>Non connecté</w:t>
            </w:r>
          </w:p>
        </w:tc>
        <w:tc>
          <w:tcPr>
            <w:tcW w:type="dxa" w:w="3402"/>
            <w:vAlign w:val="center"/>
          </w:tcPr>
          <w:p>
            <w:pPr>
              <w:spacing w:after="0"/>
            </w:pPr>
            <w:r>
              <w:rPr>
                <w:rFonts w:ascii="Microsoft YaHei" w:hAnsi="Microsoft YaHei" w:eastAsia="Microsoft YaHei"/>
                <w:color w:val="17343B"/>
                <w:sz w:val="18"/>
              </w:rPr>
              <w:t>La connexion Bluetooth n’est pas établie</w:t>
            </w:r>
          </w:p>
        </w:tc>
        <w:tc>
          <w:tcPr>
            <w:tcW w:type="dxa" w:w="4252"/>
            <w:vAlign w:val="center"/>
          </w:tcPr>
          <w:p>
            <w:pPr>
              <w:spacing w:after="0"/>
            </w:pPr>
            <w:r>
              <w:rPr>
                <w:rFonts w:ascii="Microsoft YaHei" w:hAnsi="Microsoft YaHei" w:eastAsia="Microsoft YaHei"/>
                <w:color w:val="17343B"/>
                <w:sz w:val="18"/>
              </w:rPr>
              <w:t>Vérifiez que l’appareil est allumé, puis relancez la recherche et connectez-le</w:t>
            </w:r>
          </w:p>
        </w:tc>
      </w:tr>
      <w:tr>
        <w:trPr>
          <w:cantSplit/>
        </w:trPr>
        <w:tc>
          <w:tcPr>
            <w:tcW w:type="dxa" w:w="1701"/>
            <w:shd w:fill="F4F7F7"/>
            <w:vAlign w:val="center"/>
          </w:tcPr>
          <w:p>
            <w:pPr>
              <w:spacing w:after="0"/>
            </w:pPr>
            <w:r>
              <w:rPr>
                <w:rFonts w:ascii="Microsoft YaHei" w:hAnsi="Microsoft YaHei" w:eastAsia="Microsoft YaHei"/>
                <w:color w:val="17343B"/>
                <w:sz w:val="18"/>
              </w:rPr>
              <w:t>Recherche en cours</w:t>
            </w:r>
          </w:p>
        </w:tc>
        <w:tc>
          <w:tcPr>
            <w:tcW w:type="dxa" w:w="3402"/>
            <w:shd w:fill="F4F7F7"/>
            <w:vAlign w:val="center"/>
          </w:tcPr>
          <w:p>
            <w:pPr>
              <w:spacing w:after="0"/>
            </w:pPr>
            <w:r>
              <w:rPr>
                <w:rFonts w:ascii="Microsoft YaHei" w:hAnsi="Microsoft YaHei" w:eastAsia="Microsoft YaHei"/>
                <w:color w:val="17343B"/>
                <w:sz w:val="18"/>
              </w:rPr>
              <w:t>L’application recherche les appareils à proximité</w:t>
            </w:r>
          </w:p>
        </w:tc>
        <w:tc>
          <w:tcPr>
            <w:tcW w:type="dxa" w:w="4252"/>
            <w:shd w:fill="F4F7F7"/>
            <w:vAlign w:val="center"/>
          </w:tcPr>
          <w:p>
            <w:pPr>
              <w:spacing w:after="0"/>
            </w:pPr>
            <w:r>
              <w:rPr>
                <w:rFonts w:ascii="Microsoft YaHei" w:hAnsi="Microsoft YaHei" w:eastAsia="Microsoft YaHei"/>
                <w:color w:val="17343B"/>
                <w:sz w:val="18"/>
              </w:rPr>
              <w:t>Attendez la fin de la recherche sans appuyer plusieurs fois</w:t>
            </w:r>
          </w:p>
        </w:tc>
      </w:tr>
      <w:tr>
        <w:trPr>
          <w:cantSplit/>
        </w:trPr>
        <w:tc>
          <w:tcPr>
            <w:tcW w:type="dxa" w:w="1701"/>
            <w:vAlign w:val="center"/>
          </w:tcPr>
          <w:p>
            <w:pPr>
              <w:spacing w:after="0"/>
            </w:pPr>
            <w:r>
              <w:rPr>
                <w:rFonts w:ascii="Microsoft YaHei" w:hAnsi="Microsoft YaHei" w:eastAsia="Microsoft YaHei"/>
                <w:color w:val="17343B"/>
                <w:sz w:val="18"/>
              </w:rPr>
              <w:t>Connecté</w:t>
            </w:r>
          </w:p>
        </w:tc>
        <w:tc>
          <w:tcPr>
            <w:tcW w:type="dxa" w:w="3402"/>
            <w:vAlign w:val="center"/>
          </w:tcPr>
          <w:p>
            <w:pPr>
              <w:spacing w:after="0"/>
            </w:pPr>
            <w:r>
              <w:rPr>
                <w:rFonts w:ascii="Microsoft YaHei" w:hAnsi="Microsoft YaHei" w:eastAsia="Microsoft YaHei"/>
                <w:color w:val="17343B"/>
                <w:sz w:val="18"/>
              </w:rPr>
              <w:t>La liaison Bluetooth est établie</w:t>
            </w:r>
          </w:p>
        </w:tc>
        <w:tc>
          <w:tcPr>
            <w:tcW w:type="dxa" w:w="4252"/>
            <w:vAlign w:val="center"/>
          </w:tcPr>
          <w:p>
            <w:pPr>
              <w:spacing w:after="0"/>
            </w:pPr>
            <w:r>
              <w:rPr>
                <w:rFonts w:ascii="Microsoft YaHei" w:hAnsi="Microsoft YaHei" w:eastAsia="Microsoft YaHei"/>
                <w:color w:val="17343B"/>
                <w:sz w:val="18"/>
              </w:rPr>
              <w:t>Vous pouvez configurer et démarrer l’entraînement</w:t>
            </w:r>
          </w:p>
        </w:tc>
      </w:tr>
      <w:tr>
        <w:trPr>
          <w:cantSplit/>
        </w:trPr>
        <w:tc>
          <w:tcPr>
            <w:tcW w:type="dxa" w:w="1701"/>
            <w:shd w:fill="F4F7F7"/>
            <w:vAlign w:val="center"/>
          </w:tcPr>
          <w:p>
            <w:pPr>
              <w:spacing w:after="0"/>
            </w:pPr>
            <w:r>
              <w:rPr>
                <w:rFonts w:ascii="Microsoft YaHei" w:hAnsi="Microsoft YaHei" w:eastAsia="Microsoft YaHei"/>
                <w:color w:val="17343B"/>
                <w:sz w:val="18"/>
              </w:rPr>
              <w:t>Préparation du canal de comptage</w:t>
            </w:r>
          </w:p>
        </w:tc>
        <w:tc>
          <w:tcPr>
            <w:tcW w:type="dxa" w:w="3402"/>
            <w:shd w:fill="F4F7F7"/>
            <w:vAlign w:val="center"/>
          </w:tcPr>
          <w:p>
            <w:pPr>
              <w:spacing w:after="0"/>
            </w:pPr>
            <w:r>
              <w:rPr>
                <w:rFonts w:ascii="Microsoft YaHei" w:hAnsi="Microsoft YaHei" w:eastAsia="Microsoft YaHei"/>
                <w:color w:val="17343B"/>
                <w:sz w:val="18"/>
              </w:rPr>
              <w:t>Le canal de données d’entraînement est en cours d’activation</w:t>
            </w:r>
          </w:p>
        </w:tc>
        <w:tc>
          <w:tcPr>
            <w:tcW w:type="dxa" w:w="4252"/>
            <w:shd w:fill="F4F7F7"/>
            <w:vAlign w:val="center"/>
          </w:tcPr>
          <w:p>
            <w:pPr>
              <w:spacing w:after="0"/>
            </w:pPr>
            <w:r>
              <w:rPr>
                <w:rFonts w:ascii="Microsoft YaHei" w:hAnsi="Microsoft YaHei" w:eastAsia="Microsoft YaHei"/>
                <w:color w:val="17343B"/>
                <w:sz w:val="18"/>
              </w:rPr>
              <w:t>Maintenez l’appareil connecté et patientez</w:t>
            </w:r>
          </w:p>
        </w:tc>
      </w:tr>
      <w:tr>
        <w:trPr>
          <w:cantSplit/>
        </w:trPr>
        <w:tc>
          <w:tcPr>
            <w:tcW w:type="dxa" w:w="1701"/>
            <w:vAlign w:val="center"/>
          </w:tcPr>
          <w:p>
            <w:pPr>
              <w:spacing w:after="0"/>
            </w:pPr>
            <w:r>
              <w:rPr>
                <w:rFonts w:ascii="Microsoft YaHei" w:hAnsi="Microsoft YaHei" w:eastAsia="Microsoft YaHei"/>
                <w:color w:val="17343B"/>
                <w:sz w:val="18"/>
              </w:rPr>
              <w:t>Reconnexion pendant l’entraînement</w:t>
            </w:r>
          </w:p>
        </w:tc>
        <w:tc>
          <w:tcPr>
            <w:tcW w:type="dxa" w:w="3402"/>
            <w:vAlign w:val="center"/>
          </w:tcPr>
          <w:p>
            <w:pPr>
              <w:spacing w:after="0"/>
            </w:pPr>
            <w:r>
              <w:rPr>
                <w:rFonts w:ascii="Microsoft YaHei" w:hAnsi="Microsoft YaHei" w:eastAsia="Microsoft YaHei"/>
                <w:color w:val="17343B"/>
                <w:sz w:val="18"/>
              </w:rPr>
              <w:t>La connexion Bluetooth a été brièvement interrompue</w:t>
            </w:r>
          </w:p>
        </w:tc>
        <w:tc>
          <w:tcPr>
            <w:tcW w:type="dxa" w:w="4252"/>
            <w:vAlign w:val="center"/>
          </w:tcPr>
          <w:p>
            <w:pPr>
              <w:spacing w:after="0"/>
            </w:pPr>
            <w:r>
              <w:rPr>
                <w:rFonts w:ascii="Microsoft YaHei" w:hAnsi="Microsoft YaHei" w:eastAsia="Microsoft YaHei"/>
                <w:color w:val="17343B"/>
                <w:sz w:val="18"/>
              </w:rPr>
              <w:t>Réduisez la distance et les obstacles ; l’application tentera de rétablir la connexion</w:t>
            </w:r>
          </w:p>
        </w:tc>
      </w:tr>
    </w:tbl>
    <w:tbl>
      <w:tblPr>
        <w:tblW w:type="auto" w:w="0"/>
        <w:jc w:val="center"/>
        <w:tblLook w:firstColumn="1" w:firstRow="1" w:lastColumn="0" w:lastRow="0" w:noHBand="0" w:noVBand="1" w:val="04A0"/>
      </w:tblPr>
      <w:tblGrid>
        <w:gridCol w:w="9752"/>
      </w:tblGrid>
      <w:tr>
        <w:trPr>
          <w:cantSplit/>
        </w:trPr>
        <w:tc>
          <w:tcPr>
            <w:tcW w:type="dxa" w:w="9752"/>
            <w:shd w:fill="FFF3E8"/>
            <w:tcBorders>
              <w:top w:val="single" w:sz="8" w:color="E07010"/>
              <w:left w:val="single" w:sz="16" w:color="E07010"/>
              <w:bottom w:val="single" w:sz="8" w:color="E07010"/>
              <w:right w:val="single" w:sz="8" w:color="E07010"/>
            </w:tcBorders>
          </w:tcPr>
          <w:p>
            <w:pPr>
              <w:spacing w:after="40"/>
            </w:pPr>
            <w:r>
              <w:rPr>
                <w:rFonts w:ascii="Microsoft YaHei" w:hAnsi="Microsoft YaHei" w:eastAsia="Microsoft YaHei"/>
                <w:b/>
                <w:color w:val="E07010"/>
                <w:sz w:val="21"/>
              </w:rPr>
              <w:t>En cas d’échec de connexion</w:t>
            </w:r>
          </w:p>
          <w:p>
            <w:pPr>
              <w:spacing w:after="0"/>
            </w:pPr>
            <w:r>
              <w:rPr>
                <w:rFonts w:ascii="Microsoft YaHei" w:hAnsi="Microsoft YaHei" w:eastAsia="Microsoft YaHei"/>
                <w:color w:val="17343B"/>
                <w:sz w:val="19"/>
              </w:rPr>
              <w:t>Éteignez d’abord la cible et le Bluetooth du téléphone, attendez 5 secondes, puis rallumez-les. Revenez ensuite dans l’application et relancez la recherche. Si la connexion échoue toujours, redémarrez l’application et vérifiez que le système autorise TempoStrike à accéder aux appareils à proximité.</w:t>
            </w:r>
          </w:p>
        </w:tc>
      </w:tr>
    </w:tbl>
    <w:p>
      <w:pPr>
        <w:pStyle w:val="Heading1"/>
        <w:keepNext/>
        <w:pageBreakBefore w:val="0"/>
      </w:pPr>
      <w:r>
        <w:t>3 Réglages de l’entraînement</w:t>
      </w:r>
    </w:p>
    <w:p>
      <w:pPr>
        <w:pStyle w:val="ManualLead"/>
      </w:pPr>
      <w:r>
        <w:rPr>
          <w:rFonts w:ascii="Microsoft YaHei" w:hAnsi="Microsoft YaHei" w:eastAsia="Microsoft YaHei"/>
          <w:color w:val="17343B"/>
          <w:sz w:val="21"/>
        </w:rPr>
        <w:t>Dans le Centre d’entraînement, appuyez sur Réglages de l’entraînement pour définir la structure des rounds, le mode d’entraînement, les BPM et la musique de fond. Après l’enregistrement, les nouveaux réglages s’appliqueront au début de la prochaine séance.</w:t>
      </w:r>
    </w:p>
    <w:p>
      <w:pPr>
        <w:pStyle w:val="Heading2"/>
        <w:keepNext/>
      </w:pPr>
      <w:r>
        <w:t>3.1 Préréglages des rounds</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1701"/>
            <w:shd w:fill="0F8F83"/>
            <w:vAlign w:val="center"/>
          </w:tcPr>
          <w:p>
            <w:pPr>
              <w:jc w:val="center"/>
            </w:pPr>
            <w:r>
              <w:rPr>
                <w:rFonts w:ascii="Microsoft YaHei" w:hAnsi="Microsoft YaHei" w:eastAsia="Microsoft YaHei"/>
                <w:b/>
                <w:color w:val="FFFFFF"/>
                <w:sz w:val="19"/>
              </w:rPr>
              <w:t>Préréglage</w:t>
            </w:r>
          </w:p>
        </w:tc>
        <w:tc>
          <w:tcPr>
            <w:tcW w:type="dxa" w:w="3969"/>
            <w:shd w:fill="0F8F83"/>
            <w:vAlign w:val="center"/>
          </w:tcPr>
          <w:p>
            <w:pPr>
              <w:jc w:val="center"/>
            </w:pPr>
            <w:r>
              <w:rPr>
                <w:rFonts w:ascii="Microsoft YaHei" w:hAnsi="Microsoft YaHei" w:eastAsia="Microsoft YaHei"/>
                <w:b/>
                <w:color w:val="FFFFFF"/>
                <w:sz w:val="19"/>
              </w:rPr>
              <w:t>Structure de l’entraînement</w:t>
            </w:r>
          </w:p>
        </w:tc>
        <w:tc>
          <w:tcPr>
            <w:tcW w:type="dxa" w:w="3685"/>
            <w:shd w:fill="0F8F83"/>
            <w:vAlign w:val="center"/>
          </w:tcPr>
          <w:p>
            <w:pPr>
              <w:jc w:val="center"/>
            </w:pPr>
            <w:r>
              <w:rPr>
                <w:rFonts w:ascii="Microsoft YaHei" w:hAnsi="Microsoft YaHei" w:eastAsia="Microsoft YaHei"/>
                <w:b/>
                <w:color w:val="FFFFFF"/>
                <w:sz w:val="19"/>
              </w:rPr>
              <w:t>Utilisation conseillée</w:t>
            </w:r>
          </w:p>
        </w:tc>
      </w:tr>
      <w:tr>
        <w:trPr>
          <w:cantSplit/>
        </w:trPr>
        <w:tc>
          <w:tcPr>
            <w:tcW w:type="dxa" w:w="1701"/>
            <w:vAlign w:val="center"/>
          </w:tcPr>
          <w:p>
            <w:pPr>
              <w:spacing w:after="0"/>
            </w:pPr>
            <w:r>
              <w:rPr>
                <w:rFonts w:ascii="Microsoft YaHei" w:hAnsi="Microsoft YaHei" w:eastAsia="Microsoft YaHei"/>
                <w:color w:val="17343B"/>
                <w:sz w:val="18"/>
              </w:rPr>
              <w:t>Débutant</w:t>
            </w:r>
          </w:p>
        </w:tc>
        <w:tc>
          <w:tcPr>
            <w:tcW w:type="dxa" w:w="3969"/>
            <w:vAlign w:val="center"/>
          </w:tcPr>
          <w:p>
            <w:pPr>
              <w:spacing w:after="0"/>
            </w:pPr>
            <w:r>
              <w:rPr>
                <w:rFonts w:ascii="Microsoft YaHei" w:hAnsi="Microsoft YaHei" w:eastAsia="Microsoft YaHei"/>
                <w:color w:val="17343B"/>
                <w:sz w:val="18"/>
              </w:rPr>
              <w:t>1 min d’entraînement  0,5 min de repos  3 rounds</w:t>
            </w:r>
          </w:p>
        </w:tc>
        <w:tc>
          <w:tcPr>
            <w:tcW w:type="dxa" w:w="3685"/>
            <w:vAlign w:val="center"/>
          </w:tcPr>
          <w:p>
            <w:pPr>
              <w:spacing w:after="0"/>
            </w:pPr>
            <w:r>
              <w:rPr>
                <w:rFonts w:ascii="Microsoft YaHei" w:hAnsi="Microsoft YaHei" w:eastAsia="Microsoft YaHei"/>
                <w:color w:val="17343B"/>
                <w:sz w:val="18"/>
              </w:rPr>
              <w:t>Se familiariser avec les zones et les mouvements</w:t>
            </w:r>
          </w:p>
        </w:tc>
      </w:tr>
      <w:tr>
        <w:trPr>
          <w:cantSplit/>
        </w:trPr>
        <w:tc>
          <w:tcPr>
            <w:tcW w:type="dxa" w:w="1701"/>
            <w:shd w:fill="F4F7F7"/>
            <w:vAlign w:val="center"/>
          </w:tcPr>
          <w:p>
            <w:pPr>
              <w:spacing w:after="0"/>
            </w:pPr>
            <w:r>
              <w:rPr>
                <w:rFonts w:ascii="Microsoft YaHei" w:hAnsi="Microsoft YaHei" w:eastAsia="Microsoft YaHei"/>
                <w:color w:val="17343B"/>
                <w:sz w:val="18"/>
              </w:rPr>
              <w:t>Classique</w:t>
            </w:r>
          </w:p>
        </w:tc>
        <w:tc>
          <w:tcPr>
            <w:tcW w:type="dxa" w:w="3969"/>
            <w:shd w:fill="F4F7F7"/>
            <w:vAlign w:val="center"/>
          </w:tcPr>
          <w:p>
            <w:pPr>
              <w:spacing w:after="0"/>
            </w:pPr>
            <w:r>
              <w:rPr>
                <w:rFonts w:ascii="Microsoft YaHei" w:hAnsi="Microsoft YaHei" w:eastAsia="Microsoft YaHei"/>
                <w:color w:val="17343B"/>
                <w:sz w:val="18"/>
              </w:rPr>
              <w:t>2 min d’entraînement  0,5 min de repos  3 rounds</w:t>
            </w:r>
          </w:p>
        </w:tc>
        <w:tc>
          <w:tcPr>
            <w:tcW w:type="dxa" w:w="3685"/>
            <w:shd w:fill="F4F7F7"/>
            <w:vAlign w:val="center"/>
          </w:tcPr>
          <w:p>
            <w:pPr>
              <w:spacing w:after="0"/>
            </w:pPr>
            <w:r>
              <w:rPr>
                <w:rFonts w:ascii="Microsoft YaHei" w:hAnsi="Microsoft YaHei" w:eastAsia="Microsoft YaHei"/>
                <w:color w:val="17343B"/>
                <w:sz w:val="18"/>
              </w:rPr>
              <w:t>Entraînement standard</w:t>
            </w:r>
          </w:p>
        </w:tc>
      </w:tr>
      <w:tr>
        <w:trPr>
          <w:cantSplit/>
        </w:trPr>
        <w:tc>
          <w:tcPr>
            <w:tcW w:type="dxa" w:w="1701"/>
            <w:vAlign w:val="center"/>
          </w:tcPr>
          <w:p>
            <w:pPr>
              <w:spacing w:after="0"/>
            </w:pPr>
            <w:r>
              <w:rPr>
                <w:rFonts w:ascii="Microsoft YaHei" w:hAnsi="Microsoft YaHei" w:eastAsia="Microsoft YaHei"/>
                <w:color w:val="17343B"/>
                <w:sz w:val="18"/>
              </w:rPr>
              <w:t>Haute intensité</w:t>
            </w:r>
          </w:p>
        </w:tc>
        <w:tc>
          <w:tcPr>
            <w:tcW w:type="dxa" w:w="3969"/>
            <w:vAlign w:val="center"/>
          </w:tcPr>
          <w:p>
            <w:pPr>
              <w:spacing w:after="0"/>
            </w:pPr>
            <w:r>
              <w:rPr>
                <w:rFonts w:ascii="Microsoft YaHei" w:hAnsi="Microsoft YaHei" w:eastAsia="Microsoft YaHei"/>
                <w:color w:val="17343B"/>
                <w:sz w:val="18"/>
              </w:rPr>
              <w:t>5 min d’entraînement  1 min de repos  3 rounds</w:t>
            </w:r>
          </w:p>
        </w:tc>
        <w:tc>
          <w:tcPr>
            <w:tcW w:type="dxa" w:w="3685"/>
            <w:vAlign w:val="center"/>
          </w:tcPr>
          <w:p>
            <w:pPr>
              <w:spacing w:after="0"/>
            </w:pPr>
            <w:r>
              <w:rPr>
                <w:rFonts w:ascii="Microsoft YaHei" w:hAnsi="Microsoft YaHei" w:eastAsia="Microsoft YaHei"/>
                <w:color w:val="17343B"/>
                <w:sz w:val="18"/>
              </w:rPr>
              <w:t>Entraînement d’endurance</w:t>
            </w:r>
          </w:p>
        </w:tc>
      </w:tr>
      <w:tr>
        <w:trPr>
          <w:cantSplit/>
        </w:trPr>
        <w:tc>
          <w:tcPr>
            <w:tcW w:type="dxa" w:w="1701"/>
            <w:shd w:fill="F4F7F7"/>
            <w:vAlign w:val="center"/>
          </w:tcPr>
          <w:p>
            <w:pPr>
              <w:spacing w:after="0"/>
            </w:pPr>
            <w:r>
              <w:rPr>
                <w:rFonts w:ascii="Microsoft YaHei" w:hAnsi="Microsoft YaHei" w:eastAsia="Microsoft YaHei"/>
                <w:color w:val="17343B"/>
                <w:sz w:val="18"/>
              </w:rPr>
              <w:t>HIIT</w:t>
            </w:r>
          </w:p>
        </w:tc>
        <w:tc>
          <w:tcPr>
            <w:tcW w:type="dxa" w:w="3969"/>
            <w:shd w:fill="F4F7F7"/>
            <w:vAlign w:val="center"/>
          </w:tcPr>
          <w:p>
            <w:pPr>
              <w:spacing w:after="0"/>
            </w:pPr>
            <w:r>
              <w:rPr>
                <w:rFonts w:ascii="Microsoft YaHei" w:hAnsi="Microsoft YaHei" w:eastAsia="Microsoft YaHei"/>
                <w:color w:val="17343B"/>
                <w:sz w:val="18"/>
              </w:rPr>
              <w:t>1 min d’entraînement  1 min de repos  6 rounds</w:t>
            </w:r>
          </w:p>
        </w:tc>
        <w:tc>
          <w:tcPr>
            <w:tcW w:type="dxa" w:w="3685"/>
            <w:shd w:fill="F4F7F7"/>
            <w:vAlign w:val="center"/>
          </w:tcPr>
          <w:p>
            <w:pPr>
              <w:spacing w:after="0"/>
            </w:pPr>
            <w:r>
              <w:rPr>
                <w:rFonts w:ascii="Microsoft YaHei" w:hAnsi="Microsoft YaHei" w:eastAsia="Microsoft YaHei"/>
                <w:color w:val="17343B"/>
                <w:sz w:val="18"/>
              </w:rPr>
              <w:t>Entraînement fractionné</w:t>
            </w:r>
          </w:p>
        </w:tc>
      </w:tr>
    </w:tbl>
    <w:p>
      <w:pPr>
        <w:spacing w:after="0"/>
      </w:pPr>
    </w:p>
    <w:p>
      <w:pPr>
        <w:pStyle w:val="Heading2"/>
        <w:keepNext/>
      </w:pPr>
      <w:r>
        <w:t>3.2 Plages personnalisables</w:t>
      </w:r>
    </w:p>
    <w:p>
      <w:pPr>
        <w:pStyle w:val="ListBullet"/>
        <w:spacing w:after="60" w:line="259" w:lineRule="auto"/>
        <w:ind w:left="312" w:hanging="142"/>
      </w:pPr>
      <w:r>
        <w:rPr>
          <w:rFonts w:ascii="Microsoft YaHei" w:hAnsi="Microsoft YaHei" w:eastAsia="Microsoft YaHei"/>
          <w:color w:val="17343B"/>
          <w:sz w:val="20"/>
        </w:rPr>
        <w:t>La durée d’entraînement par round est réglable de 1 à 10 minutes.</w:t>
      </w:r>
    </w:p>
    <w:p>
      <w:pPr>
        <w:pStyle w:val="ListBullet"/>
        <w:spacing w:after="60" w:line="259" w:lineRule="auto"/>
        <w:ind w:left="312" w:hanging="142"/>
      </w:pPr>
      <w:r>
        <w:rPr>
          <w:rFonts w:ascii="Microsoft YaHei" w:hAnsi="Microsoft YaHei" w:eastAsia="Microsoft YaHei"/>
          <w:color w:val="17343B"/>
          <w:sz w:val="20"/>
        </w:rPr>
        <w:t>La durée de repos est réglable de 0 à 5 minutes, par pas de 0,5 minute.</w:t>
      </w:r>
    </w:p>
    <w:p>
      <w:pPr>
        <w:pStyle w:val="ListBullet"/>
        <w:spacing w:after="60" w:line="259" w:lineRule="auto"/>
        <w:ind w:left="312" w:hanging="142"/>
      </w:pPr>
      <w:r>
        <w:rPr>
          <w:rFonts w:ascii="Microsoft YaHei" w:hAnsi="Microsoft YaHei" w:eastAsia="Microsoft YaHei"/>
          <w:color w:val="17343B"/>
          <w:sz w:val="20"/>
        </w:rPr>
        <w:t>Le nombre de rounds est réglable de 1 à 10.</w:t>
      </w:r>
    </w:p>
    <w:p>
      <w:pPr>
        <w:pStyle w:val="ListBullet"/>
        <w:spacing w:after="60" w:line="259" w:lineRule="auto"/>
        <w:ind w:left="312" w:hanging="142"/>
      </w:pPr>
      <w:r>
        <w:rPr>
          <w:rFonts w:ascii="Microsoft YaHei" w:hAnsi="Microsoft YaHei" w:eastAsia="Microsoft YaHei"/>
          <w:color w:val="17343B"/>
          <w:sz w:val="20"/>
        </w:rPr>
        <w:t>La durée totale estimée inclut le repos réglé après chaque round. La valeur affichée peut donc comprendre un dernier temps de repos, mais celui-ci ne commence pas une fois l’entraînement réellement terminé.</w:t>
      </w:r>
    </w:p>
    <w:p>
      <w:pPr>
        <w:pStyle w:val="Heading2"/>
        <w:keepNext/>
      </w:pPr>
      <w:r>
        <w:t>3.3 Modes d’entraînement</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1701"/>
            <w:shd w:fill="0F8F83"/>
            <w:vAlign w:val="center"/>
          </w:tcPr>
          <w:p>
            <w:pPr>
              <w:jc w:val="center"/>
            </w:pPr>
            <w:r>
              <w:rPr>
                <w:rFonts w:ascii="Microsoft YaHei" w:hAnsi="Microsoft YaHei" w:eastAsia="Microsoft YaHei"/>
                <w:b/>
                <w:color w:val="FFFFFF"/>
                <w:sz w:val="19"/>
              </w:rPr>
              <w:t>Mode</w:t>
            </w:r>
          </w:p>
        </w:tc>
        <w:tc>
          <w:tcPr>
            <w:tcW w:type="dxa" w:w="4819"/>
            <w:shd w:fill="0F8F83"/>
            <w:vAlign w:val="center"/>
          </w:tcPr>
          <w:p>
            <w:pPr>
              <w:jc w:val="center"/>
            </w:pPr>
            <w:r>
              <w:rPr>
                <w:rFonts w:ascii="Microsoft YaHei" w:hAnsi="Microsoft YaHei" w:eastAsia="Microsoft YaHei"/>
                <w:b/>
                <w:color w:val="FFFFFF"/>
                <w:sz w:val="19"/>
              </w:rPr>
              <w:t>Données enregistrées</w:t>
            </w:r>
          </w:p>
        </w:tc>
        <w:tc>
          <w:tcPr>
            <w:tcW w:type="dxa" w:w="2835"/>
            <w:shd w:fill="0F8F83"/>
            <w:vAlign w:val="center"/>
          </w:tcPr>
          <w:p>
            <w:pPr>
              <w:jc w:val="center"/>
            </w:pPr>
            <w:r>
              <w:rPr>
                <w:rFonts w:ascii="Microsoft YaHei" w:hAnsi="Microsoft YaHei" w:eastAsia="Microsoft YaHei"/>
                <w:b/>
                <w:color w:val="FFFFFF"/>
                <w:sz w:val="19"/>
              </w:rPr>
              <w:t>Évaluation du rythme</w:t>
            </w:r>
          </w:p>
        </w:tc>
      </w:tr>
      <w:tr>
        <w:trPr>
          <w:cantSplit/>
        </w:trPr>
        <w:tc>
          <w:tcPr>
            <w:tcW w:type="dxa" w:w="1701"/>
            <w:vAlign w:val="center"/>
          </w:tcPr>
          <w:p>
            <w:pPr>
              <w:spacing w:after="0"/>
            </w:pPr>
            <w:r>
              <w:rPr>
                <w:rFonts w:ascii="Microsoft YaHei" w:hAnsi="Microsoft YaHei" w:eastAsia="Microsoft YaHei"/>
                <w:color w:val="17343B"/>
                <w:sz w:val="18"/>
              </w:rPr>
              <w:t>Mode Libre</w:t>
            </w:r>
          </w:p>
        </w:tc>
        <w:tc>
          <w:tcPr>
            <w:tcW w:type="dxa" w:w="4819"/>
            <w:vAlign w:val="center"/>
          </w:tcPr>
          <w:p>
            <w:pPr>
              <w:spacing w:after="0"/>
            </w:pPr>
            <w:r>
              <w:rPr>
                <w:rFonts w:ascii="Microsoft YaHei" w:hAnsi="Microsoft YaHei" w:eastAsia="Microsoft YaHei"/>
                <w:color w:val="17343B"/>
                <w:sz w:val="18"/>
              </w:rPr>
              <w:t>Nombre de coups  Zones  Score de puissance relative  BPM réels  Calories</w:t>
            </w:r>
          </w:p>
        </w:tc>
        <w:tc>
          <w:tcPr>
            <w:tcW w:type="dxa" w:w="2835"/>
            <w:vAlign w:val="center"/>
          </w:tcPr>
          <w:p>
            <w:pPr>
              <w:spacing w:after="0"/>
            </w:pPr>
            <w:r>
              <w:rPr>
                <w:rFonts w:ascii="Microsoft YaHei" w:hAnsi="Microsoft YaHei" w:eastAsia="Microsoft YaHei"/>
                <w:color w:val="17343B"/>
                <w:sz w:val="18"/>
              </w:rPr>
              <w:t>Aucun calcul Perfect, Good ou Miss</w:t>
            </w:r>
          </w:p>
        </w:tc>
      </w:tr>
      <w:tr>
        <w:trPr>
          <w:cantSplit/>
        </w:trPr>
        <w:tc>
          <w:tcPr>
            <w:tcW w:type="dxa" w:w="1701"/>
            <w:shd w:fill="F4F7F7"/>
            <w:vAlign w:val="center"/>
          </w:tcPr>
          <w:p>
            <w:pPr>
              <w:spacing w:after="0"/>
            </w:pPr>
            <w:r>
              <w:rPr>
                <w:rFonts w:ascii="Microsoft YaHei" w:hAnsi="Microsoft YaHei" w:eastAsia="Microsoft YaHei"/>
                <w:color w:val="17343B"/>
                <w:sz w:val="18"/>
              </w:rPr>
              <w:t>Mode Rythmé</w:t>
            </w:r>
          </w:p>
        </w:tc>
        <w:tc>
          <w:tcPr>
            <w:tcW w:type="dxa" w:w="4819"/>
            <w:shd w:fill="F4F7F7"/>
            <w:vAlign w:val="center"/>
          </w:tcPr>
          <w:p>
            <w:pPr>
              <w:spacing w:after="0"/>
            </w:pPr>
            <w:r>
              <w:rPr>
                <w:rFonts w:ascii="Microsoft YaHei" w:hAnsi="Microsoft YaHei" w:eastAsia="Microsoft YaHei"/>
                <w:color w:val="17343B"/>
                <w:sz w:val="18"/>
              </w:rPr>
              <w:t>Toutes les données du mode Libre, avec accompagnement rythmique selon les BPM définis</w:t>
            </w:r>
          </w:p>
        </w:tc>
        <w:tc>
          <w:tcPr>
            <w:tcW w:type="dxa" w:w="2835"/>
            <w:shd w:fill="F4F7F7"/>
            <w:vAlign w:val="center"/>
          </w:tcPr>
          <w:p>
            <w:pPr>
              <w:spacing w:after="0"/>
            </w:pPr>
            <w:r>
              <w:rPr>
                <w:rFonts w:ascii="Microsoft YaHei" w:hAnsi="Microsoft YaHei" w:eastAsia="Microsoft YaHei"/>
                <w:color w:val="17343B"/>
                <w:sz w:val="18"/>
              </w:rPr>
              <w:t>Évaluation selon l’écart entre le coup et le battement le plus proche</w:t>
            </w:r>
          </w:p>
        </w:tc>
      </w:tr>
    </w:tbl>
    <w:p>
      <w:pPr>
        <w:spacing w:after="0"/>
      </w:pPr>
    </w:p>
    <w:p>
      <w:pPr>
        <w:pStyle w:val="Heading2"/>
        <w:keepNext/>
      </w:pPr>
      <w:r>
        <w:t>3.4 Réglage des BPM</w:t>
      </w:r>
    </w:p>
    <w:p>
      <w:pPr>
        <w:pStyle w:val="ListBullet"/>
        <w:spacing w:after="60" w:line="259" w:lineRule="auto"/>
        <w:ind w:left="312" w:hanging="142"/>
      </w:pPr>
      <w:r>
        <w:rPr>
          <w:rFonts w:ascii="Microsoft YaHei" w:hAnsi="Microsoft YaHei" w:eastAsia="Microsoft YaHei"/>
          <w:color w:val="17343B"/>
          <w:sz w:val="20"/>
        </w:rPr>
        <w:t>Le tempo peut être réglé en continu de 180 à 400 BPM. Les boutons moins et plus modifient la valeur de 5 BPM à chaque pression, tandis que le curseur permet un réglage unité par unité.</w:t>
      </w:r>
    </w:p>
    <w:p>
      <w:pPr>
        <w:pStyle w:val="ListBullet"/>
        <w:spacing w:after="60" w:line="259" w:lineRule="auto"/>
        <w:ind w:left="312" w:hanging="142"/>
      </w:pPr>
      <w:r>
        <w:rPr>
          <w:rFonts w:ascii="Microsoft YaHei" w:hAnsi="Microsoft YaHei" w:eastAsia="Microsoft YaHei"/>
          <w:color w:val="17343B"/>
          <w:sz w:val="20"/>
        </w:rPr>
        <w:t>Les réglages rapides sont : 180 Échauffement, 240 Standard, 300 Avancé, 350 Sprint et 400 Vitesse maximale.</w:t>
      </w:r>
    </w:p>
    <w:p>
      <w:pPr>
        <w:pStyle w:val="ListBullet"/>
        <w:spacing w:after="60" w:line="259" w:lineRule="auto"/>
        <w:ind w:left="312" w:hanging="142"/>
      </w:pPr>
      <w:r>
        <w:rPr>
          <w:rFonts w:ascii="Microsoft YaHei" w:hAnsi="Microsoft YaHei" w:eastAsia="Microsoft YaHei"/>
          <w:color w:val="17343B"/>
          <w:sz w:val="20"/>
        </w:rPr>
        <w:t>En mode Rythmé, les BPM contrôlent simultanément la vitesse de l’accompagnement rythmique, celle de la musique de fond et la référence utilisée pour l’évaluation du rythme.</w:t>
      </w:r>
    </w:p>
    <w:p>
      <w:pPr>
        <w:pStyle w:val="ListBullet"/>
        <w:spacing w:after="60" w:line="259" w:lineRule="auto"/>
        <w:ind w:left="312" w:hanging="142"/>
      </w:pPr>
      <w:r>
        <w:rPr>
          <w:rFonts w:ascii="Microsoft YaHei" w:hAnsi="Microsoft YaHei" w:eastAsia="Microsoft YaHei"/>
          <w:color w:val="17343B"/>
          <w:sz w:val="20"/>
        </w:rPr>
        <w:t>En mode Libre, les BPM contrôlent uniquement la vitesse de la musique ; aucune évaluation Perfect, Good ou Miss n’est effectuée.</w:t>
      </w:r>
    </w:p>
    <w:tbl>
      <w:tblPr>
        <w:tblW w:type="auto" w:w="0"/>
        <w:jc w:val="center"/>
        <w:tblLook w:firstColumn="1" w:firstRow="1" w:lastColumn="0" w:lastRow="0" w:noHBand="0" w:noVBand="1" w:val="04A0"/>
      </w:tblPr>
      <w:tblGrid>
        <w:gridCol w:w="9752"/>
      </w:tblGrid>
      <w:tr>
        <w:trPr>
          <w:cantSplit/>
        </w:trPr>
        <w:tc>
          <w:tcPr>
            <w:tcW w:type="dxa" w:w="9752"/>
            <w:shd w:fill="FFF3E8"/>
            <w:tcBorders>
              <w:top w:val="single" w:sz="8" w:color="E07010"/>
              <w:left w:val="single" w:sz="16" w:color="E07010"/>
              <w:bottom w:val="single" w:sz="8" w:color="E07010"/>
              <w:right w:val="single" w:sz="8" w:color="E07010"/>
            </w:tcBorders>
          </w:tcPr>
          <w:p>
            <w:pPr>
              <w:spacing w:after="40"/>
            </w:pPr>
            <w:r>
              <w:rPr>
                <w:rFonts w:ascii="Microsoft YaHei" w:hAnsi="Microsoft YaHei" w:eastAsia="Microsoft YaHei"/>
                <w:b/>
                <w:color w:val="E07010"/>
                <w:sz w:val="21"/>
              </w:rPr>
              <w:t>Conseil d’intensité</w:t>
            </w:r>
          </w:p>
          <w:p>
            <w:pPr>
              <w:spacing w:after="0"/>
            </w:pPr>
            <w:r>
              <w:rPr>
                <w:rFonts w:ascii="Microsoft YaHei" w:hAnsi="Microsoft YaHei" w:eastAsia="Microsoft YaHei"/>
                <w:color w:val="17343B"/>
                <w:sz w:val="19"/>
              </w:rPr>
              <w:t>Pour la première utilisation, commencez à 180 BPM. N’augmentez progressivement la vitesse que lorsque les mouvements sont stables, le retour en garde complet et la cible solidement fixée.</w:t>
            </w:r>
          </w:p>
        </w:tc>
      </w:tr>
    </w:tbl>
    <w:p>
      <w:pPr>
        <w:pStyle w:val="Heading1"/>
        <w:keepNext/>
        <w:pageBreakBefore w:val="0"/>
      </w:pPr>
      <w:r>
        <w:t>4 Démarrage de l’entraînement et retour en temps réel</w:t>
      </w:r>
    </w:p>
    <w:p>
      <w:pPr>
        <w:pStyle w:val="ManualLead"/>
      </w:pPr>
      <w:r>
        <w:rPr>
          <w:rFonts w:ascii="Microsoft YaHei" w:hAnsi="Microsoft YaHei" w:eastAsia="Microsoft YaHei"/>
          <w:color w:val="17343B"/>
          <w:sz w:val="21"/>
        </w:rPr>
        <w:t>Après avoir établi la connexion Bluetooth et configuré l’entraînement, vous pouvez démarrer la séance depuis le Centre d’entraînement.</w:t>
      </w:r>
    </w:p>
    <w:p>
      <w:pPr>
        <w:pStyle w:val="Heading2"/>
        <w:keepNext/>
      </w:pPr>
      <w:r>
        <w:t>4.1 Démarrage et arrêt</w:t>
      </w:r>
    </w:p>
    <w:tbl>
      <w:tblPr>
        <w:tblW w:type="auto" w:w="0"/>
        <w:jc w:val="center"/>
        <w:tblLayout w:type="fixed"/>
        <w:tblLook w:firstColumn="1" w:firstRow="1" w:lastColumn="0" w:lastRow="0" w:noHBand="0" w:noVBand="1" w:val="04A0"/>
      </w:tblPr>
      <w:tblGrid>
        <w:gridCol w:w="567"/>
        <w:gridCol w:w="8787"/>
      </w:tblGrid>
      <w:tr>
        <w:trPr>
          <w:cantSplit/>
        </w:trPr>
        <w:tc>
          <w:tcPr>
            <w:tcW w:type="dxa" w:w="4876"/>
            <w:shd w:fill="0F8F83"/>
            <w:vAlign w:val="center"/>
            <w:tcBorders>
              <w:top w:val="nil"/>
              <w:left w:val="nil"/>
              <w:bottom w:val="nil"/>
              <w:right w:val="nil"/>
            </w:tcBorders>
          </w:tcPr>
          <w:p>
            <w:pPr>
              <w:jc w:val="center"/>
            </w:pPr>
            <w:r>
              <w:rPr>
                <w:rFonts w:ascii="Microsoft YaHei" w:hAnsi="Microsoft YaHei" w:eastAsia="Microsoft YaHei"/>
                <w:b/>
                <w:color w:val="FFFFFF"/>
                <w:sz w:val="24"/>
              </w:rPr>
              <w:t>1</w:t>
            </w:r>
          </w:p>
        </w:tc>
        <w:tc>
          <w:tcPr>
            <w:tcW w:type="dxa" w:w="4876"/>
            <w:shd w:fill="EAF8F5"/>
            <w:vAlign w:val="center"/>
            <w:tcBorders>
              <w:top w:val="nil"/>
              <w:left w:val="nil"/>
              <w:bottom w:val="nil"/>
              <w:right w:val="nil"/>
            </w:tcBorders>
          </w:tcPr>
          <w:p>
            <w:pPr>
              <w:spacing w:after="0"/>
            </w:pPr>
            <w:r>
              <w:rPr>
                <w:rFonts w:ascii="Microsoft YaHei" w:hAnsi="Microsoft YaHei" w:eastAsia="Microsoft YaHei"/>
                <w:color w:val="17343B"/>
                <w:sz w:val="20"/>
              </w:rPr>
              <w:t>Vérifiez que le haut de l’écran indique que la cible est connectée.</w:t>
            </w:r>
          </w:p>
        </w:tc>
      </w:tr>
    </w:tbl>
    <w:p>
      <w:pPr>
        <w:spacing w:after="0"/>
      </w:pPr>
    </w:p>
    <w:tbl>
      <w:tblPr>
        <w:tblW w:type="auto" w:w="0"/>
        <w:jc w:val="center"/>
        <w:tblLayout w:type="fixed"/>
        <w:tblLook w:firstColumn="1" w:firstRow="1" w:lastColumn="0" w:lastRow="0" w:noHBand="0" w:noVBand="1" w:val="04A0"/>
      </w:tblPr>
      <w:tblGrid>
        <w:gridCol w:w="567"/>
        <w:gridCol w:w="8787"/>
      </w:tblGrid>
      <w:tr>
        <w:trPr>
          <w:cantSplit/>
        </w:trPr>
        <w:tc>
          <w:tcPr>
            <w:tcW w:type="dxa" w:w="4876"/>
            <w:shd w:fill="0F8F83"/>
            <w:vAlign w:val="center"/>
            <w:tcBorders>
              <w:top w:val="nil"/>
              <w:left w:val="nil"/>
              <w:bottom w:val="nil"/>
              <w:right w:val="nil"/>
            </w:tcBorders>
          </w:tcPr>
          <w:p>
            <w:pPr>
              <w:jc w:val="center"/>
            </w:pPr>
            <w:r>
              <w:rPr>
                <w:rFonts w:ascii="Microsoft YaHei" w:hAnsi="Microsoft YaHei" w:eastAsia="Microsoft YaHei"/>
                <w:b/>
                <w:color w:val="FFFFFF"/>
                <w:sz w:val="24"/>
              </w:rPr>
              <w:t>2</w:t>
            </w:r>
          </w:p>
        </w:tc>
        <w:tc>
          <w:tcPr>
            <w:tcW w:type="dxa" w:w="4876"/>
            <w:shd w:fill="EAF8F5"/>
            <w:vAlign w:val="center"/>
            <w:tcBorders>
              <w:top w:val="nil"/>
              <w:left w:val="nil"/>
              <w:bottom w:val="nil"/>
              <w:right w:val="nil"/>
            </w:tcBorders>
          </w:tcPr>
          <w:p>
            <w:pPr>
              <w:spacing w:after="0"/>
            </w:pPr>
            <w:r>
              <w:rPr>
                <w:rFonts w:ascii="Microsoft YaHei" w:hAnsi="Microsoft YaHei" w:eastAsia="Microsoft YaHei"/>
                <w:color w:val="17343B"/>
                <w:sz w:val="20"/>
              </w:rPr>
              <w:t>Vérifiez le résumé des réglages : durée, repos, nombre de rounds, mode et BPM.</w:t>
            </w:r>
          </w:p>
        </w:tc>
      </w:tr>
    </w:tbl>
    <w:p>
      <w:pPr>
        <w:spacing w:after="0"/>
      </w:pPr>
    </w:p>
    <w:tbl>
      <w:tblPr>
        <w:tblW w:type="auto" w:w="0"/>
        <w:jc w:val="center"/>
        <w:tblLayout w:type="fixed"/>
        <w:tblLook w:firstColumn="1" w:firstRow="1" w:lastColumn="0" w:lastRow="0" w:noHBand="0" w:noVBand="1" w:val="04A0"/>
      </w:tblPr>
      <w:tblGrid>
        <w:gridCol w:w="567"/>
        <w:gridCol w:w="8787"/>
      </w:tblGrid>
      <w:tr>
        <w:trPr>
          <w:cantSplit/>
        </w:trPr>
        <w:tc>
          <w:tcPr>
            <w:tcW w:type="dxa" w:w="4876"/>
            <w:shd w:fill="0F8F83"/>
            <w:vAlign w:val="center"/>
            <w:tcBorders>
              <w:top w:val="nil"/>
              <w:left w:val="nil"/>
              <w:bottom w:val="nil"/>
              <w:right w:val="nil"/>
            </w:tcBorders>
          </w:tcPr>
          <w:p>
            <w:pPr>
              <w:jc w:val="center"/>
            </w:pPr>
            <w:r>
              <w:rPr>
                <w:rFonts w:ascii="Microsoft YaHei" w:hAnsi="Microsoft YaHei" w:eastAsia="Microsoft YaHei"/>
                <w:b/>
                <w:color w:val="FFFFFF"/>
                <w:sz w:val="24"/>
              </w:rPr>
              <w:t>3</w:t>
            </w:r>
          </w:p>
        </w:tc>
        <w:tc>
          <w:tcPr>
            <w:tcW w:type="dxa" w:w="4876"/>
            <w:shd w:fill="EAF8F5"/>
            <w:vAlign w:val="center"/>
            <w:tcBorders>
              <w:top w:val="nil"/>
              <w:left w:val="nil"/>
              <w:bottom w:val="nil"/>
              <w:right w:val="nil"/>
            </w:tcBorders>
          </w:tcPr>
          <w:p>
            <w:pPr>
              <w:spacing w:after="0"/>
            </w:pPr>
            <w:r>
              <w:rPr>
                <w:rFonts w:ascii="Microsoft YaHei" w:hAnsi="Microsoft YaHei" w:eastAsia="Microsoft YaHei"/>
                <w:color w:val="17343B"/>
                <w:sz w:val="20"/>
              </w:rPr>
              <w:t>Appuyez sur Démarrer. L’application affiche l’état de préparation et active le canal de comptage Bluetooth.</w:t>
            </w:r>
          </w:p>
        </w:tc>
      </w:tr>
    </w:tbl>
    <w:p>
      <w:pPr>
        <w:spacing w:after="0"/>
      </w:pPr>
    </w:p>
    <w:tbl>
      <w:tblPr>
        <w:tblW w:type="auto" w:w="0"/>
        <w:jc w:val="center"/>
        <w:tblLayout w:type="fixed"/>
        <w:tblLook w:firstColumn="1" w:firstRow="1" w:lastColumn="0" w:lastRow="0" w:noHBand="0" w:noVBand="1" w:val="04A0"/>
      </w:tblPr>
      <w:tblGrid>
        <w:gridCol w:w="567"/>
        <w:gridCol w:w="8787"/>
      </w:tblGrid>
      <w:tr>
        <w:trPr>
          <w:cantSplit/>
        </w:trPr>
        <w:tc>
          <w:tcPr>
            <w:tcW w:type="dxa" w:w="4876"/>
            <w:shd w:fill="0F8F83"/>
            <w:vAlign w:val="center"/>
            <w:tcBorders>
              <w:top w:val="nil"/>
              <w:left w:val="nil"/>
              <w:bottom w:val="nil"/>
              <w:right w:val="nil"/>
            </w:tcBorders>
          </w:tcPr>
          <w:p>
            <w:pPr>
              <w:jc w:val="center"/>
            </w:pPr>
            <w:r>
              <w:rPr>
                <w:rFonts w:ascii="Microsoft YaHei" w:hAnsi="Microsoft YaHei" w:eastAsia="Microsoft YaHei"/>
                <w:b/>
                <w:color w:val="FFFFFF"/>
                <w:sz w:val="24"/>
              </w:rPr>
              <w:t>4</w:t>
            </w:r>
          </w:p>
        </w:tc>
        <w:tc>
          <w:tcPr>
            <w:tcW w:type="dxa" w:w="4876"/>
            <w:shd w:fill="EAF8F5"/>
            <w:vAlign w:val="center"/>
            <w:tcBorders>
              <w:top w:val="nil"/>
              <w:left w:val="nil"/>
              <w:bottom w:val="nil"/>
              <w:right w:val="nil"/>
            </w:tcBorders>
          </w:tcPr>
          <w:p>
            <w:pPr>
              <w:spacing w:after="0"/>
            </w:pPr>
            <w:r>
              <w:rPr>
                <w:rFonts w:ascii="Microsoft YaHei" w:hAnsi="Microsoft YaHei" w:eastAsia="Microsoft YaHei"/>
                <w:color w:val="17343B"/>
                <w:sz w:val="20"/>
              </w:rPr>
              <w:t>Commencez à frapper selon le compte à rebours et les signaux sonores. Pendant la séance, consultez le schéma de la cible, la barre de temps et les indicateurs en temps réel.</w:t>
            </w:r>
          </w:p>
        </w:tc>
      </w:tr>
    </w:tbl>
    <w:p>
      <w:pPr>
        <w:spacing w:after="0"/>
      </w:pPr>
    </w:p>
    <w:tbl>
      <w:tblPr>
        <w:tblW w:type="auto" w:w="0"/>
        <w:jc w:val="center"/>
        <w:tblLayout w:type="fixed"/>
        <w:tblLook w:firstColumn="1" w:firstRow="1" w:lastColumn="0" w:lastRow="0" w:noHBand="0" w:noVBand="1" w:val="04A0"/>
      </w:tblPr>
      <w:tblGrid>
        <w:gridCol w:w="567"/>
        <w:gridCol w:w="8787"/>
      </w:tblGrid>
      <w:tr>
        <w:trPr>
          <w:cantSplit/>
        </w:trPr>
        <w:tc>
          <w:tcPr>
            <w:tcW w:type="dxa" w:w="4876"/>
            <w:shd w:fill="0F8F83"/>
            <w:vAlign w:val="center"/>
            <w:tcBorders>
              <w:top w:val="nil"/>
              <w:left w:val="nil"/>
              <w:bottom w:val="nil"/>
              <w:right w:val="nil"/>
            </w:tcBorders>
          </w:tcPr>
          <w:p>
            <w:pPr>
              <w:jc w:val="center"/>
            </w:pPr>
            <w:r>
              <w:rPr>
                <w:rFonts w:ascii="Microsoft YaHei" w:hAnsi="Microsoft YaHei" w:eastAsia="Microsoft YaHei"/>
                <w:b/>
                <w:color w:val="FFFFFF"/>
                <w:sz w:val="24"/>
              </w:rPr>
              <w:t>5</w:t>
            </w:r>
          </w:p>
        </w:tc>
        <w:tc>
          <w:tcPr>
            <w:tcW w:type="dxa" w:w="4876"/>
            <w:shd w:fill="EAF8F5"/>
            <w:vAlign w:val="center"/>
            <w:tcBorders>
              <w:top w:val="nil"/>
              <w:left w:val="nil"/>
              <w:bottom w:val="nil"/>
              <w:right w:val="nil"/>
            </w:tcBorders>
          </w:tcPr>
          <w:p>
            <w:pPr>
              <w:spacing w:after="0"/>
            </w:pPr>
            <w:r>
              <w:rPr>
                <w:rFonts w:ascii="Microsoft YaHei" w:hAnsi="Microsoft YaHei" w:eastAsia="Microsoft YaHei"/>
                <w:color w:val="17343B"/>
                <w:sz w:val="20"/>
              </w:rPr>
              <w:t>Une phase de repos commence à la fin de chaque round. Ensuite, l’application réactive le canal de comptage.</w:t>
            </w:r>
          </w:p>
        </w:tc>
      </w:tr>
    </w:tbl>
    <w:p>
      <w:pPr>
        <w:spacing w:after="0"/>
      </w:pPr>
    </w:p>
    <w:tbl>
      <w:tblPr>
        <w:tblW w:type="auto" w:w="0"/>
        <w:jc w:val="center"/>
        <w:tblLayout w:type="fixed"/>
        <w:tblLook w:firstColumn="1" w:firstRow="1" w:lastColumn="0" w:lastRow="0" w:noHBand="0" w:noVBand="1" w:val="04A0"/>
      </w:tblPr>
      <w:tblGrid>
        <w:gridCol w:w="567"/>
        <w:gridCol w:w="8787"/>
      </w:tblGrid>
      <w:tr>
        <w:trPr>
          <w:cantSplit/>
        </w:trPr>
        <w:tc>
          <w:tcPr>
            <w:tcW w:type="dxa" w:w="4876"/>
            <w:shd w:fill="0F8F83"/>
            <w:vAlign w:val="center"/>
            <w:tcBorders>
              <w:top w:val="nil"/>
              <w:left w:val="nil"/>
              <w:bottom w:val="nil"/>
              <w:right w:val="nil"/>
            </w:tcBorders>
          </w:tcPr>
          <w:p>
            <w:pPr>
              <w:jc w:val="center"/>
            </w:pPr>
            <w:r>
              <w:rPr>
                <w:rFonts w:ascii="Microsoft YaHei" w:hAnsi="Microsoft YaHei" w:eastAsia="Microsoft YaHei"/>
                <w:b/>
                <w:color w:val="FFFFFF"/>
                <w:sz w:val="24"/>
              </w:rPr>
              <w:t>6</w:t>
            </w:r>
          </w:p>
        </w:tc>
        <w:tc>
          <w:tcPr>
            <w:tcW w:type="dxa" w:w="4876"/>
            <w:shd w:fill="EAF8F5"/>
            <w:vAlign w:val="center"/>
            <w:tcBorders>
              <w:top w:val="nil"/>
              <w:left w:val="nil"/>
              <w:bottom w:val="nil"/>
              <w:right w:val="nil"/>
            </w:tcBorders>
          </w:tcPr>
          <w:p>
            <w:pPr>
              <w:spacing w:after="0"/>
            </w:pPr>
            <w:r>
              <w:rPr>
                <w:rFonts w:ascii="Microsoft YaHei" w:hAnsi="Microsoft YaHei" w:eastAsia="Microsoft YaHei"/>
                <w:color w:val="17343B"/>
                <w:sz w:val="20"/>
              </w:rPr>
              <w:t>Pour arrêter plus tôt, appuyez sur Arrêter. Les données déjà enregistrées créent un enregistrement utilisable et sont ajoutées à la file d’attente de téléversement.</w:t>
            </w:r>
          </w:p>
        </w:tc>
      </w:tr>
    </w:tbl>
    <w:p>
      <w:pPr>
        <w:spacing w:after="0"/>
      </w:pPr>
    </w:p>
    <w:p>
      <w:pPr>
        <w:pStyle w:val="Heading2"/>
        <w:keepNext/>
      </w:pPr>
      <w:r>
        <w:t>4.2 Zones des six modules</w:t>
      </w:r>
    </w:p>
    <w:p>
      <w:pPr>
        <w:jc w:val="center"/>
      </w:pPr>
      <w:r>
        <w:drawing>
          <wp:inline xmlns:a="http://schemas.openxmlformats.org/drawingml/2006/main" xmlns:pic="http://schemas.openxmlformats.org/drawingml/2006/picture">
            <wp:extent cx="2951999" cy="2951999"/>
            <wp:docPr id="2" name="Picture 2"/>
            <wp:cNvGraphicFramePr>
              <a:graphicFrameLocks noChangeAspect="1"/>
            </wp:cNvGraphicFramePr>
            <a:graphic>
              <a:graphicData uri="http://schemas.openxmlformats.org/drawingml/2006/picture">
                <pic:pic>
                  <pic:nvPicPr>
                    <pic:cNvPr id="0" name="tempo_wall_target.png"/>
                    <pic:cNvPicPr/>
                  </pic:nvPicPr>
                  <pic:blipFill>
                    <a:blip r:embed="rId11"/>
                    <a:stretch>
                      <a:fillRect/>
                    </a:stretch>
                  </pic:blipFill>
                  <pic:spPr>
                    <a:xfrm>
                      <a:off x="0" y="0"/>
                      <a:ext cx="2951999" cy="2951999"/>
                    </a:xfrm>
                    <a:prstGeom prst="rect"/>
                  </pic:spPr>
                </pic:pic>
              </a:graphicData>
            </a:graphic>
          </wp:inline>
        </w:drawing>
      </w:r>
    </w:p>
    <w:p>
      <w:pPr>
        <w:jc w:val="center"/>
      </w:pPr>
      <w:r>
        <w:rPr>
          <w:rFonts w:ascii="Microsoft YaHei" w:hAnsi="Microsoft YaHei" w:eastAsia="Microsoft YaHei"/>
          <w:i/>
          <w:color w:val="557A7D"/>
          <w:sz w:val="18"/>
        </w:rPr>
        <w:t>Schéma de numérotation des zones de la cible</w:t>
      </w:r>
    </w:p>
    <w:tbl>
      <w:tblPr>
        <w:tblStyle w:val="TableGrid"/>
        <w:tblW w:type="auto" w:w="0"/>
        <w:jc w:val="center"/>
        <w:tblLayout w:type="fixed"/>
        <w:tblLook w:firstColumn="1" w:firstRow="1" w:lastColumn="0" w:lastRow="0" w:noHBand="0" w:noVBand="1" w:val="04A0"/>
      </w:tblPr>
      <w:tblGrid>
        <w:gridCol w:w="4876"/>
        <w:gridCol w:w="4876"/>
      </w:tblGrid>
      <w:tr>
        <w:trPr>
          <w:tblHeader w:val="true"/>
          <w:cantSplit/>
        </w:trPr>
        <w:tc>
          <w:tcPr>
            <w:tcW w:type="dxa" w:w="4535"/>
            <w:shd w:fill="0F8F83"/>
            <w:vAlign w:val="center"/>
          </w:tcPr>
          <w:p>
            <w:pPr>
              <w:jc w:val="center"/>
            </w:pPr>
            <w:r>
              <w:rPr>
                <w:rFonts w:ascii="Microsoft YaHei" w:hAnsi="Microsoft YaHei" w:eastAsia="Microsoft YaHei"/>
                <w:b/>
                <w:color w:val="FFFFFF"/>
                <w:sz w:val="19"/>
              </w:rPr>
              <w:t>Position</w:t>
            </w:r>
          </w:p>
        </w:tc>
        <w:tc>
          <w:tcPr>
            <w:tcW w:type="dxa" w:w="4819"/>
            <w:shd w:fill="0F8F83"/>
            <w:vAlign w:val="center"/>
          </w:tcPr>
          <w:p>
            <w:pPr>
              <w:jc w:val="center"/>
            </w:pPr>
            <w:r>
              <w:rPr>
                <w:rFonts w:ascii="Microsoft YaHei" w:hAnsi="Microsoft YaHei" w:eastAsia="Microsoft YaHei"/>
                <w:b/>
                <w:color w:val="FFFFFF"/>
                <w:sz w:val="19"/>
              </w:rPr>
              <w:t>Numéro</w:t>
            </w:r>
          </w:p>
        </w:tc>
      </w:tr>
      <w:tr>
        <w:trPr>
          <w:cantSplit/>
        </w:trPr>
        <w:tc>
          <w:tcPr>
            <w:tcW w:type="dxa" w:w="4535"/>
            <w:vAlign w:val="center"/>
          </w:tcPr>
          <w:p>
            <w:pPr>
              <w:spacing w:after="0"/>
            </w:pPr>
            <w:r>
              <w:rPr>
                <w:rFonts w:ascii="Microsoft YaHei" w:hAnsi="Microsoft YaHei" w:eastAsia="Microsoft YaHei"/>
                <w:color w:val="17343B"/>
                <w:sz w:val="18"/>
              </w:rPr>
              <w:t>Rangée supérieure, de gauche à droite</w:t>
            </w:r>
          </w:p>
        </w:tc>
        <w:tc>
          <w:tcPr>
            <w:tcW w:type="dxa" w:w="4819"/>
            <w:vAlign w:val="center"/>
          </w:tcPr>
          <w:p>
            <w:pPr>
              <w:spacing w:after="0"/>
            </w:pPr>
            <w:r>
              <w:rPr>
                <w:rFonts w:ascii="Microsoft YaHei" w:hAnsi="Microsoft YaHei" w:eastAsia="Microsoft YaHei"/>
                <w:color w:val="17343B"/>
                <w:sz w:val="18"/>
              </w:rPr>
              <w:t>1  2  3</w:t>
            </w:r>
          </w:p>
        </w:tc>
      </w:tr>
      <w:tr>
        <w:trPr>
          <w:cantSplit/>
        </w:trPr>
        <w:tc>
          <w:tcPr>
            <w:tcW w:type="dxa" w:w="4535"/>
            <w:shd w:fill="F4F7F7"/>
            <w:vAlign w:val="center"/>
          </w:tcPr>
          <w:p>
            <w:pPr>
              <w:spacing w:after="0"/>
            </w:pPr>
            <w:r>
              <w:rPr>
                <w:rFonts w:ascii="Microsoft YaHei" w:hAnsi="Microsoft YaHei" w:eastAsia="Microsoft YaHei"/>
                <w:color w:val="17343B"/>
                <w:sz w:val="18"/>
              </w:rPr>
              <w:t>Rangée inférieure, de gauche à droite</w:t>
            </w:r>
          </w:p>
        </w:tc>
        <w:tc>
          <w:tcPr>
            <w:tcW w:type="dxa" w:w="4819"/>
            <w:shd w:fill="F4F7F7"/>
            <w:vAlign w:val="center"/>
          </w:tcPr>
          <w:p>
            <w:pPr>
              <w:spacing w:after="0"/>
            </w:pPr>
            <w:r>
              <w:rPr>
                <w:rFonts w:ascii="Microsoft YaHei" w:hAnsi="Microsoft YaHei" w:eastAsia="Microsoft YaHei"/>
                <w:color w:val="17343B"/>
                <w:sz w:val="18"/>
              </w:rPr>
              <w:t>4  5  6</w:t>
            </w:r>
          </w:p>
        </w:tc>
      </w:tr>
    </w:tbl>
    <w:p>
      <w:pPr>
        <w:spacing w:after="0"/>
      </w:pPr>
    </w:p>
    <w:p>
      <w:r>
        <w:rPr>
          <w:rFonts w:ascii="Microsoft YaHei" w:hAnsi="Microsoft YaHei" w:eastAsia="Microsoft YaHei"/>
          <w:color w:val="17343B"/>
          <w:sz w:val="21"/>
        </w:rPr>
        <w:t>Lorsqu’un module est touché, il devient brièvement rouge clair avant de reprendre rapidement sa couleur d’origine. L’écran n’affiche que le dernier module touché. Le nombre cumulé de coups apparaît au-dessus du module et le score de puissance relative du coup en dessous ; les chiffres apparaissent puis disparaissent avec un effet animé.</w:t>
      </w:r>
    </w:p>
    <w:p>
      <w:pPr>
        <w:pStyle w:val="Heading2"/>
        <w:keepNext/>
      </w:pPr>
      <w:r>
        <w:t>4.3 Zone d’entraînement en temps réel</w:t>
      </w:r>
    </w:p>
    <w:tbl>
      <w:tblPr>
        <w:tblStyle w:val="TableGrid"/>
        <w:tblW w:type="auto" w:w="0"/>
        <w:jc w:val="center"/>
        <w:tblLayout w:type="fixed"/>
        <w:tblLook w:firstColumn="1" w:firstRow="1" w:lastColumn="0" w:lastRow="0" w:noHBand="0" w:noVBand="1" w:val="04A0"/>
      </w:tblPr>
      <w:tblGrid>
        <w:gridCol w:w="4876"/>
        <w:gridCol w:w="4876"/>
      </w:tblGrid>
      <w:tr>
        <w:trPr>
          <w:tblHeader w:val="true"/>
          <w:cantSplit/>
        </w:trPr>
        <w:tc>
          <w:tcPr>
            <w:tcW w:type="dxa" w:w="1984"/>
            <w:shd w:fill="0F8F83"/>
            <w:vAlign w:val="center"/>
          </w:tcPr>
          <w:p>
            <w:pPr>
              <w:jc w:val="center"/>
            </w:pPr>
            <w:r>
              <w:rPr>
                <w:rFonts w:ascii="Microsoft YaHei" w:hAnsi="Microsoft YaHei" w:eastAsia="Microsoft YaHei"/>
                <w:b/>
                <w:color w:val="FFFFFF"/>
                <w:sz w:val="19"/>
              </w:rPr>
              <w:t>Élément</w:t>
            </w:r>
          </w:p>
        </w:tc>
        <w:tc>
          <w:tcPr>
            <w:tcW w:type="dxa" w:w="7370"/>
            <w:shd w:fill="0F8F83"/>
            <w:vAlign w:val="center"/>
          </w:tcPr>
          <w:p>
            <w:pPr>
              <w:jc w:val="center"/>
            </w:pPr>
            <w:r>
              <w:rPr>
                <w:rFonts w:ascii="Microsoft YaHei" w:hAnsi="Microsoft YaHei" w:eastAsia="Microsoft YaHei"/>
                <w:b/>
                <w:color w:val="FFFFFF"/>
                <w:sz w:val="19"/>
              </w:rPr>
              <w:t>Description</w:t>
            </w:r>
          </w:p>
        </w:tc>
      </w:tr>
      <w:tr>
        <w:trPr>
          <w:cantSplit/>
        </w:trPr>
        <w:tc>
          <w:tcPr>
            <w:tcW w:type="dxa" w:w="1984"/>
            <w:vAlign w:val="center"/>
          </w:tcPr>
          <w:p>
            <w:pPr>
              <w:spacing w:after="0"/>
            </w:pPr>
            <w:r>
              <w:rPr>
                <w:rFonts w:ascii="Microsoft YaHei" w:hAnsi="Microsoft YaHei" w:eastAsia="Microsoft YaHei"/>
                <w:color w:val="17343B"/>
                <w:sz w:val="18"/>
              </w:rPr>
              <w:t>Barre de temps</w:t>
            </w:r>
          </w:p>
        </w:tc>
        <w:tc>
          <w:tcPr>
            <w:tcW w:type="dxa" w:w="7370"/>
            <w:vAlign w:val="center"/>
          </w:tcPr>
          <w:p>
            <w:pPr>
              <w:spacing w:after="0"/>
            </w:pPr>
            <w:r>
              <w:rPr>
                <w:rFonts w:ascii="Microsoft YaHei" w:hAnsi="Microsoft YaHei" w:eastAsia="Microsoft YaHei"/>
                <w:color w:val="17343B"/>
                <w:sz w:val="18"/>
              </w:rPr>
              <w:t>Affiche le temps restant de la phase d’entraînement ou de repos ; l’animation progresse avec le temps</w:t>
            </w:r>
          </w:p>
        </w:tc>
      </w:tr>
      <w:tr>
        <w:trPr>
          <w:cantSplit/>
        </w:trPr>
        <w:tc>
          <w:tcPr>
            <w:tcW w:type="dxa" w:w="1984"/>
            <w:shd w:fill="F4F7F7"/>
            <w:vAlign w:val="center"/>
          </w:tcPr>
          <w:p>
            <w:pPr>
              <w:spacing w:after="0"/>
            </w:pPr>
            <w:r>
              <w:rPr>
                <w:rFonts w:ascii="Microsoft YaHei" w:hAnsi="Microsoft YaHei" w:eastAsia="Microsoft YaHei"/>
                <w:color w:val="17343B"/>
                <w:sz w:val="18"/>
              </w:rPr>
              <w:t>Nombre de coups</w:t>
            </w:r>
          </w:p>
        </w:tc>
        <w:tc>
          <w:tcPr>
            <w:tcW w:type="dxa" w:w="7370"/>
            <w:shd w:fill="F4F7F7"/>
            <w:vAlign w:val="center"/>
          </w:tcPr>
          <w:p>
            <w:pPr>
              <w:spacing w:after="0"/>
            </w:pPr>
            <w:r>
              <w:rPr>
                <w:rFonts w:ascii="Microsoft YaHei" w:hAnsi="Microsoft YaHei" w:eastAsia="Microsoft YaHei"/>
                <w:color w:val="17343B"/>
                <w:sz w:val="18"/>
              </w:rPr>
              <w:t>Issu du comptage par pression de la cible ; affiche le total de la séance en cours</w:t>
            </w:r>
          </w:p>
        </w:tc>
      </w:tr>
      <w:tr>
        <w:trPr>
          <w:cantSplit/>
        </w:trPr>
        <w:tc>
          <w:tcPr>
            <w:tcW w:type="dxa" w:w="1984"/>
            <w:vAlign w:val="center"/>
          </w:tcPr>
          <w:p>
            <w:pPr>
              <w:spacing w:after="0"/>
            </w:pPr>
            <w:r>
              <w:rPr>
                <w:rFonts w:ascii="Microsoft YaHei" w:hAnsi="Microsoft YaHei" w:eastAsia="Microsoft YaHei"/>
                <w:color w:val="17343B"/>
                <w:sz w:val="18"/>
              </w:rPr>
              <w:t>BPM</w:t>
            </w:r>
          </w:p>
        </w:tc>
        <w:tc>
          <w:tcPr>
            <w:tcW w:type="dxa" w:w="7370"/>
            <w:vAlign w:val="center"/>
          </w:tcPr>
          <w:p>
            <w:pPr>
              <w:spacing w:after="0"/>
            </w:pPr>
            <w:r>
              <w:rPr>
                <w:rFonts w:ascii="Microsoft YaHei" w:hAnsi="Microsoft YaHei" w:eastAsia="Microsoft YaHei"/>
                <w:color w:val="17343B"/>
                <w:sz w:val="18"/>
              </w:rPr>
              <w:t>Calcule la vitesse de frappe en temps réel à partir de l’intervalle moyen des cinq derniers coups au maximum</w:t>
            </w:r>
          </w:p>
        </w:tc>
      </w:tr>
      <w:tr>
        <w:trPr>
          <w:cantSplit/>
        </w:trPr>
        <w:tc>
          <w:tcPr>
            <w:tcW w:type="dxa" w:w="1984"/>
            <w:shd w:fill="F4F7F7"/>
            <w:vAlign w:val="center"/>
          </w:tcPr>
          <w:p>
            <w:pPr>
              <w:spacing w:after="0"/>
            </w:pPr>
            <w:r>
              <w:rPr>
                <w:rFonts w:ascii="Microsoft YaHei" w:hAnsi="Microsoft YaHei" w:eastAsia="Microsoft YaHei"/>
                <w:color w:val="17343B"/>
                <w:sz w:val="18"/>
              </w:rPr>
              <w:t>Score maximal</w:t>
            </w:r>
          </w:p>
        </w:tc>
        <w:tc>
          <w:tcPr>
            <w:tcW w:type="dxa" w:w="7370"/>
            <w:shd w:fill="F4F7F7"/>
            <w:vAlign w:val="center"/>
          </w:tcPr>
          <w:p>
            <w:pPr>
              <w:spacing w:after="0"/>
            </w:pPr>
            <w:r>
              <w:rPr>
                <w:rFonts w:ascii="Microsoft YaHei" w:hAnsi="Microsoft YaHei" w:eastAsia="Microsoft YaHei"/>
                <w:color w:val="17343B"/>
                <w:sz w:val="18"/>
              </w:rPr>
              <w:t>Score de puissance relative le plus élevé enregistré pendant la séance</w:t>
            </w:r>
          </w:p>
        </w:tc>
      </w:tr>
      <w:tr>
        <w:trPr>
          <w:cantSplit/>
        </w:trPr>
        <w:tc>
          <w:tcPr>
            <w:tcW w:type="dxa" w:w="1984"/>
            <w:vAlign w:val="center"/>
          </w:tcPr>
          <w:p>
            <w:pPr>
              <w:spacing w:after="0"/>
            </w:pPr>
            <w:r>
              <w:rPr>
                <w:rFonts w:ascii="Microsoft YaHei" w:hAnsi="Microsoft YaHei" w:eastAsia="Microsoft YaHei"/>
                <w:color w:val="17343B"/>
                <w:sz w:val="18"/>
              </w:rPr>
              <w:t>Calories</w:t>
            </w:r>
          </w:p>
        </w:tc>
        <w:tc>
          <w:tcPr>
            <w:tcW w:type="dxa" w:w="7370"/>
            <w:vAlign w:val="center"/>
          </w:tcPr>
          <w:p>
            <w:pPr>
              <w:spacing w:after="0"/>
            </w:pPr>
            <w:r>
              <w:rPr>
                <w:rFonts w:ascii="Microsoft YaHei" w:hAnsi="Microsoft YaHei" w:eastAsia="Microsoft YaHei"/>
                <w:color w:val="17343B"/>
                <w:sz w:val="18"/>
              </w:rPr>
              <w:t>Estimation selon le temps effectif, la fréquence des coups et le score moyen de puissance</w:t>
            </w:r>
          </w:p>
        </w:tc>
      </w:tr>
      <w:tr>
        <w:trPr>
          <w:cantSplit/>
        </w:trPr>
        <w:tc>
          <w:tcPr>
            <w:tcW w:type="dxa" w:w="1984"/>
            <w:shd w:fill="F4F7F7"/>
            <w:vAlign w:val="center"/>
          </w:tcPr>
          <w:p>
            <w:pPr>
              <w:spacing w:after="0"/>
            </w:pPr>
            <w:r>
              <w:rPr>
                <w:rFonts w:ascii="Microsoft YaHei" w:hAnsi="Microsoft YaHei" w:eastAsia="Microsoft YaHei"/>
                <w:color w:val="17343B"/>
                <w:sz w:val="18"/>
              </w:rPr>
              <w:t>Coach IA</w:t>
            </w:r>
          </w:p>
        </w:tc>
        <w:tc>
          <w:tcPr>
            <w:tcW w:type="dxa" w:w="7370"/>
            <w:shd w:fill="F4F7F7"/>
            <w:vAlign w:val="center"/>
          </w:tcPr>
          <w:p>
            <w:pPr>
              <w:spacing w:after="0"/>
            </w:pPr>
            <w:r>
              <w:rPr>
                <w:rFonts w:ascii="Microsoft YaHei" w:hAnsi="Microsoft YaHei" w:eastAsia="Microsoft YaHei"/>
                <w:color w:val="17343B"/>
                <w:sz w:val="18"/>
              </w:rPr>
              <w:t>Fournit de brefs conseils selon les rounds, la vitesse, la puissance et les enchaînements</w:t>
            </w:r>
          </w:p>
        </w:tc>
      </w:tr>
    </w:tbl>
    <w:p>
      <w:pPr>
        <w:spacing w:after="0"/>
      </w:pPr>
    </w:p>
    <w:p>
      <w:pPr>
        <w:pStyle w:val="Heading2"/>
        <w:keepNext/>
      </w:pPr>
      <w:r>
        <w:t>4.4 Phase de repos</w:t>
      </w:r>
    </w:p>
    <w:p>
      <w:pPr>
        <w:pStyle w:val="ListBullet"/>
        <w:spacing w:after="60" w:line="259" w:lineRule="auto"/>
        <w:ind w:left="312" w:hanging="142"/>
      </w:pPr>
      <w:r>
        <w:rPr>
          <w:rFonts w:ascii="Microsoft YaHei" w:hAnsi="Microsoft YaHei" w:eastAsia="Microsoft YaHei"/>
          <w:color w:val="17343B"/>
          <w:sz w:val="20"/>
        </w:rPr>
        <w:t>La phase de repos n’est pas incluse dans le temps de frappe effectif et le canal de comptage de la cible est mis en pause.</w:t>
      </w:r>
    </w:p>
    <w:p>
      <w:pPr>
        <w:pStyle w:val="ListBullet"/>
        <w:spacing w:after="60" w:line="259" w:lineRule="auto"/>
        <w:ind w:left="312" w:hanging="142"/>
      </w:pPr>
      <w:r>
        <w:rPr>
          <w:rFonts w:ascii="Microsoft YaHei" w:hAnsi="Microsoft YaHei" w:eastAsia="Microsoft YaHei"/>
          <w:color w:val="17343B"/>
          <w:sz w:val="20"/>
        </w:rPr>
        <w:t>L’application affiche le compte à rebours du repos et peut diffuser une musique apaisante.</w:t>
      </w:r>
    </w:p>
    <w:p>
      <w:pPr>
        <w:pStyle w:val="ListBullet"/>
        <w:spacing w:after="60" w:line="259" w:lineRule="auto"/>
        <w:ind w:left="312" w:hanging="142"/>
      </w:pPr>
      <w:r>
        <w:rPr>
          <w:rFonts w:ascii="Microsoft YaHei" w:hAnsi="Microsoft YaHei" w:eastAsia="Microsoft YaHei"/>
          <w:color w:val="17343B"/>
          <w:sz w:val="20"/>
        </w:rPr>
        <w:t>Avant le round suivant, le comptage Bluetooth redémarre. En cas d’échec, l’application tente de se reconnecter et invite l’utilisateur à vérifier l’appareil.</w:t>
      </w:r>
    </w:p>
    <w:p>
      <w:pPr>
        <w:pStyle w:val="Heading1"/>
        <w:keepNext/>
        <w:pageBreakBefore w:val="0"/>
      </w:pPr>
      <w:r>
        <w:t>5 Indicateurs d’entraînement et méthodes de calcul</w:t>
      </w:r>
    </w:p>
    <w:p>
      <w:pPr>
        <w:pStyle w:val="ManualLead"/>
      </w:pPr>
      <w:r>
        <w:rPr>
          <w:rFonts w:ascii="Microsoft YaHei" w:hAnsi="Microsoft YaHei" w:eastAsia="Microsoft YaHei"/>
          <w:color w:val="17343B"/>
          <w:sz w:val="21"/>
        </w:rPr>
        <w:t>Les indicateurs d’entraînement aident l’utilisateur à observer son rythme et son évolution. La puissance, les calories et l’équivalent de graisse brûlée sont uniquement des valeurs de référence pour l’entraînement et ne constituent ni des mesures médicales ni des mesures de précision.</w:t>
      </w:r>
    </w:p>
    <w:p>
      <w:pPr>
        <w:pStyle w:val="Heading2"/>
        <w:keepNext/>
      </w:pPr>
      <w:r>
        <w:t>5.1 Nombre de coups et zones touchées</w:t>
      </w:r>
    </w:p>
    <w:p>
      <w:r>
        <w:rPr>
          <w:rFonts w:ascii="Microsoft YaHei" w:hAnsi="Microsoft YaHei" w:eastAsia="Microsoft YaHei"/>
          <w:color w:val="17343B"/>
          <w:sz w:val="21"/>
        </w:rPr>
        <w:t>Le nombre de coups provient des données de comptage par pression transmises via le protocole Bluetooth. Les zones touchées proviennent des données de position et sont numérotées de 1 à 6. L’application ne comptabilise les coups valides que lorsqu’elle reçoit les données d’entraînement et applique une logique de déduplication afin d’éviter l’affichage répété d’une même donnée.</w:t>
      </w:r>
    </w:p>
    <w:p>
      <w:pPr>
        <w:pStyle w:val="Heading2"/>
        <w:keepNext/>
      </w:pPr>
      <w:r>
        <w:t>5.2 Score de puissance relative</w:t>
      </w:r>
    </w:p>
    <w:p>
      <w:r>
        <w:rPr>
          <w:rFonts w:ascii="Microsoft YaHei" w:hAnsi="Microsoft YaHei" w:eastAsia="Microsoft YaHei"/>
          <w:color w:val="17343B"/>
          <w:sz w:val="21"/>
        </w:rPr>
        <w:t>Le score de puissance relative est une valeur sur 16 bits obtenue en combinant les données Bluetooth 7 et 8. L’application affiche le score du coup, le score maximal et le score moyen. Cette valeur sert à effectuer des comparaisons relatives pour un même appareil et un même utilisateur ; elle ne correspond ni à une force en newtons ni à une énergie d’impact.</w:t>
      </w:r>
    </w:p>
    <w:p>
      <w:pPr>
        <w:pStyle w:val="Heading2"/>
        <w:keepNext/>
      </w:pPr>
      <w:r>
        <w:t>5.3 BPM de frappe réels</w:t>
      </w:r>
    </w:p>
    <w:p>
      <w:r>
        <w:rPr>
          <w:rFonts w:ascii="Microsoft YaHei" w:hAnsi="Microsoft YaHei" w:eastAsia="Microsoft YaHei"/>
          <w:color w:val="17343B"/>
          <w:sz w:val="21"/>
        </w:rPr>
        <w:t>L’application enregistre l’heure des cinq derniers coups au maximum et calcule les BPM de frappe en temps réel à partir de l’intervalle moyen entre deux coups successifs.</w:t>
      </w:r>
    </w:p>
    <w:tbl>
      <w:tblPr>
        <w:tblW w:type="auto" w:w="0"/>
        <w:jc w:val="center"/>
        <w:tblLook w:firstColumn="1" w:firstRow="1" w:lastColumn="0" w:lastRow="0" w:noHBand="0" w:noVBand="1" w:val="04A0"/>
      </w:tblPr>
      <w:tblGrid>
        <w:gridCol w:w="9752"/>
      </w:tblGrid>
      <w:tr>
        <w:trPr>
          <w:cantSplit/>
        </w:trPr>
        <w:tc>
          <w:tcPr>
            <w:tcW w:type="dxa" w:w="9752"/>
            <w:shd w:fill="EAF8F5"/>
            <w:tcBorders>
              <w:top w:val="single" w:sz="8" w:color="0F8F83"/>
              <w:left w:val="single" w:sz="16" w:color="0F8F83"/>
              <w:bottom w:val="single" w:sz="8" w:color="0F8F83"/>
              <w:right w:val="single" w:sz="8" w:color="0F8F83"/>
            </w:tcBorders>
          </w:tcPr>
          <w:p>
            <w:pPr>
              <w:spacing w:after="40"/>
            </w:pPr>
            <w:r>
              <w:rPr>
                <w:rFonts w:ascii="Microsoft YaHei" w:hAnsi="Microsoft YaHei" w:eastAsia="Microsoft YaHei"/>
                <w:b/>
                <w:color w:val="0F8F83"/>
                <w:sz w:val="21"/>
              </w:rPr>
              <w:t>Formule de calcul</w:t>
            </w:r>
          </w:p>
          <w:p>
            <w:pPr>
              <w:spacing w:after="0"/>
            </w:pPr>
            <w:r>
              <w:rPr>
                <w:rFonts w:ascii="Microsoft YaHei" w:hAnsi="Microsoft YaHei" w:eastAsia="Microsoft YaHei"/>
                <w:color w:val="17343B"/>
                <w:sz w:val="19"/>
              </w:rPr>
              <w:t>BPM réels = 60 000 ÷ intervalle moyen entre les coups en millisecondes. Moins de 2 coups : affichage --. Exemple : un coup toutes les 250 ms correspond à environ 240 BPM.</w:t>
            </w:r>
          </w:p>
        </w:tc>
      </w:tr>
    </w:tbl>
    <w:p>
      <w:pPr>
        <w:spacing w:after="0"/>
      </w:pPr>
    </w:p>
    <w:p>
      <w:pPr>
        <w:pStyle w:val="Heading2"/>
        <w:keepNext/>
      </w:pPr>
      <w:r>
        <w:t>5.4 Évaluation du rythme</w:t>
      </w:r>
    </w:p>
    <w:p>
      <w:r>
        <w:rPr>
          <w:rFonts w:ascii="Microsoft YaHei" w:hAnsi="Microsoft YaHei" w:eastAsia="Microsoft YaHei"/>
          <w:color w:val="17343B"/>
          <w:sz w:val="21"/>
        </w:rPr>
        <w:t>En mode Rythmé, l’application recherche le battement le plus proche du coup et compare l’heure de frappe à celle du battement. Un faible écart est classé Perfect, un écart intermédiaire Good et un écart dépassant la fenêtre valide Miss. La fenêtre d’évaluation se réduit automatiquement lorsque les BPM augmentent afin d’éviter le chevauchement des battements rapides.</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cantSplit/>
        </w:trPr>
        <w:tc>
          <w:tcPr>
            <w:tcW w:type="dxa" w:w="1701"/>
            <w:shd w:fill="0F8F83"/>
            <w:vAlign w:val="center"/>
          </w:tcPr>
          <w:p>
            <w:pPr>
              <w:jc w:val="center"/>
            </w:pPr>
            <w:r>
              <w:rPr>
                <w:rFonts w:ascii="Microsoft YaHei" w:hAnsi="Microsoft YaHei" w:eastAsia="Microsoft YaHei"/>
                <w:b/>
                <w:color w:val="FFFFFF"/>
                <w:sz w:val="19"/>
              </w:rPr>
              <w:t>BPM</w:t>
            </w:r>
          </w:p>
        </w:tc>
        <w:tc>
          <w:tcPr>
            <w:tcW w:type="dxa" w:w="2551"/>
            <w:shd w:fill="0F8F83"/>
            <w:vAlign w:val="center"/>
          </w:tcPr>
          <w:p>
            <w:pPr>
              <w:jc w:val="center"/>
            </w:pPr>
            <w:r>
              <w:rPr>
                <w:rFonts w:ascii="Microsoft YaHei" w:hAnsi="Microsoft YaHei" w:eastAsia="Microsoft YaHei"/>
                <w:b/>
                <w:color w:val="FFFFFF"/>
                <w:sz w:val="19"/>
              </w:rPr>
              <w:t>Intervalle par battement</w:t>
            </w:r>
          </w:p>
        </w:tc>
        <w:tc>
          <w:tcPr>
            <w:tcW w:type="dxa" w:w="2551"/>
            <w:shd w:fill="0F8F83"/>
            <w:vAlign w:val="center"/>
          </w:tcPr>
          <w:p>
            <w:pPr>
              <w:jc w:val="center"/>
            </w:pPr>
            <w:r>
              <w:rPr>
                <w:rFonts w:ascii="Microsoft YaHei" w:hAnsi="Microsoft YaHei" w:eastAsia="Microsoft YaHei"/>
                <w:b/>
                <w:color w:val="FFFFFF"/>
                <w:sz w:val="19"/>
              </w:rPr>
              <w:t>Fenêtre Perfect</w:t>
            </w:r>
          </w:p>
        </w:tc>
        <w:tc>
          <w:tcPr>
            <w:tcW w:type="dxa" w:w="2551"/>
            <w:shd w:fill="0F8F83"/>
            <w:vAlign w:val="center"/>
          </w:tcPr>
          <w:p>
            <w:pPr>
              <w:jc w:val="center"/>
            </w:pPr>
            <w:r>
              <w:rPr>
                <w:rFonts w:ascii="Microsoft YaHei" w:hAnsi="Microsoft YaHei" w:eastAsia="Microsoft YaHei"/>
                <w:b/>
                <w:color w:val="FFFFFF"/>
                <w:sz w:val="19"/>
              </w:rPr>
              <w:t>Fenêtre Good</w:t>
            </w:r>
          </w:p>
        </w:tc>
      </w:tr>
      <w:tr>
        <w:trPr>
          <w:cantSplit/>
        </w:trPr>
        <w:tc>
          <w:tcPr>
            <w:tcW w:type="dxa" w:w="1701"/>
            <w:vAlign w:val="center"/>
          </w:tcPr>
          <w:p>
            <w:pPr>
              <w:spacing w:after="0"/>
            </w:pPr>
            <w:r>
              <w:rPr>
                <w:rFonts w:ascii="Microsoft YaHei" w:hAnsi="Microsoft YaHei" w:eastAsia="Microsoft YaHei"/>
                <w:color w:val="17343B"/>
                <w:sz w:val="18"/>
              </w:rPr>
              <w:t>180</w:t>
            </w:r>
          </w:p>
        </w:tc>
        <w:tc>
          <w:tcPr>
            <w:tcW w:type="dxa" w:w="2551"/>
            <w:vAlign w:val="center"/>
          </w:tcPr>
          <w:p>
            <w:pPr>
              <w:spacing w:after="0"/>
            </w:pPr>
            <w:r>
              <w:rPr>
                <w:rFonts w:ascii="Microsoft YaHei" w:hAnsi="Microsoft YaHei" w:eastAsia="Microsoft YaHei"/>
                <w:color w:val="17343B"/>
                <w:sz w:val="18"/>
              </w:rPr>
              <w:t>Environ 333 ms</w:t>
            </w:r>
          </w:p>
        </w:tc>
        <w:tc>
          <w:tcPr>
            <w:tcW w:type="dxa" w:w="2551"/>
            <w:vAlign w:val="center"/>
          </w:tcPr>
          <w:p>
            <w:pPr>
              <w:spacing w:after="0"/>
            </w:pPr>
            <w:r>
              <w:rPr>
                <w:rFonts w:ascii="Microsoft YaHei" w:hAnsi="Microsoft YaHei" w:eastAsia="Microsoft YaHei"/>
                <w:color w:val="17343B"/>
                <w:sz w:val="18"/>
              </w:rPr>
              <w:t>±73 ms</w:t>
            </w:r>
          </w:p>
        </w:tc>
        <w:tc>
          <w:tcPr>
            <w:tcW w:type="dxa" w:w="2551"/>
            <w:vAlign w:val="center"/>
          </w:tcPr>
          <w:p>
            <w:pPr>
              <w:spacing w:after="0"/>
            </w:pPr>
            <w:r>
              <w:rPr>
                <w:rFonts w:ascii="Microsoft YaHei" w:hAnsi="Microsoft YaHei" w:eastAsia="Microsoft YaHei"/>
                <w:color w:val="17343B"/>
                <w:sz w:val="18"/>
              </w:rPr>
              <w:t>±133 ms</w:t>
            </w:r>
          </w:p>
        </w:tc>
      </w:tr>
      <w:tr>
        <w:trPr>
          <w:cantSplit/>
        </w:trPr>
        <w:tc>
          <w:tcPr>
            <w:tcW w:type="dxa" w:w="1701"/>
            <w:shd w:fill="F4F7F7"/>
            <w:vAlign w:val="center"/>
          </w:tcPr>
          <w:p>
            <w:pPr>
              <w:spacing w:after="0"/>
            </w:pPr>
            <w:r>
              <w:rPr>
                <w:rFonts w:ascii="Microsoft YaHei" w:hAnsi="Microsoft YaHei" w:eastAsia="Microsoft YaHei"/>
                <w:color w:val="17343B"/>
                <w:sz w:val="18"/>
              </w:rPr>
              <w:t>240</w:t>
            </w:r>
          </w:p>
        </w:tc>
        <w:tc>
          <w:tcPr>
            <w:tcW w:type="dxa" w:w="2551"/>
            <w:shd w:fill="F4F7F7"/>
            <w:vAlign w:val="center"/>
          </w:tcPr>
          <w:p>
            <w:pPr>
              <w:spacing w:after="0"/>
            </w:pPr>
            <w:r>
              <w:rPr>
                <w:rFonts w:ascii="Microsoft YaHei" w:hAnsi="Microsoft YaHei" w:eastAsia="Microsoft YaHei"/>
                <w:color w:val="17343B"/>
                <w:sz w:val="18"/>
              </w:rPr>
              <w:t>250 ms</w:t>
            </w:r>
          </w:p>
        </w:tc>
        <w:tc>
          <w:tcPr>
            <w:tcW w:type="dxa" w:w="2551"/>
            <w:shd w:fill="F4F7F7"/>
            <w:vAlign w:val="center"/>
          </w:tcPr>
          <w:p>
            <w:pPr>
              <w:spacing w:after="0"/>
            </w:pPr>
            <w:r>
              <w:rPr>
                <w:rFonts w:ascii="Microsoft YaHei" w:hAnsi="Microsoft YaHei" w:eastAsia="Microsoft YaHei"/>
                <w:color w:val="17343B"/>
                <w:sz w:val="18"/>
              </w:rPr>
              <w:t>±55 ms</w:t>
            </w:r>
          </w:p>
        </w:tc>
        <w:tc>
          <w:tcPr>
            <w:tcW w:type="dxa" w:w="2551"/>
            <w:shd w:fill="F4F7F7"/>
            <w:vAlign w:val="center"/>
          </w:tcPr>
          <w:p>
            <w:pPr>
              <w:spacing w:after="0"/>
            </w:pPr>
            <w:r>
              <w:rPr>
                <w:rFonts w:ascii="Microsoft YaHei" w:hAnsi="Microsoft YaHei" w:eastAsia="Microsoft YaHei"/>
                <w:color w:val="17343B"/>
                <w:sz w:val="18"/>
              </w:rPr>
              <w:t>±100 ms</w:t>
            </w:r>
          </w:p>
        </w:tc>
      </w:tr>
      <w:tr>
        <w:trPr>
          <w:cantSplit/>
        </w:trPr>
        <w:tc>
          <w:tcPr>
            <w:tcW w:type="dxa" w:w="1701"/>
            <w:vAlign w:val="center"/>
          </w:tcPr>
          <w:p>
            <w:pPr>
              <w:spacing w:after="0"/>
            </w:pPr>
            <w:r>
              <w:rPr>
                <w:rFonts w:ascii="Microsoft YaHei" w:hAnsi="Microsoft YaHei" w:eastAsia="Microsoft YaHei"/>
                <w:color w:val="17343B"/>
                <w:sz w:val="18"/>
              </w:rPr>
              <w:t>300</w:t>
            </w:r>
          </w:p>
        </w:tc>
        <w:tc>
          <w:tcPr>
            <w:tcW w:type="dxa" w:w="2551"/>
            <w:vAlign w:val="center"/>
          </w:tcPr>
          <w:p>
            <w:pPr>
              <w:spacing w:after="0"/>
            </w:pPr>
            <w:r>
              <w:rPr>
                <w:rFonts w:ascii="Microsoft YaHei" w:hAnsi="Microsoft YaHei" w:eastAsia="Microsoft YaHei"/>
                <w:color w:val="17343B"/>
                <w:sz w:val="18"/>
              </w:rPr>
              <w:t>200 ms</w:t>
            </w:r>
          </w:p>
        </w:tc>
        <w:tc>
          <w:tcPr>
            <w:tcW w:type="dxa" w:w="2551"/>
            <w:vAlign w:val="center"/>
          </w:tcPr>
          <w:p>
            <w:pPr>
              <w:spacing w:after="0"/>
            </w:pPr>
            <w:r>
              <w:rPr>
                <w:rFonts w:ascii="Microsoft YaHei" w:hAnsi="Microsoft YaHei" w:eastAsia="Microsoft YaHei"/>
                <w:color w:val="17343B"/>
                <w:sz w:val="18"/>
              </w:rPr>
              <w:t>±44 ms</w:t>
            </w:r>
          </w:p>
        </w:tc>
        <w:tc>
          <w:tcPr>
            <w:tcW w:type="dxa" w:w="2551"/>
            <w:vAlign w:val="center"/>
          </w:tcPr>
          <w:p>
            <w:pPr>
              <w:spacing w:after="0"/>
            </w:pPr>
            <w:r>
              <w:rPr>
                <w:rFonts w:ascii="Microsoft YaHei" w:hAnsi="Microsoft YaHei" w:eastAsia="Microsoft YaHei"/>
                <w:color w:val="17343B"/>
                <w:sz w:val="18"/>
              </w:rPr>
              <w:t>±80 ms</w:t>
            </w:r>
          </w:p>
        </w:tc>
      </w:tr>
      <w:tr>
        <w:trPr>
          <w:cantSplit/>
        </w:trPr>
        <w:tc>
          <w:tcPr>
            <w:tcW w:type="dxa" w:w="1701"/>
            <w:shd w:fill="F4F7F7"/>
            <w:vAlign w:val="center"/>
          </w:tcPr>
          <w:p>
            <w:pPr>
              <w:spacing w:after="0"/>
            </w:pPr>
            <w:r>
              <w:rPr>
                <w:rFonts w:ascii="Microsoft YaHei" w:hAnsi="Microsoft YaHei" w:eastAsia="Microsoft YaHei"/>
                <w:color w:val="17343B"/>
                <w:sz w:val="18"/>
              </w:rPr>
              <w:t>400</w:t>
            </w:r>
          </w:p>
        </w:tc>
        <w:tc>
          <w:tcPr>
            <w:tcW w:type="dxa" w:w="2551"/>
            <w:shd w:fill="F4F7F7"/>
            <w:vAlign w:val="center"/>
          </w:tcPr>
          <w:p>
            <w:pPr>
              <w:spacing w:after="0"/>
            </w:pPr>
            <w:r>
              <w:rPr>
                <w:rFonts w:ascii="Microsoft YaHei" w:hAnsi="Microsoft YaHei" w:eastAsia="Microsoft YaHei"/>
                <w:color w:val="17343B"/>
                <w:sz w:val="18"/>
              </w:rPr>
              <w:t>150 ms</w:t>
            </w:r>
          </w:p>
        </w:tc>
        <w:tc>
          <w:tcPr>
            <w:tcW w:type="dxa" w:w="2551"/>
            <w:shd w:fill="F4F7F7"/>
            <w:vAlign w:val="center"/>
          </w:tcPr>
          <w:p>
            <w:pPr>
              <w:spacing w:after="0"/>
            </w:pPr>
            <w:r>
              <w:rPr>
                <w:rFonts w:ascii="Microsoft YaHei" w:hAnsi="Microsoft YaHei" w:eastAsia="Microsoft YaHei"/>
                <w:color w:val="17343B"/>
                <w:sz w:val="18"/>
              </w:rPr>
              <w:t>±33 ms</w:t>
            </w:r>
          </w:p>
        </w:tc>
        <w:tc>
          <w:tcPr>
            <w:tcW w:type="dxa" w:w="2551"/>
            <w:shd w:fill="F4F7F7"/>
            <w:vAlign w:val="center"/>
          </w:tcPr>
          <w:p>
            <w:pPr>
              <w:spacing w:after="0"/>
            </w:pPr>
            <w:r>
              <w:rPr>
                <w:rFonts w:ascii="Microsoft YaHei" w:hAnsi="Microsoft YaHei" w:eastAsia="Microsoft YaHei"/>
                <w:color w:val="17343B"/>
                <w:sz w:val="18"/>
              </w:rPr>
              <w:t>±60 ms</w:t>
            </w:r>
          </w:p>
        </w:tc>
      </w:tr>
    </w:tbl>
    <w:p>
      <w:pPr>
        <w:spacing w:after="0"/>
      </w:pPr>
    </w:p>
    <w:p>
      <w:pPr>
        <w:pStyle w:val="Heading2"/>
        <w:keepNext/>
      </w:pPr>
      <w:r>
        <w:t>5.5 Calories et équivalent de graisse brûlée</w:t>
      </w:r>
    </w:p>
    <w:p>
      <w:r>
        <w:rPr>
          <w:rFonts w:ascii="Microsoft YaHei" w:hAnsi="Microsoft YaHei" w:eastAsia="Microsoft YaHei"/>
          <w:color w:val="17343B"/>
          <w:sz w:val="21"/>
        </w:rPr>
        <w:t>L’application estime la dépense énergétique à partir du nombre de coups, du temps d’entraînement effectif et du score moyen de puissance relative. La version actuelle utilise un poids par défaut de 70 kg et une valeur MET de base de 7,0 pour la boxe.</w:t>
      </w:r>
    </w:p>
    <w:p>
      <w:pPr>
        <w:pStyle w:val="ListBullet"/>
        <w:spacing w:after="60" w:line="259" w:lineRule="auto"/>
        <w:ind w:left="312" w:hanging="142"/>
      </w:pPr>
      <w:r>
        <w:rPr>
          <w:rFonts w:ascii="Microsoft YaHei" w:hAnsi="Microsoft YaHei" w:eastAsia="Microsoft YaHei"/>
          <w:color w:val="17343B"/>
          <w:sz w:val="20"/>
        </w:rPr>
        <w:t>Coefficient de fréquence de frappe = valeur limitée [coups par minute ÷ 60, plage de 0,50 à 1,60].</w:t>
      </w:r>
    </w:p>
    <w:p>
      <w:pPr>
        <w:pStyle w:val="ListBullet"/>
        <w:spacing w:after="60" w:line="259" w:lineRule="auto"/>
        <w:ind w:left="312" w:hanging="142"/>
      </w:pPr>
      <w:r>
        <w:rPr>
          <w:rFonts w:ascii="Microsoft YaHei" w:hAnsi="Microsoft YaHei" w:eastAsia="Microsoft YaHei"/>
          <w:color w:val="17343B"/>
          <w:sz w:val="20"/>
        </w:rPr>
        <w:t>Coefficient de puissance = valeur limitée [racine carrée du score moyen de puissance ÷ 800, plage de 0,70 à 1,35].</w:t>
      </w:r>
    </w:p>
    <w:p>
      <w:pPr>
        <w:pStyle w:val="ListBullet"/>
        <w:spacing w:after="60" w:line="259" w:lineRule="auto"/>
        <w:ind w:left="312" w:hanging="142"/>
      </w:pPr>
      <w:r>
        <w:rPr>
          <w:rFonts w:ascii="Microsoft YaHei" w:hAnsi="Microsoft YaHei" w:eastAsia="Microsoft YaHei"/>
          <w:color w:val="17343B"/>
          <w:sz w:val="20"/>
        </w:rPr>
        <w:t>Intensité globale = 70 % du coefficient de fréquence de frappe + 30 % du coefficient de puissance.</w:t>
      </w:r>
    </w:p>
    <w:p>
      <w:pPr>
        <w:pStyle w:val="ListBullet"/>
        <w:spacing w:after="60" w:line="259" w:lineRule="auto"/>
        <w:ind w:left="312" w:hanging="142"/>
      </w:pPr>
      <w:r>
        <w:rPr>
          <w:rFonts w:ascii="Microsoft YaHei" w:hAnsi="Microsoft YaHei" w:eastAsia="Microsoft YaHei"/>
          <w:color w:val="17343B"/>
          <w:sz w:val="20"/>
        </w:rPr>
        <w:t>MET dynamique = 7,0 × intensité globale, limité à une plage de 4,0 à 10,5.</w:t>
      </w:r>
    </w:p>
    <w:p>
      <w:pPr>
        <w:pStyle w:val="ListBullet"/>
        <w:spacing w:after="60" w:line="259" w:lineRule="auto"/>
        <w:ind w:left="312" w:hanging="142"/>
      </w:pPr>
      <w:r>
        <w:rPr>
          <w:rFonts w:ascii="Microsoft YaHei" w:hAnsi="Microsoft YaHei" w:eastAsia="Microsoft YaHei"/>
          <w:color w:val="17343B"/>
          <w:sz w:val="20"/>
        </w:rPr>
        <w:t>Calories (kcal) = MET dynamique × 3,5 × 70 ÷ 200 × minutes d’entraînement effectif.</w:t>
      </w:r>
    </w:p>
    <w:p>
      <w:pPr>
        <w:pStyle w:val="ListBullet"/>
        <w:spacing w:after="60" w:line="259" w:lineRule="auto"/>
        <w:ind w:left="312" w:hanging="142"/>
      </w:pPr>
      <w:r>
        <w:rPr>
          <w:rFonts w:ascii="Microsoft YaHei" w:hAnsi="Microsoft YaHei" w:eastAsia="Microsoft YaHei"/>
          <w:color w:val="17343B"/>
          <w:sz w:val="20"/>
        </w:rPr>
        <w:t>Équivalent de graisse brûlée (g) = calories ÷ 7,7.</w:t>
      </w:r>
    </w:p>
    <w:tbl>
      <w:tblPr>
        <w:tblW w:type="auto" w:w="0"/>
        <w:jc w:val="center"/>
        <w:tblLook w:firstColumn="1" w:firstRow="1" w:lastColumn="0" w:lastRow="0" w:noHBand="0" w:noVBand="1" w:val="04A0"/>
      </w:tblPr>
      <w:tblGrid>
        <w:gridCol w:w="9752"/>
      </w:tblGrid>
      <w:tr>
        <w:trPr>
          <w:cantSplit/>
        </w:trPr>
        <w:tc>
          <w:tcPr>
            <w:tcW w:type="dxa" w:w="9752"/>
            <w:shd w:fill="FFF3E8"/>
            <w:tcBorders>
              <w:top w:val="single" w:sz="8" w:color="E07010"/>
              <w:left w:val="single" w:sz="16" w:color="E07010"/>
              <w:bottom w:val="single" w:sz="8" w:color="E07010"/>
              <w:right w:val="single" w:sz="8" w:color="E07010"/>
            </w:tcBorders>
          </w:tcPr>
          <w:p>
            <w:pPr>
              <w:spacing w:after="40"/>
            </w:pPr>
            <w:r>
              <w:rPr>
                <w:rFonts w:ascii="Microsoft YaHei" w:hAnsi="Microsoft YaHei" w:eastAsia="Microsoft YaHei"/>
                <w:b/>
                <w:color w:val="E07010"/>
                <w:sz w:val="21"/>
              </w:rPr>
              <w:t>Interprétation du résultat</w:t>
            </w:r>
          </w:p>
          <w:p>
            <w:pPr>
              <w:spacing w:after="0"/>
            </w:pPr>
            <w:r>
              <w:rPr>
                <w:rFonts w:ascii="Microsoft YaHei" w:hAnsi="Microsoft YaHei" w:eastAsia="Microsoft YaHei"/>
                <w:color w:val="17343B"/>
                <w:sz w:val="19"/>
              </w:rPr>
              <w:t>L’équivalent de graisse brûlée est une valeur indicative obtenue en convertissant les calories estimées selon 7,7 kcal/g. Il ne signifie pas que le corps a réellement perdu une masse de graisse équivalente pendant la séance.</w:t>
            </w:r>
          </w:p>
        </w:tc>
      </w:tr>
    </w:tbl>
    <w:p>
      <w:pPr>
        <w:pStyle w:val="Heading1"/>
        <w:keepNext/>
        <w:pageBreakBefore w:val="0"/>
      </w:pPr>
      <w:r>
        <w:t>6 Musique rythmique et effets sonores de frappe</w:t>
      </w:r>
    </w:p>
    <w:p>
      <w:pPr>
        <w:pStyle w:val="ManualLead"/>
      </w:pPr>
      <w:r>
        <w:rPr>
          <w:rFonts w:ascii="Microsoft YaHei" w:hAnsi="Microsoft YaHei" w:eastAsia="Microsoft YaHei"/>
          <w:color w:val="17343B"/>
          <w:sz w:val="21"/>
        </w:rPr>
        <w:t>TempoStrike utilise une même ligne temporelle audio pour produire l’accompagnement rythmique et la musique de fond adaptative. Les BPM définis déterminent donc directement la vitesse des sons d’entraînement.</w:t>
      </w:r>
    </w:p>
    <w:p>
      <w:pPr>
        <w:pStyle w:val="Heading2"/>
        <w:keepNext/>
      </w:pPr>
      <w:r>
        <w:t>6.1 Accompagnement rythmique</w:t>
      </w:r>
    </w:p>
    <w:p>
      <w:pPr>
        <w:pStyle w:val="ListBullet"/>
        <w:spacing w:after="60" w:line="259" w:lineRule="auto"/>
        <w:ind w:left="312" w:hanging="142"/>
      </w:pPr>
      <w:r>
        <w:rPr>
          <w:rFonts w:ascii="Microsoft YaHei" w:hAnsi="Microsoft YaHei" w:eastAsia="Microsoft YaHei"/>
          <w:color w:val="17343B"/>
          <w:sz w:val="20"/>
        </w:rPr>
        <w:t>L’accompagnement actuel associe grosse caisse, caisse claire, charleston et basse.</w:t>
      </w:r>
    </w:p>
    <w:p>
      <w:pPr>
        <w:pStyle w:val="ListBullet"/>
        <w:spacing w:after="60" w:line="259" w:lineRule="auto"/>
        <w:ind w:left="312" w:hanging="142"/>
      </w:pPr>
      <w:r>
        <w:rPr>
          <w:rFonts w:ascii="Microsoft YaHei" w:hAnsi="Microsoft YaHei" w:eastAsia="Microsoft YaHei"/>
          <w:color w:val="17343B"/>
          <w:sz w:val="20"/>
        </w:rPr>
        <w:t>L’intervalle entre les battements est calculé selon 60 ÷ BPM secondes. À 180 BPM, il est d’environ 0,333 seconde ; à 400 BPM, il est de 0,150 seconde.</w:t>
      </w:r>
    </w:p>
    <w:p>
      <w:pPr>
        <w:pStyle w:val="ListBullet"/>
        <w:spacing w:after="60" w:line="259" w:lineRule="auto"/>
        <w:ind w:left="312" w:hanging="142"/>
      </w:pPr>
      <w:r>
        <w:rPr>
          <w:rFonts w:ascii="Microsoft YaHei" w:hAnsi="Microsoft YaHei" w:eastAsia="Microsoft YaHei"/>
          <w:color w:val="17343B"/>
          <w:sz w:val="20"/>
        </w:rPr>
        <w:t>L’accompagnement s’interrompt pendant le repos et reprend depuis le début de la séquence rythmique au round suivant.</w:t>
      </w:r>
    </w:p>
    <w:p>
      <w:pPr>
        <w:pStyle w:val="Heading2"/>
        <w:keepNext/>
      </w:pPr>
      <w:r>
        <w:t>6.2 Musique de fond</w:t>
      </w:r>
    </w:p>
    <w:tbl>
      <w:tblPr>
        <w:tblStyle w:val="TableGrid"/>
        <w:tblW w:type="auto" w:w="0"/>
        <w:jc w:val="center"/>
        <w:tblLayout w:type="fixed"/>
        <w:tblLook w:firstColumn="1" w:firstRow="1" w:lastColumn="0" w:lastRow="0" w:noHBand="0" w:noVBand="1" w:val="04A0"/>
      </w:tblPr>
      <w:tblGrid>
        <w:gridCol w:w="4876"/>
        <w:gridCol w:w="4876"/>
      </w:tblGrid>
      <w:tr>
        <w:trPr>
          <w:tblHeader w:val="true"/>
          <w:cantSplit/>
        </w:trPr>
        <w:tc>
          <w:tcPr>
            <w:tcW w:type="dxa" w:w="2268"/>
            <w:shd w:fill="0F8F83"/>
            <w:vAlign w:val="center"/>
          </w:tcPr>
          <w:p>
            <w:pPr>
              <w:jc w:val="center"/>
            </w:pPr>
            <w:r>
              <w:rPr>
                <w:rFonts w:ascii="Microsoft YaHei" w:hAnsi="Microsoft YaHei" w:eastAsia="Microsoft YaHei"/>
                <w:b/>
                <w:color w:val="FFFFFF"/>
                <w:sz w:val="19"/>
              </w:rPr>
              <w:t>Option</w:t>
            </w:r>
          </w:p>
        </w:tc>
        <w:tc>
          <w:tcPr>
            <w:tcW w:type="dxa" w:w="7087"/>
            <w:shd w:fill="0F8F83"/>
            <w:vAlign w:val="center"/>
          </w:tcPr>
          <w:p>
            <w:pPr>
              <w:jc w:val="center"/>
            </w:pPr>
            <w:r>
              <w:rPr>
                <w:rFonts w:ascii="Microsoft YaHei" w:hAnsi="Microsoft YaHei" w:eastAsia="Microsoft YaHei"/>
                <w:b/>
                <w:color w:val="FFFFFF"/>
                <w:sz w:val="19"/>
              </w:rPr>
              <w:t>Effet</w:t>
            </w:r>
          </w:p>
        </w:tc>
      </w:tr>
      <w:tr>
        <w:trPr>
          <w:cantSplit/>
        </w:trPr>
        <w:tc>
          <w:tcPr>
            <w:tcW w:type="dxa" w:w="2268"/>
            <w:vAlign w:val="center"/>
          </w:tcPr>
          <w:p>
            <w:pPr>
              <w:spacing w:after="0"/>
            </w:pPr>
            <w:r>
              <w:rPr>
                <w:rFonts w:ascii="Microsoft YaHei" w:hAnsi="Microsoft YaHei" w:eastAsia="Microsoft YaHei"/>
                <w:color w:val="17343B"/>
                <w:sz w:val="18"/>
              </w:rPr>
              <w:t>Adaptation automatique</w:t>
            </w:r>
          </w:p>
        </w:tc>
        <w:tc>
          <w:tcPr>
            <w:tcW w:type="dxa" w:w="7087"/>
            <w:vAlign w:val="center"/>
          </w:tcPr>
          <w:p>
            <w:pPr>
              <w:spacing w:after="0"/>
            </w:pPr>
            <w:r>
              <w:rPr>
                <w:rFonts w:ascii="Microsoft YaHei" w:hAnsi="Microsoft YaHei" w:eastAsia="Microsoft YaHei"/>
                <w:color w:val="17343B"/>
                <w:sz w:val="18"/>
              </w:rPr>
              <w:t>Génère une musique synchronisée avec les BPM ; entre 232 et 256 BPM, si la ressource est disponible, le morceau Sprint du champion à environ 122 BPM peut être lu à vitesse double</w:t>
            </w:r>
          </w:p>
        </w:tc>
      </w:tr>
      <w:tr>
        <w:trPr>
          <w:cantSplit/>
        </w:trPr>
        <w:tc>
          <w:tcPr>
            <w:tcW w:type="dxa" w:w="2268"/>
            <w:shd w:fill="F4F7F7"/>
            <w:vAlign w:val="center"/>
          </w:tcPr>
          <w:p>
            <w:pPr>
              <w:spacing w:after="0"/>
            </w:pPr>
            <w:r>
              <w:rPr>
                <w:rFonts w:ascii="Microsoft YaHei" w:hAnsi="Microsoft YaHei" w:eastAsia="Microsoft YaHei"/>
                <w:color w:val="17343B"/>
                <w:sz w:val="18"/>
              </w:rPr>
              <w:t>Sans musique de fond</w:t>
            </w:r>
          </w:p>
        </w:tc>
        <w:tc>
          <w:tcPr>
            <w:tcW w:type="dxa" w:w="7087"/>
            <w:shd w:fill="F4F7F7"/>
            <w:vAlign w:val="center"/>
          </w:tcPr>
          <w:p>
            <w:pPr>
              <w:spacing w:after="0"/>
            </w:pPr>
            <w:r>
              <w:rPr>
                <w:rFonts w:ascii="Microsoft YaHei" w:hAnsi="Microsoft YaHei" w:eastAsia="Microsoft YaHei"/>
                <w:color w:val="17343B"/>
                <w:sz w:val="18"/>
              </w:rPr>
              <w:t>Aucune musique de fond, mais l’accompagnement rythmique et les effets de frappe restent disponibles</w:t>
            </w:r>
          </w:p>
        </w:tc>
      </w:tr>
    </w:tbl>
    <w:p>
      <w:pPr>
        <w:spacing w:after="0"/>
      </w:pPr>
    </w:p>
    <w:p>
      <w:pPr>
        <w:pStyle w:val="Heading2"/>
        <w:keepNext/>
      </w:pPr>
      <w:r>
        <w:t>6.3 Effets sonores de frappe</w:t>
      </w:r>
    </w:p>
    <w:p>
      <w:r>
        <w:rPr>
          <w:rFonts w:ascii="Microsoft YaHei" w:hAnsi="Microsoft YaHei" w:eastAsia="Microsoft YaHei"/>
          <w:color w:val="17343B"/>
          <w:sz w:val="21"/>
        </w:rPr>
        <w:t>Plusieurs effets sonores de frappe peuvent être sélectionnés dans les réglages. Lorsqu’un coup est enregistré, l’application diffuse un son en fonction de son score de puissance afin de fournir un retour immédiat. La liste des sons peut être chargée depuis le cloud ; les sons intégrés sont utilisés lorsque le réseau n’est pas disponible.</w:t>
      </w:r>
    </w:p>
    <w:tbl>
      <w:tblPr>
        <w:tblW w:type="auto" w:w="0"/>
        <w:jc w:val="center"/>
        <w:tblLook w:firstColumn="1" w:firstRow="1" w:lastColumn="0" w:lastRow="0" w:noHBand="0" w:noVBand="1" w:val="04A0"/>
      </w:tblPr>
      <w:tblGrid>
        <w:gridCol w:w="9752"/>
      </w:tblGrid>
      <w:tr>
        <w:trPr>
          <w:cantSplit/>
        </w:trPr>
        <w:tc>
          <w:tcPr>
            <w:tcW w:type="dxa" w:w="9752"/>
            <w:shd w:fill="EAF8F5"/>
            <w:tcBorders>
              <w:top w:val="single" w:sz="8" w:color="0F8F83"/>
              <w:left w:val="single" w:sz="16" w:color="0F8F83"/>
              <w:bottom w:val="single" w:sz="8" w:color="0F8F83"/>
              <w:right w:val="single" w:sz="8" w:color="0F8F83"/>
            </w:tcBorders>
          </w:tcPr>
          <w:p>
            <w:pPr>
              <w:spacing w:after="40"/>
            </w:pPr>
            <w:r>
              <w:rPr>
                <w:rFonts w:ascii="Microsoft YaHei" w:hAnsi="Microsoft YaHei" w:eastAsia="Microsoft YaHei"/>
                <w:b/>
                <w:color w:val="0F8F83"/>
                <w:sz w:val="21"/>
              </w:rPr>
              <w:t>Sons trop rapprochés</w:t>
            </w:r>
          </w:p>
          <w:p>
            <w:pPr>
              <w:spacing w:after="0"/>
            </w:pPr>
            <w:r>
              <w:rPr>
                <w:rFonts w:ascii="Microsoft YaHei" w:hAnsi="Microsoft YaHei" w:eastAsia="Microsoft YaHei"/>
                <w:color w:val="17343B"/>
                <w:sz w:val="19"/>
              </w:rPr>
              <w:t>À BPM élevés, les événements sonores sont très rapprochés. S’ils gênent l’exécution des mouvements, conservez l’accompagnement rythmique en désactivant la musique de fond, ou réduisez les BPM.</w:t>
            </w:r>
          </w:p>
        </w:tc>
      </w:tr>
    </w:tbl>
    <w:p>
      <w:pPr>
        <w:pStyle w:val="Heading1"/>
        <w:keepNext/>
        <w:pageBreakBefore/>
      </w:pPr>
      <w:r>
        <w:t>7 Rapport d’entraînement et partage</w:t>
      </w:r>
    </w:p>
    <w:p>
      <w:pPr>
        <w:pStyle w:val="ManualLead"/>
      </w:pPr>
      <w:r>
        <w:rPr>
          <w:rFonts w:ascii="Microsoft YaHei" w:hAnsi="Microsoft YaHei" w:eastAsia="Microsoft YaHei"/>
          <w:color w:val="17343B"/>
          <w:sz w:val="21"/>
        </w:rPr>
        <w:t>À la fin de l’entraînement, l’application génère un rapport et enregistre les données les plus récentes.</w:t>
      </w:r>
    </w:p>
    <w:p>
      <w:pPr>
        <w:pStyle w:val="Heading2"/>
        <w:keepNext/>
      </w:pPr>
      <w:r>
        <w:t>7.1 Contenu du rapport</w:t>
      </w:r>
    </w:p>
    <w:p>
      <w:pPr>
        <w:pStyle w:val="ListBullet"/>
        <w:spacing w:after="60" w:line="259" w:lineRule="auto"/>
        <w:ind w:left="312" w:hanging="142"/>
      </w:pPr>
      <w:r>
        <w:rPr>
          <w:rFonts w:ascii="Microsoft YaHei" w:hAnsi="Microsoft YaHei" w:eastAsia="Microsoft YaHei"/>
          <w:color w:val="17343B"/>
          <w:sz w:val="20"/>
        </w:rPr>
        <w:t>Durée totale, nombre de rounds terminés et nombre cumulé de coups.</w:t>
      </w:r>
    </w:p>
    <w:p>
      <w:pPr>
        <w:pStyle w:val="ListBullet"/>
        <w:spacing w:after="60" w:line="259" w:lineRule="auto"/>
        <w:ind w:left="312" w:hanging="142"/>
      </w:pPr>
      <w:r>
        <w:rPr>
          <w:rFonts w:ascii="Microsoft YaHei" w:hAnsi="Microsoft YaHei" w:eastAsia="Microsoft YaHei"/>
          <w:color w:val="17343B"/>
          <w:sz w:val="20"/>
        </w:rPr>
        <w:t>Fréquence moyenne de frappe, BPM de frappe récents, meilleur nombre de coups en rafale et résumé des enchaînements.</w:t>
      </w:r>
    </w:p>
    <w:p>
      <w:pPr>
        <w:pStyle w:val="ListBullet"/>
        <w:spacing w:after="60" w:line="259" w:lineRule="auto"/>
        <w:ind w:left="312" w:hanging="142"/>
      </w:pPr>
      <w:r>
        <w:rPr>
          <w:rFonts w:ascii="Microsoft YaHei" w:hAnsi="Microsoft YaHei" w:eastAsia="Microsoft YaHei"/>
          <w:color w:val="17343B"/>
          <w:sz w:val="20"/>
        </w:rPr>
        <w:t>Score maximal et score moyen de puissance relative.</w:t>
      </w:r>
    </w:p>
    <w:p>
      <w:pPr>
        <w:pStyle w:val="ListBullet"/>
        <w:spacing w:after="60" w:line="259" w:lineRule="auto"/>
        <w:ind w:left="312" w:hanging="142"/>
      </w:pPr>
      <w:r>
        <w:rPr>
          <w:rFonts w:ascii="Microsoft YaHei" w:hAnsi="Microsoft YaHei" w:eastAsia="Microsoft YaHei"/>
          <w:color w:val="17343B"/>
          <w:sz w:val="20"/>
        </w:rPr>
        <w:t>Calories estimées et équivalent de graisse brûlée.</w:t>
      </w:r>
    </w:p>
    <w:p>
      <w:pPr>
        <w:pStyle w:val="ListBullet"/>
        <w:spacing w:after="60" w:line="259" w:lineRule="auto"/>
        <w:ind w:left="312" w:hanging="142"/>
      </w:pPr>
      <w:r>
        <w:rPr>
          <w:rFonts w:ascii="Microsoft YaHei" w:hAnsi="Microsoft YaHei" w:eastAsia="Microsoft YaHei"/>
          <w:color w:val="17343B"/>
          <w:sz w:val="20"/>
        </w:rPr>
        <w:t>Résultats Perfect, Good et Miss ainsi que précision rythmique en mode Rythmé.</w:t>
      </w:r>
    </w:p>
    <w:p>
      <w:pPr>
        <w:pStyle w:val="ListBullet"/>
        <w:spacing w:after="60" w:line="259" w:lineRule="auto"/>
        <w:ind w:left="312" w:hanging="142"/>
      </w:pPr>
      <w:r>
        <w:rPr>
          <w:rFonts w:ascii="Microsoft YaHei" w:hAnsi="Microsoft YaHei" w:eastAsia="Microsoft YaHei"/>
          <w:color w:val="17343B"/>
          <w:sz w:val="20"/>
        </w:rPr>
        <w:t>Nombre de coups par round, nombre cumulé de coups, puissance, BPM, calories et heure de fin.</w:t>
      </w:r>
    </w:p>
    <w:p>
      <w:pPr>
        <w:pStyle w:val="Heading2"/>
        <w:keepNext/>
      </w:pPr>
      <w:r>
        <w:t>7.2 Arrêt anticipé</w:t>
      </w:r>
    </w:p>
    <w:p>
      <w:r>
        <w:rPr>
          <w:rFonts w:ascii="Microsoft YaHei" w:hAnsi="Microsoft YaHei" w:eastAsia="Microsoft YaHei"/>
          <w:color w:val="17343B"/>
          <w:sz w:val="21"/>
        </w:rPr>
        <w:t>Après avoir appuyé sur Arrêter, l’application interrompt le comptage et la musique. Si au moins un round a été terminé, un rapport est généré à partir du dernier round achevé et les données sont ajoutées à la file d’attente locale de téléversement. Si aucune donnée d’entraînement valide n’a encore été produite, le rapport peut être vide.</w:t>
      </w:r>
    </w:p>
    <w:p>
      <w:pPr>
        <w:pStyle w:val="Heading2"/>
        <w:keepNext/>
      </w:pPr>
      <w:r>
        <w:t>7.3 Partage</w:t>
      </w:r>
    </w:p>
    <w:tbl>
      <w:tblPr>
        <w:tblW w:type="auto" w:w="0"/>
        <w:jc w:val="center"/>
        <w:tblLayout w:type="fixed"/>
        <w:tblLook w:firstColumn="1" w:firstRow="1" w:lastColumn="0" w:lastRow="0" w:noHBand="0" w:noVBand="1" w:val="04A0"/>
      </w:tblPr>
      <w:tblGrid>
        <w:gridCol w:w="567"/>
        <w:gridCol w:w="8787"/>
      </w:tblGrid>
      <w:tr>
        <w:trPr>
          <w:cantSplit/>
        </w:trPr>
        <w:tc>
          <w:tcPr>
            <w:tcW w:type="dxa" w:w="4876"/>
            <w:shd w:fill="0F8F83"/>
            <w:vAlign w:val="center"/>
            <w:tcBorders>
              <w:top w:val="nil"/>
              <w:left w:val="nil"/>
              <w:bottom w:val="nil"/>
              <w:right w:val="nil"/>
            </w:tcBorders>
          </w:tcPr>
          <w:p>
            <w:pPr>
              <w:jc w:val="center"/>
            </w:pPr>
            <w:r>
              <w:rPr>
                <w:rFonts w:ascii="Microsoft YaHei" w:hAnsi="Microsoft YaHei" w:eastAsia="Microsoft YaHei"/>
                <w:b/>
                <w:color w:val="FFFFFF"/>
                <w:sz w:val="24"/>
              </w:rPr>
              <w:t>1</w:t>
            </w:r>
          </w:p>
        </w:tc>
        <w:tc>
          <w:tcPr>
            <w:tcW w:type="dxa" w:w="4876"/>
            <w:shd w:fill="EAF8F5"/>
            <w:vAlign w:val="center"/>
            <w:tcBorders>
              <w:top w:val="nil"/>
              <w:left w:val="nil"/>
              <w:bottom w:val="nil"/>
              <w:right w:val="nil"/>
            </w:tcBorders>
          </w:tcPr>
          <w:p>
            <w:pPr>
              <w:spacing w:after="0"/>
            </w:pPr>
            <w:r>
              <w:rPr>
                <w:rFonts w:ascii="Microsoft YaHei" w:hAnsi="Microsoft YaHei" w:eastAsia="Microsoft YaHei"/>
                <w:color w:val="17343B"/>
                <w:sz w:val="20"/>
              </w:rPr>
              <w:t>Effectuez au moins une séance.</w:t>
            </w:r>
          </w:p>
        </w:tc>
      </w:tr>
    </w:tbl>
    <w:tbl>
      <w:tblPr>
        <w:tblW w:type="auto" w:w="0"/>
        <w:jc w:val="center"/>
        <w:tblLayout w:type="fixed"/>
        <w:tblLook w:firstColumn="1" w:firstRow="1" w:lastColumn="0" w:lastRow="0" w:noHBand="0" w:noVBand="1" w:val="04A0"/>
      </w:tblPr>
      <w:tblGrid>
        <w:gridCol w:w="567"/>
        <w:gridCol w:w="8787"/>
      </w:tblGrid>
      <w:tr>
        <w:trPr>
          <w:cantSplit/>
        </w:trPr>
        <w:tc>
          <w:tcPr>
            <w:tcW w:type="dxa" w:w="4876"/>
            <w:shd w:fill="0F8F83"/>
            <w:vAlign w:val="center"/>
            <w:tcBorders>
              <w:top w:val="nil"/>
              <w:left w:val="nil"/>
              <w:bottom w:val="nil"/>
              <w:right w:val="nil"/>
            </w:tcBorders>
          </w:tcPr>
          <w:p>
            <w:pPr>
              <w:jc w:val="center"/>
            </w:pPr>
            <w:r>
              <w:rPr>
                <w:rFonts w:ascii="Microsoft YaHei" w:hAnsi="Microsoft YaHei" w:eastAsia="Microsoft YaHei"/>
                <w:b/>
                <w:color w:val="FFFFFF"/>
                <w:sz w:val="24"/>
              </w:rPr>
              <w:t>2</w:t>
            </w:r>
          </w:p>
        </w:tc>
        <w:tc>
          <w:tcPr>
            <w:tcW w:type="dxa" w:w="4876"/>
            <w:shd w:fill="EAF8F5"/>
            <w:vAlign w:val="center"/>
            <w:tcBorders>
              <w:top w:val="nil"/>
              <w:left w:val="nil"/>
              <w:bottom w:val="nil"/>
              <w:right w:val="nil"/>
            </w:tcBorders>
          </w:tcPr>
          <w:p>
            <w:pPr>
              <w:spacing w:after="0"/>
            </w:pPr>
            <w:r>
              <w:rPr>
                <w:rFonts w:ascii="Microsoft YaHei" w:hAnsi="Microsoft YaHei" w:eastAsia="Microsoft YaHei"/>
                <w:color w:val="17343B"/>
                <w:sz w:val="20"/>
              </w:rPr>
              <w:t>Dans la zone du rapport d’entraînement, appuyez sur Partager.</w:t>
            </w:r>
          </w:p>
        </w:tc>
      </w:tr>
    </w:tbl>
    <w:tbl>
      <w:tblPr>
        <w:tblW w:type="auto" w:w="0"/>
        <w:jc w:val="center"/>
        <w:tblLayout w:type="fixed"/>
        <w:tblLook w:firstColumn="1" w:firstRow="1" w:lastColumn="0" w:lastRow="0" w:noHBand="0" w:noVBand="1" w:val="04A0"/>
      </w:tblPr>
      <w:tblGrid>
        <w:gridCol w:w="567"/>
        <w:gridCol w:w="8787"/>
      </w:tblGrid>
      <w:tr>
        <w:trPr>
          <w:cantSplit/>
        </w:trPr>
        <w:tc>
          <w:tcPr>
            <w:tcW w:type="dxa" w:w="4876"/>
            <w:shd w:fill="0F8F83"/>
            <w:vAlign w:val="center"/>
            <w:tcBorders>
              <w:top w:val="nil"/>
              <w:left w:val="nil"/>
              <w:bottom w:val="nil"/>
              <w:right w:val="nil"/>
            </w:tcBorders>
          </w:tcPr>
          <w:p>
            <w:pPr>
              <w:jc w:val="center"/>
            </w:pPr>
            <w:r>
              <w:rPr>
                <w:rFonts w:ascii="Microsoft YaHei" w:hAnsi="Microsoft YaHei" w:eastAsia="Microsoft YaHei"/>
                <w:b/>
                <w:color w:val="FFFFFF"/>
                <w:sz w:val="24"/>
              </w:rPr>
              <w:t>3</w:t>
            </w:r>
          </w:p>
        </w:tc>
        <w:tc>
          <w:tcPr>
            <w:tcW w:type="dxa" w:w="4876"/>
            <w:shd w:fill="EAF8F5"/>
            <w:vAlign w:val="center"/>
            <w:tcBorders>
              <w:top w:val="nil"/>
              <w:left w:val="nil"/>
              <w:bottom w:val="nil"/>
              <w:right w:val="nil"/>
            </w:tcBorders>
          </w:tcPr>
          <w:p>
            <w:pPr>
              <w:spacing w:after="0"/>
            </w:pPr>
            <w:r>
              <w:rPr>
                <w:rFonts w:ascii="Microsoft YaHei" w:hAnsi="Microsoft YaHei" w:eastAsia="Microsoft YaHei"/>
                <w:color w:val="17343B"/>
                <w:sz w:val="20"/>
              </w:rPr>
              <w:t>Sélectionnez une destination de partage du système. L’application génère une image et un texte contenant les indicateurs d’entraînement.</w:t>
            </w:r>
          </w:p>
        </w:tc>
      </w:tr>
    </w:tbl>
    <w:tbl>
      <w:tblPr>
        <w:tblW w:type="auto" w:w="0"/>
        <w:jc w:val="center"/>
        <w:tblLayout w:type="fixed"/>
        <w:tblLook w:firstColumn="1" w:firstRow="1" w:lastColumn="0" w:lastRow="0" w:noHBand="0" w:noVBand="1" w:val="04A0"/>
      </w:tblPr>
      <w:tblGrid>
        <w:gridCol w:w="567"/>
        <w:gridCol w:w="8787"/>
      </w:tblGrid>
      <w:tr>
        <w:trPr>
          <w:cantSplit/>
        </w:trPr>
        <w:tc>
          <w:tcPr>
            <w:tcW w:type="dxa" w:w="4876"/>
            <w:shd w:fill="0F8F83"/>
            <w:vAlign w:val="center"/>
            <w:tcBorders>
              <w:top w:val="nil"/>
              <w:left w:val="nil"/>
              <w:bottom w:val="nil"/>
              <w:right w:val="nil"/>
            </w:tcBorders>
          </w:tcPr>
          <w:p>
            <w:pPr>
              <w:jc w:val="center"/>
            </w:pPr>
            <w:r>
              <w:rPr>
                <w:rFonts w:ascii="Microsoft YaHei" w:hAnsi="Microsoft YaHei" w:eastAsia="Microsoft YaHei"/>
                <w:b/>
                <w:color w:val="FFFFFF"/>
                <w:sz w:val="24"/>
              </w:rPr>
              <w:t>4</w:t>
            </w:r>
          </w:p>
        </w:tc>
        <w:tc>
          <w:tcPr>
            <w:tcW w:type="dxa" w:w="4876"/>
            <w:shd w:fill="EAF8F5"/>
            <w:vAlign w:val="center"/>
            <w:tcBorders>
              <w:top w:val="nil"/>
              <w:left w:val="nil"/>
              <w:bottom w:val="nil"/>
              <w:right w:val="nil"/>
            </w:tcBorders>
          </w:tcPr>
          <w:p>
            <w:pPr>
              <w:spacing w:after="0"/>
            </w:pPr>
            <w:r>
              <w:rPr>
                <w:rFonts w:ascii="Microsoft YaHei" w:hAnsi="Microsoft YaHei" w:eastAsia="Microsoft YaHei"/>
                <w:color w:val="17343B"/>
                <w:sz w:val="20"/>
              </w:rPr>
              <w:t>Les pages Réussites et Classements disposent également de leurs propres options de partage.</w:t>
            </w:r>
          </w:p>
        </w:tc>
      </w:tr>
    </w:tbl>
    <w:p>
      <w:pPr>
        <w:pStyle w:val="Heading1"/>
        <w:keepNext/>
        <w:pageBreakBefore/>
      </w:pPr>
      <w:r>
        <w:t>8 Réussites, niveaux et classements</w:t>
      </w:r>
    </w:p>
    <w:p>
      <w:pPr>
        <w:pStyle w:val="ManualLead"/>
      </w:pPr>
      <w:r>
        <w:rPr>
          <w:rFonts w:ascii="Microsoft YaHei" w:hAnsi="Microsoft YaHei" w:eastAsia="Microsoft YaHei"/>
          <w:color w:val="17343B"/>
          <w:sz w:val="21"/>
        </w:rPr>
        <w:t>Le cloud calcule les statistiques cumulées, les réussites et le niveau à partir des entraînements synchronisés.</w:t>
      </w:r>
    </w:p>
    <w:p>
      <w:pPr>
        <w:pStyle w:val="Heading2"/>
        <w:keepNext/>
      </w:pPr>
      <w:r>
        <w:t>8.1 Réussites</w:t>
      </w:r>
    </w:p>
    <w:p>
      <w:r>
        <w:rPr>
          <w:rFonts w:ascii="Microsoft YaHei" w:hAnsi="Microsoft YaHei" w:eastAsia="Microsoft YaHei"/>
          <w:color w:val="17343B"/>
          <w:sz w:val="21"/>
        </w:rPr>
        <w:t>La page Réussites présente les objectifs déverrouillés et ceux restant à atteindre. Une réussite peut être débloquée selon le nombre cumulé de coups, les meilleurs résultats sur 30 ou 60 secondes, la capacité d’explosivité, la régularité des entraînements ou certains jalons. Après la synchronisation d’une nouvelle réussite, l’application affiche un message de félicitations.</w:t>
      </w:r>
    </w:p>
    <w:p>
      <w:pPr>
        <w:pStyle w:val="Heading2"/>
        <w:keepNext/>
      </w:pPr>
      <w:r>
        <w:t>8.2 Niveaux</w:t>
      </w:r>
    </w:p>
    <w:p>
      <w:r>
        <w:rPr>
          <w:rFonts w:ascii="Microsoft YaHei" w:hAnsi="Microsoft YaHei" w:eastAsia="Microsoft YaHei"/>
          <w:color w:val="17343B"/>
          <w:sz w:val="21"/>
        </w:rPr>
        <w:t>Le Profil et le Centre d’entraînement affichent le niveau actuel et sa progression. Lors d’un passage au niveau supérieur, l’application affiche une bannière ou une boîte de dialogue. Le niveau exact est calculé dans le cloud à partir des données d’entraînement.</w:t>
      </w:r>
    </w:p>
    <w:p>
      <w:pPr>
        <w:pStyle w:val="Heading2"/>
        <w:keepNext/>
      </w:pPr>
      <w:r>
        <w:t>8.3 Classements</w:t>
      </w:r>
    </w:p>
    <w:tbl>
      <w:tblPr>
        <w:tblStyle w:val="TableGrid"/>
        <w:tblW w:type="auto" w:w="0"/>
        <w:jc w:val="center"/>
        <w:tblLayout w:type="fixed"/>
        <w:tblLook w:firstColumn="1" w:firstRow="1" w:lastColumn="0" w:lastRow="0" w:noHBand="0" w:noVBand="1" w:val="04A0"/>
      </w:tblPr>
      <w:tblGrid>
        <w:gridCol w:w="4876"/>
        <w:gridCol w:w="4876"/>
      </w:tblGrid>
      <w:tr>
        <w:trPr>
          <w:tblHeader w:val="true"/>
          <w:cantSplit/>
        </w:trPr>
        <w:tc>
          <w:tcPr>
            <w:tcW w:type="dxa" w:w="2835"/>
            <w:shd w:fill="0F8F83"/>
            <w:vAlign w:val="center"/>
          </w:tcPr>
          <w:p>
            <w:pPr>
              <w:jc w:val="center"/>
            </w:pPr>
            <w:r>
              <w:rPr>
                <w:rFonts w:ascii="Microsoft YaHei" w:hAnsi="Microsoft YaHei" w:eastAsia="Microsoft YaHei"/>
                <w:b/>
                <w:color w:val="FFFFFF"/>
                <w:sz w:val="19"/>
              </w:rPr>
              <w:t>Classement</w:t>
            </w:r>
          </w:p>
        </w:tc>
        <w:tc>
          <w:tcPr>
            <w:tcW w:type="dxa" w:w="6520"/>
            <w:shd w:fill="0F8F83"/>
            <w:vAlign w:val="center"/>
          </w:tcPr>
          <w:p>
            <w:pPr>
              <w:jc w:val="center"/>
            </w:pPr>
            <w:r>
              <w:rPr>
                <w:rFonts w:ascii="Microsoft YaHei" w:hAnsi="Microsoft YaHei" w:eastAsia="Microsoft YaHei"/>
                <w:b/>
                <w:color w:val="FFFFFF"/>
                <w:sz w:val="19"/>
              </w:rPr>
              <w:t>Critère de classement</w:t>
            </w:r>
          </w:p>
        </w:tc>
      </w:tr>
      <w:tr>
        <w:trPr>
          <w:cantSplit/>
        </w:trPr>
        <w:tc>
          <w:tcPr>
            <w:tcW w:type="dxa" w:w="2835"/>
            <w:vAlign w:val="center"/>
          </w:tcPr>
          <w:p>
            <w:pPr>
              <w:spacing w:after="0"/>
            </w:pPr>
            <w:r>
              <w:rPr>
                <w:rFonts w:ascii="Microsoft YaHei" w:hAnsi="Microsoft YaHei" w:eastAsia="Microsoft YaHei"/>
                <w:color w:val="17343B"/>
                <w:sz w:val="18"/>
              </w:rPr>
              <w:t>Durée d’entraînement</w:t>
            </w:r>
          </w:p>
        </w:tc>
        <w:tc>
          <w:tcPr>
            <w:tcW w:type="dxa" w:w="6520"/>
            <w:vAlign w:val="center"/>
          </w:tcPr>
          <w:p>
            <w:pPr>
              <w:spacing w:after="0"/>
            </w:pPr>
            <w:r>
              <w:rPr>
                <w:rFonts w:ascii="Microsoft YaHei" w:hAnsi="Microsoft YaHei" w:eastAsia="Microsoft YaHei"/>
                <w:color w:val="17343B"/>
                <w:sz w:val="18"/>
              </w:rPr>
              <w:t>Secondes d’entraînement cumulées</w:t>
            </w:r>
          </w:p>
        </w:tc>
      </w:tr>
      <w:tr>
        <w:trPr>
          <w:cantSplit/>
        </w:trPr>
        <w:tc>
          <w:tcPr>
            <w:tcW w:type="dxa" w:w="2835"/>
            <w:shd w:fill="F4F7F7"/>
            <w:vAlign w:val="center"/>
          </w:tcPr>
          <w:p>
            <w:pPr>
              <w:spacing w:after="0"/>
            </w:pPr>
            <w:r>
              <w:rPr>
                <w:rFonts w:ascii="Microsoft YaHei" w:hAnsi="Microsoft YaHei" w:eastAsia="Microsoft YaHei"/>
                <w:color w:val="17343B"/>
                <w:sz w:val="18"/>
              </w:rPr>
              <w:t>Nombre cumulé de coups</w:t>
            </w:r>
          </w:p>
        </w:tc>
        <w:tc>
          <w:tcPr>
            <w:tcW w:type="dxa" w:w="6520"/>
            <w:shd w:fill="F4F7F7"/>
            <w:vAlign w:val="center"/>
          </w:tcPr>
          <w:p>
            <w:pPr>
              <w:spacing w:after="0"/>
            </w:pPr>
            <w:r>
              <w:rPr>
                <w:rFonts w:ascii="Microsoft YaHei" w:hAnsi="Microsoft YaHei" w:eastAsia="Microsoft YaHei"/>
                <w:color w:val="17343B"/>
                <w:sz w:val="18"/>
              </w:rPr>
              <w:t>Nombre cumulé de coups valides</w:t>
            </w:r>
          </w:p>
        </w:tc>
      </w:tr>
      <w:tr>
        <w:trPr>
          <w:cantSplit/>
        </w:trPr>
        <w:tc>
          <w:tcPr>
            <w:tcW w:type="dxa" w:w="2835"/>
            <w:vAlign w:val="center"/>
          </w:tcPr>
          <w:p>
            <w:pPr>
              <w:spacing w:after="0"/>
            </w:pPr>
            <w:r>
              <w:rPr>
                <w:rFonts w:ascii="Microsoft YaHei" w:hAnsi="Microsoft YaHei" w:eastAsia="Microsoft YaHei"/>
                <w:color w:val="17343B"/>
                <w:sz w:val="18"/>
              </w:rPr>
              <w:t>Puissance maximale</w:t>
            </w:r>
          </w:p>
        </w:tc>
        <w:tc>
          <w:tcPr>
            <w:tcW w:type="dxa" w:w="6520"/>
            <w:vAlign w:val="center"/>
          </w:tcPr>
          <w:p>
            <w:pPr>
              <w:spacing w:after="0"/>
            </w:pPr>
            <w:r>
              <w:rPr>
                <w:rFonts w:ascii="Microsoft YaHei" w:hAnsi="Microsoft YaHei" w:eastAsia="Microsoft YaHei"/>
                <w:color w:val="17343B"/>
                <w:sz w:val="18"/>
              </w:rPr>
              <w:t>Meilleur score historique de puissance relative</w:t>
            </w:r>
          </w:p>
        </w:tc>
      </w:tr>
      <w:tr>
        <w:trPr>
          <w:cantSplit/>
        </w:trPr>
        <w:tc>
          <w:tcPr>
            <w:tcW w:type="dxa" w:w="2835"/>
            <w:shd w:fill="F4F7F7"/>
            <w:vAlign w:val="center"/>
          </w:tcPr>
          <w:p>
            <w:pPr>
              <w:spacing w:after="0"/>
            </w:pPr>
            <w:r>
              <w:rPr>
                <w:rFonts w:ascii="Microsoft YaHei" w:hAnsi="Microsoft YaHei" w:eastAsia="Microsoft YaHei"/>
                <w:color w:val="17343B"/>
                <w:sz w:val="18"/>
              </w:rPr>
              <w:t>Puissance moyenne</w:t>
            </w:r>
          </w:p>
        </w:tc>
        <w:tc>
          <w:tcPr>
            <w:tcW w:type="dxa" w:w="6520"/>
            <w:shd w:fill="F4F7F7"/>
            <w:vAlign w:val="center"/>
          </w:tcPr>
          <w:p>
            <w:pPr>
              <w:spacing w:after="0"/>
            </w:pPr>
            <w:r>
              <w:rPr>
                <w:rFonts w:ascii="Microsoft YaHei" w:hAnsi="Microsoft YaHei" w:eastAsia="Microsoft YaHei"/>
                <w:color w:val="17343B"/>
                <w:sz w:val="18"/>
              </w:rPr>
              <w:t>Meilleur score moyen historique de puissance relative</w:t>
            </w:r>
          </w:p>
        </w:tc>
      </w:tr>
      <w:tr>
        <w:trPr>
          <w:cantSplit/>
        </w:trPr>
        <w:tc>
          <w:tcPr>
            <w:tcW w:type="dxa" w:w="2835"/>
            <w:vAlign w:val="center"/>
          </w:tcPr>
          <w:p>
            <w:pPr>
              <w:spacing w:after="0"/>
            </w:pPr>
            <w:r>
              <w:rPr>
                <w:rFonts w:ascii="Microsoft YaHei" w:hAnsi="Microsoft YaHei" w:eastAsia="Microsoft YaHei"/>
                <w:color w:val="17343B"/>
                <w:sz w:val="18"/>
              </w:rPr>
              <w:t>Calories</w:t>
            </w:r>
          </w:p>
        </w:tc>
        <w:tc>
          <w:tcPr>
            <w:tcW w:type="dxa" w:w="6520"/>
            <w:vAlign w:val="center"/>
          </w:tcPr>
          <w:p>
            <w:pPr>
              <w:spacing w:after="0"/>
            </w:pPr>
            <w:r>
              <w:rPr>
                <w:rFonts w:ascii="Microsoft YaHei" w:hAnsi="Microsoft YaHei" w:eastAsia="Microsoft YaHei"/>
                <w:color w:val="17343B"/>
                <w:sz w:val="18"/>
              </w:rPr>
              <w:t>Calories estimées cumulées</w:t>
            </w:r>
          </w:p>
        </w:tc>
      </w:tr>
      <w:tr>
        <w:trPr>
          <w:cantSplit/>
        </w:trPr>
        <w:tc>
          <w:tcPr>
            <w:tcW w:type="dxa" w:w="2835"/>
            <w:shd w:fill="F4F7F7"/>
            <w:vAlign w:val="center"/>
          </w:tcPr>
          <w:p>
            <w:pPr>
              <w:spacing w:after="0"/>
            </w:pPr>
            <w:r>
              <w:rPr>
                <w:rFonts w:ascii="Microsoft YaHei" w:hAnsi="Microsoft YaHei" w:eastAsia="Microsoft YaHei"/>
                <w:color w:val="17343B"/>
                <w:sz w:val="18"/>
              </w:rPr>
              <w:t>Équivalent de graisse brûlée</w:t>
            </w:r>
          </w:p>
        </w:tc>
        <w:tc>
          <w:tcPr>
            <w:tcW w:type="dxa" w:w="6520"/>
            <w:shd w:fill="F4F7F7"/>
            <w:vAlign w:val="center"/>
          </w:tcPr>
          <w:p>
            <w:pPr>
              <w:spacing w:after="0"/>
            </w:pPr>
            <w:r>
              <w:rPr>
                <w:rFonts w:ascii="Microsoft YaHei" w:hAnsi="Microsoft YaHei" w:eastAsia="Microsoft YaHei"/>
                <w:color w:val="17343B"/>
                <w:sz w:val="18"/>
              </w:rPr>
              <w:t>Équivalent cumulé de graisse brûlée</w:t>
            </w:r>
          </w:p>
        </w:tc>
      </w:tr>
    </w:tbl>
    <w:p>
      <w:pPr>
        <w:spacing w:after="0"/>
      </w:pPr>
    </w:p>
    <w:p>
      <w:pPr>
        <w:pStyle w:val="ListBullet"/>
        <w:spacing w:after="60" w:line="259" w:lineRule="auto"/>
        <w:ind w:left="312" w:hanging="142"/>
      </w:pPr>
      <w:r>
        <w:rPr>
          <w:rFonts w:ascii="Microsoft YaHei" w:hAnsi="Microsoft YaHei" w:eastAsia="Microsoft YaHei"/>
          <w:color w:val="17343B"/>
          <w:sz w:val="20"/>
        </w:rPr>
        <w:t>Les classements affichent le rang, le pseudonyme, le résultat principal, le niveau et un identifiant utilisateur masqué.</w:t>
      </w:r>
    </w:p>
    <w:p>
      <w:pPr>
        <w:pStyle w:val="ListBullet"/>
        <w:spacing w:after="60" w:line="259" w:lineRule="auto"/>
        <w:ind w:left="312" w:hanging="142"/>
      </w:pPr>
      <w:r>
        <w:rPr>
          <w:rFonts w:ascii="Microsoft YaHei" w:hAnsi="Microsoft YaHei" w:eastAsia="Microsoft YaHei"/>
          <w:color w:val="17343B"/>
          <w:sz w:val="20"/>
        </w:rPr>
        <w:t>Faites glisser la page vers le bas ou appuyez sur Actualiser pour obtenir les données les plus récentes.</w:t>
      </w:r>
    </w:p>
    <w:p>
      <w:pPr>
        <w:pStyle w:val="ListBullet"/>
        <w:spacing w:after="60" w:line="259" w:lineRule="auto"/>
        <w:ind w:left="312" w:hanging="142"/>
      </w:pPr>
      <w:r>
        <w:rPr>
          <w:rFonts w:ascii="Microsoft YaHei" w:hAnsi="Microsoft YaHei" w:eastAsia="Microsoft YaHei"/>
          <w:color w:val="17343B"/>
          <w:sz w:val="20"/>
        </w:rPr>
        <w:t>Si le classement est vide ou si le réseau est indisponible, reconnectez-vous et actualisez ultérieurement.</w:t>
      </w:r>
    </w:p>
    <w:p>
      <w:pPr>
        <w:pStyle w:val="Heading1"/>
        <w:keepNext/>
        <w:pageBreakBefore w:val="0"/>
      </w:pPr>
      <w:r>
        <w:t>9 Profil et synchronisation avec le cloud</w:t>
      </w:r>
    </w:p>
    <w:p>
      <w:pPr>
        <w:pStyle w:val="ManualLead"/>
      </w:pPr>
      <w:r>
        <w:rPr>
          <w:rFonts w:ascii="Microsoft YaHei" w:hAnsi="Microsoft YaHei" w:eastAsia="Microsoft YaHei"/>
          <w:color w:val="17343B"/>
          <w:sz w:val="21"/>
        </w:rPr>
        <w:t>TempoStrike ne nécessite ni numéro de série du produit ni code d’activation. Au premier démarrage, un identifiant utilisateur stable est généré sur le téléphone afin d’associer les entraînements enregistrés dans le cloud.</w:t>
      </w:r>
    </w:p>
    <w:p>
      <w:pPr>
        <w:pStyle w:val="Heading2"/>
        <w:keepNext/>
      </w:pPr>
      <w:r>
        <w:t>9.1 Modification du profil</w:t>
      </w:r>
    </w:p>
    <w:tbl>
      <w:tblPr>
        <w:tblW w:type="auto" w:w="0"/>
        <w:jc w:val="center"/>
        <w:tblLayout w:type="fixed"/>
        <w:tblLook w:firstColumn="1" w:firstRow="1" w:lastColumn="0" w:lastRow="0" w:noHBand="0" w:noVBand="1" w:val="04A0"/>
      </w:tblPr>
      <w:tblGrid>
        <w:gridCol w:w="567"/>
        <w:gridCol w:w="8787"/>
      </w:tblGrid>
      <w:tr>
        <w:trPr>
          <w:cantSplit/>
        </w:trPr>
        <w:tc>
          <w:tcPr>
            <w:tcW w:type="dxa" w:w="4876"/>
            <w:shd w:fill="0F8F83"/>
            <w:vAlign w:val="center"/>
            <w:tcBorders>
              <w:top w:val="nil"/>
              <w:left w:val="nil"/>
              <w:bottom w:val="nil"/>
              <w:right w:val="nil"/>
            </w:tcBorders>
          </w:tcPr>
          <w:p>
            <w:pPr>
              <w:jc w:val="center"/>
            </w:pPr>
            <w:r>
              <w:rPr>
                <w:rFonts w:ascii="Microsoft YaHei" w:hAnsi="Microsoft YaHei" w:eastAsia="Microsoft YaHei"/>
                <w:b/>
                <w:color w:val="FFFFFF"/>
                <w:sz w:val="24"/>
              </w:rPr>
              <w:t>1</w:t>
            </w:r>
          </w:p>
        </w:tc>
        <w:tc>
          <w:tcPr>
            <w:tcW w:type="dxa" w:w="4876"/>
            <w:shd w:fill="EAF8F5"/>
            <w:vAlign w:val="center"/>
            <w:tcBorders>
              <w:top w:val="nil"/>
              <w:left w:val="nil"/>
              <w:bottom w:val="nil"/>
              <w:right w:val="nil"/>
            </w:tcBorders>
          </w:tcPr>
          <w:p>
            <w:pPr>
              <w:spacing w:after="0"/>
            </w:pPr>
            <w:r>
              <w:rPr>
                <w:rFonts w:ascii="Microsoft YaHei" w:hAnsi="Microsoft YaHei" w:eastAsia="Microsoft YaHei"/>
                <w:color w:val="17343B"/>
                <w:sz w:val="20"/>
              </w:rPr>
              <w:t>Accédez à la page Profil, puis appuyez sur Modifier le profil.</w:t>
            </w:r>
          </w:p>
        </w:tc>
      </w:tr>
    </w:tbl>
    <w:p>
      <w:pPr>
        <w:spacing w:after="0"/>
      </w:pPr>
    </w:p>
    <w:tbl>
      <w:tblPr>
        <w:tblW w:type="auto" w:w="0"/>
        <w:jc w:val="center"/>
        <w:tblLayout w:type="fixed"/>
        <w:tblLook w:firstColumn="1" w:firstRow="1" w:lastColumn="0" w:lastRow="0" w:noHBand="0" w:noVBand="1" w:val="04A0"/>
      </w:tblPr>
      <w:tblGrid>
        <w:gridCol w:w="567"/>
        <w:gridCol w:w="8787"/>
      </w:tblGrid>
      <w:tr>
        <w:trPr>
          <w:cantSplit/>
        </w:trPr>
        <w:tc>
          <w:tcPr>
            <w:tcW w:type="dxa" w:w="4876"/>
            <w:shd w:fill="0F8F83"/>
            <w:vAlign w:val="center"/>
            <w:tcBorders>
              <w:top w:val="nil"/>
              <w:left w:val="nil"/>
              <w:bottom w:val="nil"/>
              <w:right w:val="nil"/>
            </w:tcBorders>
          </w:tcPr>
          <w:p>
            <w:pPr>
              <w:jc w:val="center"/>
            </w:pPr>
            <w:r>
              <w:rPr>
                <w:rFonts w:ascii="Microsoft YaHei" w:hAnsi="Microsoft YaHei" w:eastAsia="Microsoft YaHei"/>
                <w:b/>
                <w:color w:val="FFFFFF"/>
                <w:sz w:val="24"/>
              </w:rPr>
              <w:t>2</w:t>
            </w:r>
          </w:p>
        </w:tc>
        <w:tc>
          <w:tcPr>
            <w:tcW w:type="dxa" w:w="4876"/>
            <w:shd w:fill="EAF8F5"/>
            <w:vAlign w:val="center"/>
            <w:tcBorders>
              <w:top w:val="nil"/>
              <w:left w:val="nil"/>
              <w:bottom w:val="nil"/>
              <w:right w:val="nil"/>
            </w:tcBorders>
          </w:tcPr>
          <w:p>
            <w:pPr>
              <w:spacing w:after="0"/>
            </w:pPr>
            <w:r>
              <w:rPr>
                <w:rFonts w:ascii="Microsoft YaHei" w:hAnsi="Microsoft YaHei" w:eastAsia="Microsoft YaHei"/>
                <w:color w:val="17343B"/>
                <w:sz w:val="20"/>
              </w:rPr>
              <w:t>Modifiez le pseudonyme. Il est affiché dans le profil et les classements.</w:t>
            </w:r>
          </w:p>
        </w:tc>
      </w:tr>
    </w:tbl>
    <w:p>
      <w:pPr>
        <w:spacing w:after="0"/>
      </w:pPr>
    </w:p>
    <w:tbl>
      <w:tblPr>
        <w:tblW w:type="auto" w:w="0"/>
        <w:jc w:val="center"/>
        <w:tblLayout w:type="fixed"/>
        <w:tblLook w:firstColumn="1" w:firstRow="1" w:lastColumn="0" w:lastRow="0" w:noHBand="0" w:noVBand="1" w:val="04A0"/>
      </w:tblPr>
      <w:tblGrid>
        <w:gridCol w:w="567"/>
        <w:gridCol w:w="8787"/>
      </w:tblGrid>
      <w:tr>
        <w:trPr>
          <w:cantSplit/>
        </w:trPr>
        <w:tc>
          <w:tcPr>
            <w:tcW w:type="dxa" w:w="4876"/>
            <w:shd w:fill="0F8F83"/>
            <w:vAlign w:val="center"/>
            <w:tcBorders>
              <w:top w:val="nil"/>
              <w:left w:val="nil"/>
              <w:bottom w:val="nil"/>
              <w:right w:val="nil"/>
            </w:tcBorders>
          </w:tcPr>
          <w:p>
            <w:pPr>
              <w:jc w:val="center"/>
            </w:pPr>
            <w:r>
              <w:rPr>
                <w:rFonts w:ascii="Microsoft YaHei" w:hAnsi="Microsoft YaHei" w:eastAsia="Microsoft YaHei"/>
                <w:b/>
                <w:color w:val="FFFFFF"/>
                <w:sz w:val="24"/>
              </w:rPr>
              <w:t>3</w:t>
            </w:r>
          </w:p>
        </w:tc>
        <w:tc>
          <w:tcPr>
            <w:tcW w:type="dxa" w:w="4876"/>
            <w:shd w:fill="EAF8F5"/>
            <w:vAlign w:val="center"/>
            <w:tcBorders>
              <w:top w:val="nil"/>
              <w:left w:val="nil"/>
              <w:bottom w:val="nil"/>
              <w:right w:val="nil"/>
            </w:tcBorders>
          </w:tcPr>
          <w:p>
            <w:pPr>
              <w:spacing w:after="0"/>
            </w:pPr>
            <w:r>
              <w:rPr>
                <w:rFonts w:ascii="Microsoft YaHei" w:hAnsi="Microsoft YaHei" w:eastAsia="Microsoft YaHei"/>
                <w:color w:val="17343B"/>
                <w:sz w:val="20"/>
              </w:rPr>
              <w:t>Choisissez une image d’avatar ou utilisez l’avatar par défaut composé d’une couleur et de l’initiale du pseudonyme.</w:t>
            </w:r>
          </w:p>
        </w:tc>
      </w:tr>
    </w:tbl>
    <w:p>
      <w:pPr>
        <w:spacing w:after="0"/>
      </w:pPr>
    </w:p>
    <w:tbl>
      <w:tblPr>
        <w:tblW w:type="auto" w:w="0"/>
        <w:jc w:val="center"/>
        <w:tblLayout w:type="fixed"/>
        <w:tblLook w:firstColumn="1" w:firstRow="1" w:lastColumn="0" w:lastRow="0" w:noHBand="0" w:noVBand="1" w:val="04A0"/>
      </w:tblPr>
      <w:tblGrid>
        <w:gridCol w:w="567"/>
        <w:gridCol w:w="8787"/>
      </w:tblGrid>
      <w:tr>
        <w:trPr>
          <w:cantSplit/>
        </w:trPr>
        <w:tc>
          <w:tcPr>
            <w:tcW w:type="dxa" w:w="4876"/>
            <w:shd w:fill="0F8F83"/>
            <w:vAlign w:val="center"/>
            <w:tcBorders>
              <w:top w:val="nil"/>
              <w:left w:val="nil"/>
              <w:bottom w:val="nil"/>
              <w:right w:val="nil"/>
            </w:tcBorders>
          </w:tcPr>
          <w:p>
            <w:pPr>
              <w:jc w:val="center"/>
            </w:pPr>
            <w:r>
              <w:rPr>
                <w:rFonts w:ascii="Microsoft YaHei" w:hAnsi="Microsoft YaHei" w:eastAsia="Microsoft YaHei"/>
                <w:b/>
                <w:color w:val="FFFFFF"/>
                <w:sz w:val="24"/>
              </w:rPr>
              <w:t>4</w:t>
            </w:r>
          </w:p>
        </w:tc>
        <w:tc>
          <w:tcPr>
            <w:tcW w:type="dxa" w:w="4876"/>
            <w:shd w:fill="EAF8F5"/>
            <w:vAlign w:val="center"/>
            <w:tcBorders>
              <w:top w:val="nil"/>
              <w:left w:val="nil"/>
              <w:bottom w:val="nil"/>
              <w:right w:val="nil"/>
            </w:tcBorders>
          </w:tcPr>
          <w:p>
            <w:pPr>
              <w:spacing w:after="0"/>
            </w:pPr>
            <w:r>
              <w:rPr>
                <w:rFonts w:ascii="Microsoft YaHei" w:hAnsi="Microsoft YaHei" w:eastAsia="Microsoft YaHei"/>
                <w:color w:val="17343B"/>
                <w:sz w:val="20"/>
              </w:rPr>
              <w:t>Après l’enregistrement, l’application synchronise le pseudonyme, la langue et la couleur de l’avatar avec le cloud ; l’image d’avatar choisie reste stockée sur le téléphone.</w:t>
            </w:r>
          </w:p>
        </w:tc>
      </w:tr>
    </w:tbl>
    <w:p>
      <w:pPr>
        <w:spacing w:after="0"/>
      </w:pPr>
    </w:p>
    <w:p>
      <w:pPr>
        <w:pStyle w:val="Heading2"/>
        <w:keepNext/>
      </w:pPr>
      <w:r>
        <w:t>9.2 Synchronisation automatique</w:t>
      </w:r>
    </w:p>
    <w:p>
      <w:pPr>
        <w:pStyle w:val="ListBullet"/>
        <w:spacing w:after="60" w:line="259" w:lineRule="auto"/>
        <w:ind w:left="312" w:hanging="142"/>
      </w:pPr>
      <w:r>
        <w:rPr>
          <w:rFonts w:ascii="Microsoft YaHei" w:hAnsi="Microsoft YaHei" w:eastAsia="Microsoft YaHei"/>
          <w:color w:val="17343B"/>
          <w:sz w:val="20"/>
        </w:rPr>
        <w:t>À la fin de chaque round, un enregistrement d’entraînement est immédiatement créé et son téléversement est tenté.</w:t>
      </w:r>
    </w:p>
    <w:p>
      <w:pPr>
        <w:pStyle w:val="ListBullet"/>
        <w:spacing w:after="60" w:line="259" w:lineRule="auto"/>
        <w:ind w:left="312" w:hanging="142"/>
      </w:pPr>
      <w:r>
        <w:rPr>
          <w:rFonts w:ascii="Microsoft YaHei" w:hAnsi="Microsoft YaHei" w:eastAsia="Microsoft YaHei"/>
          <w:color w:val="17343B"/>
          <w:sz w:val="20"/>
        </w:rPr>
        <w:t>À la fin de la séance complète, un rapport contenant le détail de tous les rounds est téléversé.</w:t>
      </w:r>
    </w:p>
    <w:p>
      <w:pPr>
        <w:pStyle w:val="ListBullet"/>
        <w:spacing w:after="60" w:line="259" w:lineRule="auto"/>
        <w:ind w:left="312" w:hanging="142"/>
      </w:pPr>
      <w:r>
        <w:rPr>
          <w:rFonts w:ascii="Microsoft YaHei" w:hAnsi="Microsoft YaHei" w:eastAsia="Microsoft YaHei"/>
          <w:color w:val="17343B"/>
          <w:sz w:val="20"/>
        </w:rPr>
        <w:t>Après un téléversement réussi, les statistiques personnelles, les réussites, le niveau et les classements sont actualisés.</w:t>
      </w:r>
    </w:p>
    <w:p>
      <w:pPr>
        <w:pStyle w:val="Heading2"/>
        <w:keepNext/>
      </w:pPr>
      <w:r>
        <w:t>9.3 En l’absence de réseau</w:t>
      </w:r>
    </w:p>
    <w:p>
      <w:r>
        <w:rPr>
          <w:rFonts w:ascii="Microsoft YaHei" w:hAnsi="Microsoft YaHei" w:eastAsia="Microsoft YaHei"/>
          <w:color w:val="17343B"/>
          <w:sz w:val="21"/>
        </w:rPr>
        <w:t>En cas d’échec du téléversement, l’application conserve les entraînements dans la file d’attente du téléphone. Le système prévoit de nouvelles tentatives en arrière-plan ; celles-ci reprennent également à la réouverture de l’application, au rétablissement du réseau ou à la fin de l’entraînement suivant. Ne supprimez pas les données de l’application et ne la désinstallez pas avant la synchronisation, au risque de perdre les enregistrements locaux en attente.</w:t>
      </w:r>
    </w:p>
    <w:tbl>
      <w:tblPr>
        <w:tblW w:type="auto" w:w="0"/>
        <w:jc w:val="center"/>
        <w:tblLook w:firstColumn="1" w:firstRow="1" w:lastColumn="0" w:lastRow="0" w:noHBand="0" w:noVBand="1" w:val="04A0"/>
      </w:tblPr>
      <w:tblGrid>
        <w:gridCol w:w="9752"/>
      </w:tblGrid>
      <w:tr>
        <w:trPr>
          <w:cantSplit/>
        </w:trPr>
        <w:tc>
          <w:tcPr>
            <w:tcW w:type="dxa" w:w="9752"/>
            <w:shd w:fill="EAF8F5"/>
            <w:tcBorders>
              <w:top w:val="single" w:sz="8" w:color="0F8F83"/>
              <w:left w:val="single" w:sz="16" w:color="0F8F83"/>
              <w:bottom w:val="single" w:sz="8" w:color="0F8F83"/>
              <w:right w:val="single" w:sz="8" w:color="0F8F83"/>
            </w:tcBorders>
          </w:tcPr>
          <w:p>
            <w:pPr>
              <w:spacing w:after="40"/>
            </w:pPr>
            <w:r>
              <w:rPr>
                <w:rFonts w:ascii="Microsoft YaHei" w:hAnsi="Microsoft YaHei" w:eastAsia="Microsoft YaHei"/>
                <w:b/>
                <w:color w:val="0F8F83"/>
                <w:sz w:val="21"/>
              </w:rPr>
              <w:t>Éviter les doublons</w:t>
            </w:r>
          </w:p>
          <w:p>
            <w:pPr>
              <w:spacing w:after="0"/>
            </w:pPr>
            <w:r>
              <w:rPr>
                <w:rFonts w:ascii="Microsoft YaHei" w:hAnsi="Microsoft YaHei" w:eastAsia="Microsoft YaHei"/>
                <w:color w:val="17343B"/>
                <w:sz w:val="19"/>
              </w:rPr>
              <w:t>Chaque séance et chaque round possède un identifiant de session local permettant au cloud de traiter les téléversements en double. L’utilisateur n’a pas besoin de renvoyer manuellement les données.</w:t>
            </w:r>
          </w:p>
        </w:tc>
      </w:tr>
    </w:tbl>
    <w:p>
      <w:pPr>
        <w:pStyle w:val="Heading1"/>
        <w:keepNext/>
        <w:pageBreakBefore/>
      </w:pPr>
      <w:r>
        <w:t>10 Réglages système et documents de confidentialité</w:t>
      </w:r>
    </w:p>
    <w:p>
      <w:pPr>
        <w:pStyle w:val="ManualLead"/>
      </w:pPr>
      <w:r>
        <w:rPr>
          <w:rFonts w:ascii="Microsoft YaHei" w:hAnsi="Microsoft YaHei" w:eastAsia="Microsoft YaHei"/>
          <w:color w:val="17343B"/>
          <w:sz w:val="21"/>
        </w:rPr>
        <w:t>Les réglages de l’application permettent de gérer la langue, le Bluetooth, les couleurs de l’interface, les effets sonores et les informations sur le développeur. Certains réglages ne peuvent pas être modifiés pendant l’entraînement.</w:t>
      </w:r>
    </w:p>
    <w:p>
      <w:pPr>
        <w:pStyle w:val="Heading2"/>
        <w:keepNext/>
      </w:pPr>
      <w:r>
        <w:t>10.1 Langue</w:t>
      </w:r>
    </w:p>
    <w:p>
      <w:r>
        <w:rPr>
          <w:rFonts w:ascii="Microsoft YaHei" w:hAnsi="Microsoft YaHei" w:eastAsia="Microsoft YaHei"/>
          <w:color w:val="17343B"/>
          <w:sz w:val="21"/>
        </w:rPr>
        <w:t>Vous pouvez sélectionner le chinois, l’anglais, le français ou le thaï. Après le changement de langue, l’interface principale, les réglages, les rapports, les textes de partage, la politique de confidentialité et les conditions d’utilisation sont modifiés simultanément.</w:t>
      </w:r>
    </w:p>
    <w:p>
      <w:pPr>
        <w:pStyle w:val="Heading2"/>
        <w:keepNext/>
      </w:pPr>
      <w:r>
        <w:t>10.2 Thèmes de couleur</w:t>
      </w:r>
    </w:p>
    <w:p>
      <w:r>
        <w:rPr>
          <w:rFonts w:ascii="Microsoft YaHei" w:hAnsi="Microsoft YaHei" w:eastAsia="Microsoft YaHei"/>
          <w:color w:val="17343B"/>
          <w:sz w:val="21"/>
        </w:rPr>
        <w:t>Plusieurs thèmes de couleur sont proposés dans les réglages. Le thème sélectionné est appliqué immédiatement et enregistré sur le téléphone, sans incidence sur les données d’entraînement.</w:t>
      </w:r>
    </w:p>
    <w:p>
      <w:pPr>
        <w:pStyle w:val="Heading2"/>
        <w:keepNext/>
      </w:pPr>
      <w:r>
        <w:t>10.3 Effets sonores et musique de fond</w:t>
      </w:r>
    </w:p>
    <w:p>
      <w:pPr>
        <w:pStyle w:val="ListBullet"/>
        <w:spacing w:after="60" w:line="259" w:lineRule="auto"/>
        <w:ind w:left="312" w:hanging="142"/>
      </w:pPr>
      <w:r>
        <w:rPr>
          <w:rFonts w:ascii="Microsoft YaHei" w:hAnsi="Microsoft YaHei" w:eastAsia="Microsoft YaHei"/>
          <w:color w:val="17343B"/>
          <w:sz w:val="20"/>
        </w:rPr>
        <w:t>Les effets sonores de frappe peuvent être écoutés et sélectionnés. La liste intégrée est utilisée lorsque le cloud est inaccessible.</w:t>
      </w:r>
    </w:p>
    <w:p>
      <w:pPr>
        <w:pStyle w:val="ListBullet"/>
        <w:spacing w:after="60" w:line="259" w:lineRule="auto"/>
        <w:ind w:left="312" w:hanging="142"/>
      </w:pPr>
      <w:r>
        <w:rPr>
          <w:rFonts w:ascii="Microsoft YaHei" w:hAnsi="Microsoft YaHei" w:eastAsia="Microsoft YaHei"/>
          <w:color w:val="17343B"/>
          <w:sz w:val="20"/>
        </w:rPr>
        <w:t>La musique de fond peut être réglée sur Adaptation automatique ou désactivée. Le morceau Sprint du champion peut être écouté dans les réglages.</w:t>
      </w:r>
    </w:p>
    <w:p>
      <w:pPr>
        <w:pStyle w:val="ListBullet"/>
        <w:spacing w:after="60" w:line="259" w:lineRule="auto"/>
        <w:ind w:left="312" w:hanging="142"/>
      </w:pPr>
      <w:r>
        <w:rPr>
          <w:rFonts w:ascii="Microsoft YaHei" w:hAnsi="Microsoft YaHei" w:eastAsia="Microsoft YaHei"/>
          <w:color w:val="17343B"/>
          <w:sz w:val="20"/>
        </w:rPr>
        <w:t>Les options sont enregistrées sur le téléphone et réutilisées lors de la séance suivante.</w:t>
      </w:r>
    </w:p>
    <w:p>
      <w:pPr>
        <w:pStyle w:val="Heading2"/>
        <w:keepNext/>
      </w:pPr>
      <w:r>
        <w:t>10.4 Informations sur le développeur</w:t>
      </w:r>
    </w:p>
    <w:p>
      <w:r>
        <w:rPr>
          <w:rFonts w:ascii="Microsoft YaHei" w:hAnsi="Microsoft YaHei" w:eastAsia="Microsoft YaHei"/>
          <w:color w:val="17343B"/>
          <w:sz w:val="21"/>
        </w:rPr>
        <w:t>Dans la page Profil, les informations sur le développeur comprennent l’entité exploitante, l’adresse e-mail de contact, la version de l’application, la politique de confidentialité et les conditions d’utilisation. Le développeur peut être contacté via l’application de messagerie du système.</w:t>
      </w:r>
    </w:p>
    <w:p>
      <w:pPr>
        <w:pStyle w:val="Heading2"/>
        <w:keepNext/>
      </w:pPr>
      <w:r>
        <w:t>10.5 Confidentialité et données</w:t>
      </w:r>
    </w:p>
    <w:p>
      <w:pPr>
        <w:pStyle w:val="ListBullet"/>
        <w:spacing w:after="60" w:line="259" w:lineRule="auto"/>
        <w:ind w:left="312" w:hanging="142"/>
      </w:pPr>
      <w:r>
        <w:rPr>
          <w:rFonts w:ascii="Microsoft YaHei" w:hAnsi="Microsoft YaHei" w:eastAsia="Microsoft YaHei"/>
          <w:color w:val="17343B"/>
          <w:sz w:val="20"/>
        </w:rPr>
        <w:t>L’application traite l’identifiant utilisateur généré localement, l’identifiant d’installation de l’appareil, les entraînements, le pseudonyme, la langue et les réglages de l’avatar.</w:t>
      </w:r>
    </w:p>
    <w:p>
      <w:pPr>
        <w:pStyle w:val="ListBullet"/>
        <w:spacing w:after="60" w:line="259" w:lineRule="auto"/>
        <w:ind w:left="312" w:hanging="142"/>
      </w:pPr>
      <w:r>
        <w:rPr>
          <w:rFonts w:ascii="Microsoft YaHei" w:hAnsi="Microsoft YaHei" w:eastAsia="Microsoft YaHei"/>
          <w:color w:val="17343B"/>
          <w:sz w:val="20"/>
        </w:rPr>
        <w:t>L’autorisation Bluetooth sert à détecter et connecter la cible murale. L’accès aux images n’est utilisé que lorsque l’utilisateur choisit volontairement un avatar.</w:t>
      </w:r>
    </w:p>
    <w:p>
      <w:pPr>
        <w:pStyle w:val="ListBullet"/>
        <w:spacing w:after="60" w:line="259" w:lineRule="auto"/>
        <w:ind w:left="312" w:hanging="142"/>
      </w:pPr>
      <w:r>
        <w:rPr>
          <w:rFonts w:ascii="Microsoft YaHei" w:hAnsi="Microsoft YaHei" w:eastAsia="Microsoft YaHei"/>
          <w:color w:val="17343B"/>
          <w:sz w:val="20"/>
        </w:rPr>
        <w:t>La synchronisation avec le cloud nécessite une connexion réseau. Les données d’entraînement servent aux statistiques personnelles, aux réussites, aux niveaux et aux classements.</w:t>
      </w:r>
    </w:p>
    <w:p>
      <w:pPr>
        <w:pStyle w:val="ListBullet"/>
        <w:spacing w:after="60" w:line="259" w:lineRule="auto"/>
        <w:ind w:left="312" w:hanging="142"/>
      </w:pPr>
      <w:r>
        <w:rPr>
          <w:rFonts w:ascii="Microsoft YaHei" w:hAnsi="Microsoft YaHei" w:eastAsia="Microsoft YaHei"/>
          <w:color w:val="17343B"/>
          <w:sz w:val="20"/>
        </w:rPr>
        <w:t>Les conditions officielles sont celles de la politique de confidentialité et des conditions d’utilisation affichées dans l’application dans la langue correspondante.</w:t>
      </w:r>
    </w:p>
    <w:p>
      <w:pPr>
        <w:pStyle w:val="Heading1"/>
        <w:keepNext/>
        <w:pageBreakBefore/>
      </w:pPr>
      <w:r>
        <w:t>11 Questions fréquentes et dépannage</w:t>
      </w:r>
    </w:p>
    <w:p>
      <w:pPr>
        <w:pStyle w:val="ManualLead"/>
      </w:pPr>
      <w:r>
        <w:rPr>
          <w:rFonts w:ascii="Microsoft YaHei" w:hAnsi="Microsoft YaHei" w:eastAsia="Microsoft YaHei"/>
          <w:color w:val="17343B"/>
          <w:sz w:val="21"/>
        </w:rPr>
        <w:t>En cas de problème, vérifiez d’abord l’état de connexion en haut de l’écran et les messages de la zone d’entraînement. La plupart des problèmes peuvent être résolus en rétablissant la connexion Bluetooth ou réseau.</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cantSplit/>
        </w:trPr>
        <w:tc>
          <w:tcPr>
            <w:tcW w:type="dxa" w:w="2268"/>
            <w:shd w:fill="0F8F83"/>
            <w:vAlign w:val="center"/>
          </w:tcPr>
          <w:p>
            <w:pPr>
              <w:jc w:val="center"/>
            </w:pPr>
            <w:r>
              <w:rPr>
                <w:rFonts w:ascii="Microsoft YaHei" w:hAnsi="Microsoft YaHei" w:eastAsia="Microsoft YaHei"/>
                <w:b/>
                <w:color w:val="FFFFFF"/>
                <w:sz w:val="19"/>
              </w:rPr>
              <w:t>Problème</w:t>
            </w:r>
          </w:p>
        </w:tc>
        <w:tc>
          <w:tcPr>
            <w:tcW w:type="dxa" w:w="2835"/>
            <w:shd w:fill="0F8F83"/>
            <w:vAlign w:val="center"/>
          </w:tcPr>
          <w:p>
            <w:pPr>
              <w:jc w:val="center"/>
            </w:pPr>
            <w:r>
              <w:rPr>
                <w:rFonts w:ascii="Microsoft YaHei" w:hAnsi="Microsoft YaHei" w:eastAsia="Microsoft YaHei"/>
                <w:b/>
                <w:color w:val="FFFFFF"/>
                <w:sz w:val="19"/>
              </w:rPr>
              <w:t>Cause possible</w:t>
            </w:r>
          </w:p>
        </w:tc>
        <w:tc>
          <w:tcPr>
            <w:tcW w:type="dxa" w:w="4252"/>
            <w:shd w:fill="0F8F83"/>
            <w:vAlign w:val="center"/>
          </w:tcPr>
          <w:p>
            <w:pPr>
              <w:jc w:val="center"/>
            </w:pPr>
            <w:r>
              <w:rPr>
                <w:rFonts w:ascii="Microsoft YaHei" w:hAnsi="Microsoft YaHei" w:eastAsia="Microsoft YaHei"/>
                <w:b/>
                <w:color w:val="FFFFFF"/>
                <w:sz w:val="19"/>
              </w:rPr>
              <w:t>Solution</w:t>
            </w:r>
          </w:p>
        </w:tc>
      </w:tr>
      <w:tr>
        <w:trPr>
          <w:cantSplit/>
        </w:trPr>
        <w:tc>
          <w:tcPr>
            <w:tcW w:type="dxa" w:w="2268"/>
            <w:vAlign w:val="center"/>
          </w:tcPr>
          <w:p>
            <w:pPr>
              <w:spacing w:after="0"/>
            </w:pPr>
            <w:r>
              <w:rPr>
                <w:rFonts w:ascii="Microsoft YaHei" w:hAnsi="Microsoft YaHei" w:eastAsia="Microsoft YaHei"/>
                <w:color w:val="17343B"/>
                <w:sz w:val="18"/>
              </w:rPr>
              <w:t>Un message demande de connecter l’appareil après avoir appuyé sur Démarrer</w:t>
            </w:r>
          </w:p>
        </w:tc>
        <w:tc>
          <w:tcPr>
            <w:tcW w:type="dxa" w:w="2835"/>
            <w:vAlign w:val="center"/>
          </w:tcPr>
          <w:p>
            <w:pPr>
              <w:spacing w:after="0"/>
            </w:pPr>
            <w:r>
              <w:rPr>
                <w:rFonts w:ascii="Microsoft YaHei" w:hAnsi="Microsoft YaHei" w:eastAsia="Microsoft YaHei"/>
                <w:color w:val="17343B"/>
                <w:sz w:val="18"/>
              </w:rPr>
              <w:t>La cible n’est pas connectée</w:t>
            </w:r>
          </w:p>
        </w:tc>
        <w:tc>
          <w:tcPr>
            <w:tcW w:type="dxa" w:w="4252"/>
            <w:vAlign w:val="center"/>
          </w:tcPr>
          <w:p>
            <w:pPr>
              <w:spacing w:after="0"/>
            </w:pPr>
            <w:r>
              <w:rPr>
                <w:rFonts w:ascii="Microsoft YaHei" w:hAnsi="Microsoft YaHei" w:eastAsia="Microsoft YaHei"/>
                <w:color w:val="17343B"/>
                <w:sz w:val="18"/>
              </w:rPr>
              <w:t>Ouvrez les réglages, recherchez puis connectez SENWALL#</w:t>
            </w:r>
          </w:p>
        </w:tc>
      </w:tr>
      <w:tr>
        <w:trPr>
          <w:cantSplit/>
        </w:trPr>
        <w:tc>
          <w:tcPr>
            <w:tcW w:type="dxa" w:w="2268"/>
            <w:shd w:fill="F4F7F7"/>
            <w:vAlign w:val="center"/>
          </w:tcPr>
          <w:p>
            <w:pPr>
              <w:spacing w:after="0"/>
            </w:pPr>
            <w:r>
              <w:rPr>
                <w:rFonts w:ascii="Microsoft YaHei" w:hAnsi="Microsoft YaHei" w:eastAsia="Microsoft YaHei"/>
                <w:color w:val="17343B"/>
                <w:sz w:val="18"/>
              </w:rPr>
              <w:t>La connexion réussit, mais le nombre de coups n’augmente pas</w:t>
            </w:r>
          </w:p>
        </w:tc>
        <w:tc>
          <w:tcPr>
            <w:tcW w:type="dxa" w:w="2835"/>
            <w:shd w:fill="F4F7F7"/>
            <w:vAlign w:val="center"/>
          </w:tcPr>
          <w:p>
            <w:pPr>
              <w:spacing w:after="0"/>
            </w:pPr>
            <w:r>
              <w:rPr>
                <w:rFonts w:ascii="Microsoft YaHei" w:hAnsi="Microsoft YaHei" w:eastAsia="Microsoft YaHei"/>
                <w:color w:val="17343B"/>
                <w:sz w:val="18"/>
              </w:rPr>
              <w:t>Le canal de comptage n’est pas activé ou l’appareil n’envoie pas de données</w:t>
            </w:r>
          </w:p>
        </w:tc>
        <w:tc>
          <w:tcPr>
            <w:tcW w:type="dxa" w:w="4252"/>
            <w:shd w:fill="F4F7F7"/>
            <w:vAlign w:val="center"/>
          </w:tcPr>
          <w:p>
            <w:pPr>
              <w:spacing w:after="0"/>
            </w:pPr>
            <w:r>
              <w:rPr>
                <w:rFonts w:ascii="Microsoft YaHei" w:hAnsi="Microsoft YaHei" w:eastAsia="Microsoft YaHei"/>
                <w:color w:val="17343B"/>
                <w:sz w:val="18"/>
              </w:rPr>
              <w:t>Arrêtez puis redémarrez l’entraînement en maintenant la connexion ; reconnectez la cible si nécessaire</w:t>
            </w:r>
          </w:p>
        </w:tc>
      </w:tr>
      <w:tr>
        <w:trPr>
          <w:cantSplit/>
        </w:trPr>
        <w:tc>
          <w:tcPr>
            <w:tcW w:type="dxa" w:w="2268"/>
            <w:vAlign w:val="center"/>
          </w:tcPr>
          <w:p>
            <w:pPr>
              <w:spacing w:after="0"/>
            </w:pPr>
            <w:r>
              <w:rPr>
                <w:rFonts w:ascii="Microsoft YaHei" w:hAnsi="Microsoft YaHei" w:eastAsia="Microsoft YaHei"/>
                <w:color w:val="17343B"/>
                <w:sz w:val="18"/>
              </w:rPr>
              <w:t>Les modules deviennent rouges au début, puis ne changent plus de couleur</w:t>
            </w:r>
          </w:p>
        </w:tc>
        <w:tc>
          <w:tcPr>
            <w:tcW w:type="dxa" w:w="2835"/>
            <w:vAlign w:val="center"/>
          </w:tcPr>
          <w:p>
            <w:pPr>
              <w:spacing w:after="0"/>
            </w:pPr>
            <w:r>
              <w:rPr>
                <w:rFonts w:ascii="Microsoft YaHei" w:hAnsi="Microsoft YaHei" w:eastAsia="Microsoft YaHei"/>
                <w:color w:val="17343B"/>
                <w:sz w:val="18"/>
              </w:rPr>
              <w:t>Les données de position ne sont pas actualisées ou la connexion est instable</w:t>
            </w:r>
          </w:p>
        </w:tc>
        <w:tc>
          <w:tcPr>
            <w:tcW w:type="dxa" w:w="4252"/>
            <w:vAlign w:val="center"/>
          </w:tcPr>
          <w:p>
            <w:pPr>
              <w:spacing w:after="0"/>
            </w:pPr>
            <w:r>
              <w:rPr>
                <w:rFonts w:ascii="Microsoft YaHei" w:hAnsi="Microsoft YaHei" w:eastAsia="Microsoft YaHei"/>
                <w:color w:val="17343B"/>
                <w:sz w:val="18"/>
              </w:rPr>
              <w:t>Vérifiez que le nombre de coups continue d’augmenter ; réduisez la distance, reconnectez l’appareil et contrôlez les données de position émises par son micrologiciel</w:t>
            </w:r>
          </w:p>
        </w:tc>
      </w:tr>
      <w:tr>
        <w:trPr>
          <w:cantSplit/>
        </w:trPr>
        <w:tc>
          <w:tcPr>
            <w:tcW w:type="dxa" w:w="2268"/>
            <w:shd w:fill="F4F7F7"/>
            <w:vAlign w:val="center"/>
          </w:tcPr>
          <w:p>
            <w:pPr>
              <w:spacing w:after="0"/>
            </w:pPr>
            <w:r>
              <w:rPr>
                <w:rFonts w:ascii="Microsoft YaHei" w:hAnsi="Microsoft YaHei" w:eastAsia="Microsoft YaHei"/>
                <w:color w:val="17343B"/>
                <w:sz w:val="18"/>
              </w:rPr>
              <w:t>Le nombre de coups augmente, mais la puissance ne s’affiche pas</w:t>
            </w:r>
          </w:p>
        </w:tc>
        <w:tc>
          <w:tcPr>
            <w:tcW w:type="dxa" w:w="2835"/>
            <w:shd w:fill="F4F7F7"/>
            <w:vAlign w:val="center"/>
          </w:tcPr>
          <w:p>
            <w:pPr>
              <w:spacing w:after="0"/>
            </w:pPr>
            <w:r>
              <w:rPr>
                <w:rFonts w:ascii="Microsoft YaHei" w:hAnsi="Microsoft YaHei" w:eastAsia="Microsoft YaHei"/>
                <w:color w:val="17343B"/>
                <w:sz w:val="18"/>
              </w:rPr>
              <w:t>Les octets de poids fort et de poids faible de la puissance ne sont pas actualisés</w:t>
            </w:r>
          </w:p>
        </w:tc>
        <w:tc>
          <w:tcPr>
            <w:tcW w:type="dxa" w:w="4252"/>
            <w:shd w:fill="F4F7F7"/>
            <w:vAlign w:val="center"/>
          </w:tcPr>
          <w:p>
            <w:pPr>
              <w:spacing w:after="0"/>
            </w:pPr>
            <w:r>
              <w:rPr>
                <w:rFonts w:ascii="Microsoft YaHei" w:hAnsi="Microsoft YaHei" w:eastAsia="Microsoft YaHei"/>
                <w:color w:val="17343B"/>
                <w:sz w:val="18"/>
              </w:rPr>
              <w:t>Vérifiez les données 7 et 8 de la cible, reconnectez-la puis effectuez un test</w:t>
            </w:r>
          </w:p>
        </w:tc>
      </w:tr>
      <w:tr>
        <w:trPr>
          <w:cantSplit/>
        </w:trPr>
        <w:tc>
          <w:tcPr>
            <w:tcW w:type="dxa" w:w="2268"/>
            <w:vAlign w:val="center"/>
          </w:tcPr>
          <w:p>
            <w:pPr>
              <w:spacing w:after="0"/>
            </w:pPr>
            <w:r>
              <w:rPr>
                <w:rFonts w:ascii="Microsoft YaHei" w:hAnsi="Microsoft YaHei" w:eastAsia="Microsoft YaHei"/>
                <w:color w:val="17343B"/>
                <w:sz w:val="18"/>
              </w:rPr>
              <w:t>L’entraînement s’arrête à la fin du repos</w:t>
            </w:r>
          </w:p>
        </w:tc>
        <w:tc>
          <w:tcPr>
            <w:tcW w:type="dxa" w:w="2835"/>
            <w:vAlign w:val="center"/>
          </w:tcPr>
          <w:p>
            <w:pPr>
              <w:spacing w:after="0"/>
            </w:pPr>
            <w:r>
              <w:rPr>
                <w:rFonts w:ascii="Microsoft YaHei" w:hAnsi="Microsoft YaHei" w:eastAsia="Microsoft YaHei"/>
                <w:color w:val="17343B"/>
                <w:sz w:val="18"/>
              </w:rPr>
              <w:t>Le canal de comptage n’a pas redémarré</w:t>
            </w:r>
          </w:p>
        </w:tc>
        <w:tc>
          <w:tcPr>
            <w:tcW w:type="dxa" w:w="4252"/>
            <w:vAlign w:val="center"/>
          </w:tcPr>
          <w:p>
            <w:pPr>
              <w:spacing w:after="0"/>
            </w:pPr>
            <w:r>
              <w:rPr>
                <w:rFonts w:ascii="Microsoft YaHei" w:hAnsi="Microsoft YaHei" w:eastAsia="Microsoft YaHei"/>
                <w:color w:val="17343B"/>
                <w:sz w:val="18"/>
              </w:rPr>
              <w:t>Vérifiez le Bluetooth et redémarrez la séance ; évitez le verrouillage de l’écran et les restrictions d’économie d’énergie</w:t>
            </w:r>
          </w:p>
        </w:tc>
      </w:tr>
      <w:tr>
        <w:trPr>
          <w:cantSplit/>
        </w:trPr>
        <w:tc>
          <w:tcPr>
            <w:tcW w:type="dxa" w:w="2268"/>
            <w:shd w:fill="F4F7F7"/>
            <w:vAlign w:val="center"/>
          </w:tcPr>
          <w:p>
            <w:pPr>
              <w:spacing w:after="0"/>
            </w:pPr>
            <w:r>
              <w:rPr>
                <w:rFonts w:ascii="Microsoft YaHei" w:hAnsi="Microsoft YaHei" w:eastAsia="Microsoft YaHei"/>
                <w:color w:val="17343B"/>
                <w:sz w:val="18"/>
              </w:rPr>
              <w:t>La vitesse de la musique ne correspond pas au réglage</w:t>
            </w:r>
          </w:p>
        </w:tc>
        <w:tc>
          <w:tcPr>
            <w:tcW w:type="dxa" w:w="2835"/>
            <w:shd w:fill="F4F7F7"/>
            <w:vAlign w:val="center"/>
          </w:tcPr>
          <w:p>
            <w:pPr>
              <w:spacing w:after="0"/>
            </w:pPr>
            <w:r>
              <w:rPr>
                <w:rFonts w:ascii="Microsoft YaHei" w:hAnsi="Microsoft YaHei" w:eastAsia="Microsoft YaHei"/>
                <w:color w:val="17343B"/>
                <w:sz w:val="18"/>
              </w:rPr>
              <w:t>Les réglages n’ont pas été enregistrés avant la séance ou une ancienne session a été sélectionnée</w:t>
            </w:r>
          </w:p>
        </w:tc>
        <w:tc>
          <w:tcPr>
            <w:tcW w:type="dxa" w:w="4252"/>
            <w:shd w:fill="F4F7F7"/>
            <w:vAlign w:val="center"/>
          </w:tcPr>
          <w:p>
            <w:pPr>
              <w:spacing w:after="0"/>
            </w:pPr>
            <w:r>
              <w:rPr>
                <w:rFonts w:ascii="Microsoft YaHei" w:hAnsi="Microsoft YaHei" w:eastAsia="Microsoft YaHei"/>
                <w:color w:val="17343B"/>
                <w:sz w:val="18"/>
              </w:rPr>
              <w:t>Terminez la séance, enregistrez à nouveau les BPM, puis démarrez une nouvelle séance</w:t>
            </w:r>
          </w:p>
        </w:tc>
      </w:tr>
      <w:tr>
        <w:trPr>
          <w:cantSplit/>
        </w:trPr>
        <w:tc>
          <w:tcPr>
            <w:tcW w:type="dxa" w:w="2268"/>
            <w:vAlign w:val="center"/>
          </w:tcPr>
          <w:p>
            <w:pPr>
              <w:spacing w:after="0"/>
            </w:pPr>
            <w:r>
              <w:rPr>
                <w:rFonts w:ascii="Microsoft YaHei" w:hAnsi="Microsoft YaHei" w:eastAsia="Microsoft YaHei"/>
                <w:color w:val="17343B"/>
                <w:sz w:val="18"/>
              </w:rPr>
              <w:t>Le rapport n’est pas synchronisé</w:t>
            </w:r>
          </w:p>
        </w:tc>
        <w:tc>
          <w:tcPr>
            <w:tcW w:type="dxa" w:w="2835"/>
            <w:vAlign w:val="center"/>
          </w:tcPr>
          <w:p>
            <w:pPr>
              <w:spacing w:after="0"/>
            </w:pPr>
            <w:r>
              <w:rPr>
                <w:rFonts w:ascii="Microsoft YaHei" w:hAnsi="Microsoft YaHei" w:eastAsia="Microsoft YaHei"/>
                <w:color w:val="17343B"/>
                <w:sz w:val="18"/>
              </w:rPr>
              <w:t>Le réseau est indisponible ou le serveur est temporairement inaccessible</w:t>
            </w:r>
          </w:p>
        </w:tc>
        <w:tc>
          <w:tcPr>
            <w:tcW w:type="dxa" w:w="4252"/>
            <w:vAlign w:val="center"/>
          </w:tcPr>
          <w:p>
            <w:pPr>
              <w:spacing w:after="0"/>
            </w:pPr>
            <w:r>
              <w:rPr>
                <w:rFonts w:ascii="Microsoft YaHei" w:hAnsi="Microsoft YaHei" w:eastAsia="Microsoft YaHei"/>
                <w:color w:val="17343B"/>
                <w:sz w:val="18"/>
              </w:rPr>
              <w:t>Conservez les données de l’application ; une fois le réseau rétabli, actualisez en tirant vers le bas ou rouvrez l’application</w:t>
            </w:r>
          </w:p>
        </w:tc>
      </w:tr>
      <w:tr>
        <w:trPr>
          <w:cantSplit/>
        </w:trPr>
        <w:tc>
          <w:tcPr>
            <w:tcW w:type="dxa" w:w="2268"/>
            <w:shd w:fill="F4F7F7"/>
            <w:vAlign w:val="center"/>
          </w:tcPr>
          <w:p>
            <w:pPr>
              <w:spacing w:after="0"/>
            </w:pPr>
            <w:r>
              <w:rPr>
                <w:rFonts w:ascii="Microsoft YaHei" w:hAnsi="Microsoft YaHei" w:eastAsia="Microsoft YaHei"/>
                <w:color w:val="17343B"/>
                <w:sz w:val="18"/>
              </w:rPr>
              <w:t>Les classements ou les réussites sont vides</w:t>
            </w:r>
          </w:p>
        </w:tc>
        <w:tc>
          <w:tcPr>
            <w:tcW w:type="dxa" w:w="2835"/>
            <w:shd w:fill="F4F7F7"/>
            <w:vAlign w:val="center"/>
          </w:tcPr>
          <w:p>
            <w:pPr>
              <w:spacing w:after="0"/>
            </w:pPr>
            <w:r>
              <w:rPr>
                <w:rFonts w:ascii="Microsoft YaHei" w:hAnsi="Microsoft YaHei" w:eastAsia="Microsoft YaHei"/>
                <w:color w:val="17343B"/>
                <w:sz w:val="18"/>
              </w:rPr>
              <w:t>Aucune donnée n’est encore enregistrée dans le cloud ou la synchronisation n’est pas terminée</w:t>
            </w:r>
          </w:p>
        </w:tc>
        <w:tc>
          <w:tcPr>
            <w:tcW w:type="dxa" w:w="4252"/>
            <w:shd w:fill="F4F7F7"/>
            <w:vAlign w:val="center"/>
          </w:tcPr>
          <w:p>
            <w:pPr>
              <w:spacing w:after="0"/>
            </w:pPr>
            <w:r>
              <w:rPr>
                <w:rFonts w:ascii="Microsoft YaHei" w:hAnsi="Microsoft YaHei" w:eastAsia="Microsoft YaHei"/>
                <w:color w:val="17343B"/>
                <w:sz w:val="18"/>
              </w:rPr>
              <w:t>Effectuez une séance, attendez le téléversement, puis actualisez la page</w:t>
            </w:r>
          </w:p>
        </w:tc>
      </w:tr>
      <w:tr>
        <w:trPr>
          <w:cantSplit/>
        </w:trPr>
        <w:tc>
          <w:tcPr>
            <w:tcW w:type="dxa" w:w="2268"/>
            <w:vAlign w:val="center"/>
          </w:tcPr>
          <w:p>
            <w:pPr>
              <w:spacing w:after="0"/>
            </w:pPr>
            <w:r>
              <w:rPr>
                <w:rFonts w:ascii="Microsoft YaHei" w:hAnsi="Microsoft YaHei" w:eastAsia="Microsoft YaHei"/>
                <w:color w:val="17343B"/>
                <w:sz w:val="18"/>
              </w:rPr>
              <w:t>Échec de la sélection de l’avatar</w:t>
            </w:r>
          </w:p>
        </w:tc>
        <w:tc>
          <w:tcPr>
            <w:tcW w:type="dxa" w:w="2835"/>
            <w:vAlign w:val="center"/>
          </w:tcPr>
          <w:p>
            <w:pPr>
              <w:spacing w:after="0"/>
            </w:pPr>
            <w:r>
              <w:rPr>
                <w:rFonts w:ascii="Microsoft YaHei" w:hAnsi="Microsoft YaHei" w:eastAsia="Microsoft YaHei"/>
                <w:color w:val="17343B"/>
                <w:sz w:val="18"/>
              </w:rPr>
              <w:t>L’autorisation d’accès aux images n’est pas accordée ou le fichier est inaccessible</w:t>
            </w:r>
          </w:p>
        </w:tc>
        <w:tc>
          <w:tcPr>
            <w:tcW w:type="dxa" w:w="4252"/>
            <w:vAlign w:val="center"/>
          </w:tcPr>
          <w:p>
            <w:pPr>
              <w:spacing w:after="0"/>
            </w:pPr>
            <w:r>
              <w:rPr>
                <w:rFonts w:ascii="Microsoft YaHei" w:hAnsi="Microsoft YaHei" w:eastAsia="Microsoft YaHei"/>
                <w:color w:val="17343B"/>
                <w:sz w:val="18"/>
              </w:rPr>
              <w:t>Sélectionnez à nouveau une image locale et autorisez l’accès</w:t>
            </w:r>
          </w:p>
        </w:tc>
      </w:tr>
      <w:tr>
        <w:trPr>
          <w:cantSplit/>
        </w:trPr>
        <w:tc>
          <w:tcPr>
            <w:tcW w:type="dxa" w:w="2268"/>
            <w:shd w:fill="F4F7F7"/>
            <w:vAlign w:val="center"/>
          </w:tcPr>
          <w:p>
            <w:pPr>
              <w:spacing w:after="0"/>
            </w:pPr>
            <w:r>
              <w:rPr>
                <w:rFonts w:ascii="Microsoft YaHei" w:hAnsi="Microsoft YaHei" w:eastAsia="Microsoft YaHei"/>
                <w:color w:val="17343B"/>
                <w:sz w:val="18"/>
              </w:rPr>
              <w:t>Le son est saccadé</w:t>
            </w:r>
          </w:p>
        </w:tc>
        <w:tc>
          <w:tcPr>
            <w:tcW w:type="dxa" w:w="2835"/>
            <w:shd w:fill="F4F7F7"/>
            <w:vAlign w:val="center"/>
          </w:tcPr>
          <w:p>
            <w:pPr>
              <w:spacing w:after="0"/>
            </w:pPr>
            <w:r>
              <w:rPr>
                <w:rFonts w:ascii="Microsoft YaHei" w:hAnsi="Microsoft YaHei" w:eastAsia="Microsoft YaHei"/>
                <w:color w:val="17343B"/>
                <w:sz w:val="18"/>
              </w:rPr>
              <w:t>Le téléphone est fortement sollicité ou l’audio Bluetooth entre en conflit avec les sons d’entraînement</w:t>
            </w:r>
          </w:p>
        </w:tc>
        <w:tc>
          <w:tcPr>
            <w:tcW w:type="dxa" w:w="4252"/>
            <w:shd w:fill="F4F7F7"/>
            <w:vAlign w:val="center"/>
          </w:tcPr>
          <w:p>
            <w:pPr>
              <w:spacing w:after="0"/>
            </w:pPr>
            <w:r>
              <w:rPr>
                <w:rFonts w:ascii="Microsoft YaHei" w:hAnsi="Microsoft YaHei" w:eastAsia="Microsoft YaHei"/>
                <w:color w:val="17343B"/>
                <w:sz w:val="18"/>
              </w:rPr>
              <w:t>Fermez les applications inutiles, réduisez l’utilisation audio du système et redémarrez l’entraînement</w:t>
            </w:r>
          </w:p>
        </w:tc>
      </w:tr>
    </w:tbl>
    <w:p>
      <w:pPr>
        <w:spacing w:after="0"/>
      </w:pPr>
    </w:p>
    <w:p>
      <w:pPr>
        <w:pStyle w:val="Heading2"/>
        <w:keepNext/>
      </w:pPr>
      <w:r>
        <w:t>11.1 Ordre de vérification recommandé</w:t>
      </w:r>
    </w:p>
    <w:tbl>
      <w:tblPr>
        <w:tblW w:type="auto" w:w="0"/>
        <w:jc w:val="center"/>
        <w:tblLayout w:type="fixed"/>
        <w:tblLook w:firstColumn="1" w:firstRow="1" w:lastColumn="0" w:lastRow="0" w:noHBand="0" w:noVBand="1" w:val="04A0"/>
      </w:tblPr>
      <w:tblGrid>
        <w:gridCol w:w="567"/>
        <w:gridCol w:w="8787"/>
      </w:tblGrid>
      <w:tr>
        <w:trPr>
          <w:cantSplit/>
        </w:trPr>
        <w:tc>
          <w:tcPr>
            <w:tcW w:type="dxa" w:w="4876"/>
            <w:shd w:fill="0F8F83"/>
            <w:vAlign w:val="center"/>
            <w:tcBorders>
              <w:top w:val="nil"/>
              <w:left w:val="nil"/>
              <w:bottom w:val="nil"/>
              <w:right w:val="nil"/>
            </w:tcBorders>
          </w:tcPr>
          <w:p>
            <w:pPr>
              <w:jc w:val="center"/>
            </w:pPr>
            <w:r>
              <w:rPr>
                <w:rFonts w:ascii="Microsoft YaHei" w:hAnsi="Microsoft YaHei" w:eastAsia="Microsoft YaHei"/>
                <w:b/>
                <w:color w:val="FFFFFF"/>
                <w:sz w:val="24"/>
              </w:rPr>
              <w:t>1</w:t>
            </w:r>
          </w:p>
        </w:tc>
        <w:tc>
          <w:tcPr>
            <w:tcW w:type="dxa" w:w="4876"/>
            <w:shd w:fill="EAF8F5"/>
            <w:vAlign w:val="center"/>
            <w:tcBorders>
              <w:top w:val="nil"/>
              <w:left w:val="nil"/>
              <w:bottom w:val="nil"/>
              <w:right w:val="nil"/>
            </w:tcBorders>
          </w:tcPr>
          <w:p>
            <w:pPr>
              <w:spacing w:after="0"/>
            </w:pPr>
            <w:r>
              <w:rPr>
                <w:rFonts w:ascii="Microsoft YaHei" w:hAnsi="Microsoft YaHei" w:eastAsia="Microsoft YaHei"/>
                <w:color w:val="17343B"/>
                <w:sz w:val="20"/>
              </w:rPr>
              <w:t>Vérifiez l’alimentation de la cible, le Bluetooth du téléphone et les autorisations de l’application.</w:t>
            </w:r>
          </w:p>
        </w:tc>
      </w:tr>
    </w:tbl>
    <w:tbl>
      <w:tblPr>
        <w:tblW w:type="auto" w:w="0"/>
        <w:jc w:val="center"/>
        <w:tblLayout w:type="fixed"/>
        <w:tblLook w:firstColumn="1" w:firstRow="1" w:lastColumn="0" w:lastRow="0" w:noHBand="0" w:noVBand="1" w:val="04A0"/>
      </w:tblPr>
      <w:tblGrid>
        <w:gridCol w:w="567"/>
        <w:gridCol w:w="8787"/>
      </w:tblGrid>
      <w:tr>
        <w:trPr>
          <w:cantSplit/>
        </w:trPr>
        <w:tc>
          <w:tcPr>
            <w:tcW w:type="dxa" w:w="4876"/>
            <w:shd w:fill="0F8F83"/>
            <w:vAlign w:val="center"/>
            <w:tcBorders>
              <w:top w:val="nil"/>
              <w:left w:val="nil"/>
              <w:bottom w:val="nil"/>
              <w:right w:val="nil"/>
            </w:tcBorders>
          </w:tcPr>
          <w:p>
            <w:pPr>
              <w:jc w:val="center"/>
            </w:pPr>
            <w:r>
              <w:rPr>
                <w:rFonts w:ascii="Microsoft YaHei" w:hAnsi="Microsoft YaHei" w:eastAsia="Microsoft YaHei"/>
                <w:b/>
                <w:color w:val="FFFFFF"/>
                <w:sz w:val="24"/>
              </w:rPr>
              <w:t>2</w:t>
            </w:r>
          </w:p>
        </w:tc>
        <w:tc>
          <w:tcPr>
            <w:tcW w:type="dxa" w:w="4876"/>
            <w:shd w:fill="EAF8F5"/>
            <w:vAlign w:val="center"/>
            <w:tcBorders>
              <w:top w:val="nil"/>
              <w:left w:val="nil"/>
              <w:bottom w:val="nil"/>
              <w:right w:val="nil"/>
            </w:tcBorders>
          </w:tcPr>
          <w:p>
            <w:pPr>
              <w:spacing w:after="0"/>
            </w:pPr>
            <w:r>
              <w:rPr>
                <w:rFonts w:ascii="Microsoft YaHei" w:hAnsi="Microsoft YaHei" w:eastAsia="Microsoft YaHei"/>
                <w:color w:val="17343B"/>
                <w:sz w:val="20"/>
              </w:rPr>
              <w:t>Vérifiez si l’application affiche l’état Connecté et le niveau de batterie.</w:t>
            </w:r>
          </w:p>
        </w:tc>
      </w:tr>
    </w:tbl>
    <w:tbl>
      <w:tblPr>
        <w:tblW w:type="auto" w:w="0"/>
        <w:jc w:val="center"/>
        <w:tblLayout w:type="fixed"/>
        <w:tblLook w:firstColumn="1" w:firstRow="1" w:lastColumn="0" w:lastRow="0" w:noHBand="0" w:noVBand="1" w:val="04A0"/>
      </w:tblPr>
      <w:tblGrid>
        <w:gridCol w:w="567"/>
        <w:gridCol w:w="8787"/>
      </w:tblGrid>
      <w:tr>
        <w:trPr>
          <w:cantSplit/>
        </w:trPr>
        <w:tc>
          <w:tcPr>
            <w:tcW w:type="dxa" w:w="4876"/>
            <w:shd w:fill="0F8F83"/>
            <w:vAlign w:val="center"/>
            <w:tcBorders>
              <w:top w:val="nil"/>
              <w:left w:val="nil"/>
              <w:bottom w:val="nil"/>
              <w:right w:val="nil"/>
            </w:tcBorders>
          </w:tcPr>
          <w:p>
            <w:pPr>
              <w:jc w:val="center"/>
            </w:pPr>
            <w:r>
              <w:rPr>
                <w:rFonts w:ascii="Microsoft YaHei" w:hAnsi="Microsoft YaHei" w:eastAsia="Microsoft YaHei"/>
                <w:b/>
                <w:color w:val="FFFFFF"/>
                <w:sz w:val="24"/>
              </w:rPr>
              <w:t>3</w:t>
            </w:r>
          </w:p>
        </w:tc>
        <w:tc>
          <w:tcPr>
            <w:tcW w:type="dxa" w:w="4876"/>
            <w:shd w:fill="EAF8F5"/>
            <w:vAlign w:val="center"/>
            <w:tcBorders>
              <w:top w:val="nil"/>
              <w:left w:val="nil"/>
              <w:bottom w:val="nil"/>
              <w:right w:val="nil"/>
            </w:tcBorders>
          </w:tcPr>
          <w:p>
            <w:pPr>
              <w:spacing w:after="0"/>
            </w:pPr>
            <w:r>
              <w:rPr>
                <w:rFonts w:ascii="Microsoft YaHei" w:hAnsi="Microsoft YaHei" w:eastAsia="Microsoft YaHei"/>
                <w:color w:val="17343B"/>
                <w:sz w:val="20"/>
              </w:rPr>
              <w:t>Arrêtez la séance en cours, puis redémarrez-la afin de réactiver le canal de comptage.</w:t>
            </w:r>
          </w:p>
        </w:tc>
      </w:tr>
    </w:tbl>
    <w:tbl>
      <w:tblPr>
        <w:tblW w:type="auto" w:w="0"/>
        <w:jc w:val="center"/>
        <w:tblLayout w:type="fixed"/>
        <w:tblLook w:firstColumn="1" w:firstRow="1" w:lastColumn="0" w:lastRow="0" w:noHBand="0" w:noVBand="1" w:val="04A0"/>
      </w:tblPr>
      <w:tblGrid>
        <w:gridCol w:w="567"/>
        <w:gridCol w:w="8787"/>
      </w:tblGrid>
      <w:tr>
        <w:trPr>
          <w:cantSplit/>
        </w:trPr>
        <w:tc>
          <w:tcPr>
            <w:tcW w:type="dxa" w:w="4876"/>
            <w:shd w:fill="0F8F83"/>
            <w:vAlign w:val="center"/>
            <w:tcBorders>
              <w:top w:val="nil"/>
              <w:left w:val="nil"/>
              <w:bottom w:val="nil"/>
              <w:right w:val="nil"/>
            </w:tcBorders>
          </w:tcPr>
          <w:p>
            <w:pPr>
              <w:jc w:val="center"/>
            </w:pPr>
            <w:r>
              <w:rPr>
                <w:rFonts w:ascii="Microsoft YaHei" w:hAnsi="Microsoft YaHei" w:eastAsia="Microsoft YaHei"/>
                <w:b/>
                <w:color w:val="FFFFFF"/>
                <w:sz w:val="24"/>
              </w:rPr>
              <w:t>4</w:t>
            </w:r>
          </w:p>
        </w:tc>
        <w:tc>
          <w:tcPr>
            <w:tcW w:type="dxa" w:w="4876"/>
            <w:shd w:fill="EAF8F5"/>
            <w:vAlign w:val="center"/>
            <w:tcBorders>
              <w:top w:val="nil"/>
              <w:left w:val="nil"/>
              <w:bottom w:val="nil"/>
              <w:right w:val="nil"/>
            </w:tcBorders>
          </w:tcPr>
          <w:p>
            <w:pPr>
              <w:spacing w:after="0"/>
            </w:pPr>
            <w:r>
              <w:rPr>
                <w:rFonts w:ascii="Microsoft YaHei" w:hAnsi="Microsoft YaHei" w:eastAsia="Microsoft YaHei"/>
                <w:color w:val="17343B"/>
                <w:sz w:val="20"/>
              </w:rPr>
              <w:t>Déconnectez l’appareil, puis recherchez-le et reconnectez-le.</w:t>
            </w:r>
          </w:p>
        </w:tc>
      </w:tr>
    </w:tbl>
    <w:tbl>
      <w:tblPr>
        <w:tblW w:type="auto" w:w="0"/>
        <w:jc w:val="center"/>
        <w:tblLayout w:type="fixed"/>
        <w:tblLook w:firstColumn="1" w:firstRow="1" w:lastColumn="0" w:lastRow="0" w:noHBand="0" w:noVBand="1" w:val="04A0"/>
      </w:tblPr>
      <w:tblGrid>
        <w:gridCol w:w="567"/>
        <w:gridCol w:w="8787"/>
      </w:tblGrid>
      <w:tr>
        <w:trPr>
          <w:cantSplit/>
        </w:trPr>
        <w:tc>
          <w:tcPr>
            <w:tcW w:type="dxa" w:w="4876"/>
            <w:shd w:fill="0F8F83"/>
            <w:vAlign w:val="center"/>
            <w:tcBorders>
              <w:top w:val="nil"/>
              <w:left w:val="nil"/>
              <w:bottom w:val="nil"/>
              <w:right w:val="nil"/>
            </w:tcBorders>
          </w:tcPr>
          <w:p>
            <w:pPr>
              <w:jc w:val="center"/>
            </w:pPr>
            <w:r>
              <w:rPr>
                <w:rFonts w:ascii="Microsoft YaHei" w:hAnsi="Microsoft YaHei" w:eastAsia="Microsoft YaHei"/>
                <w:b/>
                <w:color w:val="FFFFFF"/>
                <w:sz w:val="24"/>
              </w:rPr>
              <w:t>5</w:t>
            </w:r>
          </w:p>
        </w:tc>
        <w:tc>
          <w:tcPr>
            <w:tcW w:type="dxa" w:w="4876"/>
            <w:shd w:fill="EAF8F5"/>
            <w:vAlign w:val="center"/>
            <w:tcBorders>
              <w:top w:val="nil"/>
              <w:left w:val="nil"/>
              <w:bottom w:val="nil"/>
              <w:right w:val="nil"/>
            </w:tcBorders>
          </w:tcPr>
          <w:p>
            <w:pPr>
              <w:spacing w:after="0"/>
            </w:pPr>
            <w:r>
              <w:rPr>
                <w:rFonts w:ascii="Microsoft YaHei" w:hAnsi="Microsoft YaHei" w:eastAsia="Microsoft YaHei"/>
                <w:color w:val="17343B"/>
                <w:sz w:val="20"/>
              </w:rPr>
              <w:t>Fermez puis rouvrez l’application.</w:t>
            </w:r>
          </w:p>
        </w:tc>
      </w:tr>
    </w:tbl>
    <w:tbl>
      <w:tblPr>
        <w:tblW w:type="auto" w:w="0"/>
        <w:jc w:val="center"/>
        <w:tblLayout w:type="fixed"/>
        <w:tblLook w:firstColumn="1" w:firstRow="1" w:lastColumn="0" w:lastRow="0" w:noHBand="0" w:noVBand="1" w:val="04A0"/>
      </w:tblPr>
      <w:tblGrid>
        <w:gridCol w:w="567"/>
        <w:gridCol w:w="8787"/>
      </w:tblGrid>
      <w:tr>
        <w:trPr>
          <w:cantSplit/>
        </w:trPr>
        <w:tc>
          <w:tcPr>
            <w:tcW w:type="dxa" w:w="4876"/>
            <w:shd w:fill="0F8F83"/>
            <w:vAlign w:val="center"/>
            <w:tcBorders>
              <w:top w:val="nil"/>
              <w:left w:val="nil"/>
              <w:bottom w:val="nil"/>
              <w:right w:val="nil"/>
            </w:tcBorders>
          </w:tcPr>
          <w:p>
            <w:pPr>
              <w:jc w:val="center"/>
            </w:pPr>
            <w:r>
              <w:rPr>
                <w:rFonts w:ascii="Microsoft YaHei" w:hAnsi="Microsoft YaHei" w:eastAsia="Microsoft YaHei"/>
                <w:b/>
                <w:color w:val="FFFFFF"/>
                <w:sz w:val="24"/>
              </w:rPr>
              <w:t>6</w:t>
            </w:r>
          </w:p>
        </w:tc>
        <w:tc>
          <w:tcPr>
            <w:tcW w:type="dxa" w:w="4876"/>
            <w:shd w:fill="EAF8F5"/>
            <w:vAlign w:val="center"/>
            <w:tcBorders>
              <w:top w:val="nil"/>
              <w:left w:val="nil"/>
              <w:bottom w:val="nil"/>
              <w:right w:val="nil"/>
            </w:tcBorders>
          </w:tcPr>
          <w:p>
            <w:pPr>
              <w:spacing w:after="0"/>
            </w:pPr>
            <w:r>
              <w:rPr>
                <w:rFonts w:ascii="Microsoft YaHei" w:hAnsi="Microsoft YaHei" w:eastAsia="Microsoft YaHei"/>
                <w:color w:val="17343B"/>
                <w:sz w:val="20"/>
              </w:rPr>
              <w:t>Si le problème persiste, notez le modèle du téléphone, la version de l’application, le nom de la cible et les étapes ayant conduit au problème, puis envoyez ces informations à l’adresse e-mail indiquée dans les informations sur le développeur.</w:t>
            </w:r>
          </w:p>
        </w:tc>
      </w:tr>
    </w:tbl>
    <w:p>
      <w:pPr>
        <w:pStyle w:val="Heading1"/>
        <w:keepNext/>
        <w:pageBreakBefore w:val="0"/>
      </w:pPr>
      <w:r>
        <w:t>Annexe A Plages de paramètres et terminologie</w:t>
      </w:r>
    </w:p>
    <w:p>
      <w:pPr>
        <w:pStyle w:val="ManualLead"/>
      </w:pPr>
      <w:r>
        <w:rPr>
          <w:rFonts w:ascii="Microsoft YaHei" w:hAnsi="Microsoft YaHei" w:eastAsia="Microsoft YaHei"/>
          <w:color w:val="17343B"/>
          <w:sz w:val="21"/>
        </w:rPr>
        <w:t>Cette annexe récapitule les paramètres et les termes les plus couramment utilisés dans la version actuelle.</w:t>
      </w:r>
    </w:p>
    <w:p>
      <w:pPr>
        <w:pStyle w:val="Heading2"/>
        <w:keepNext/>
      </w:pPr>
      <w:r>
        <w:t>A.1 Plages de paramètres</w:t>
      </w:r>
    </w:p>
    <w:tbl>
      <w:tblPr>
        <w:tblStyle w:val="TableGrid"/>
        <w:tblW w:type="auto" w:w="0"/>
        <w:jc w:val="center"/>
        <w:tblLayout w:type="fixed"/>
        <w:tblLook w:firstColumn="1" w:firstRow="1" w:lastColumn="0" w:lastRow="0" w:noHBand="0" w:noVBand="1" w:val="04A0"/>
      </w:tblPr>
      <w:tblGrid>
        <w:gridCol w:w="4876"/>
        <w:gridCol w:w="4876"/>
      </w:tblGrid>
      <w:tr>
        <w:trPr>
          <w:tblHeader w:val="true"/>
          <w:cantSplit/>
        </w:trPr>
        <w:tc>
          <w:tcPr>
            <w:tcW w:type="dxa" w:w="3402"/>
            <w:shd w:fill="0F8F83"/>
            <w:vAlign w:val="center"/>
          </w:tcPr>
          <w:p>
            <w:pPr>
              <w:jc w:val="center"/>
            </w:pPr>
            <w:r>
              <w:rPr>
                <w:rFonts w:ascii="Microsoft YaHei" w:hAnsi="Microsoft YaHei" w:eastAsia="Microsoft YaHei"/>
                <w:b/>
                <w:color w:val="FFFFFF"/>
                <w:sz w:val="19"/>
              </w:rPr>
              <w:t>Élément</w:t>
            </w:r>
          </w:p>
        </w:tc>
        <w:tc>
          <w:tcPr>
            <w:tcW w:type="dxa" w:w="5953"/>
            <w:shd w:fill="0F8F83"/>
            <w:vAlign w:val="center"/>
          </w:tcPr>
          <w:p>
            <w:pPr>
              <w:jc w:val="center"/>
            </w:pPr>
            <w:r>
              <w:rPr>
                <w:rFonts w:ascii="Microsoft YaHei" w:hAnsi="Microsoft YaHei" w:eastAsia="Microsoft YaHei"/>
                <w:b/>
                <w:color w:val="FFFFFF"/>
                <w:sz w:val="19"/>
              </w:rPr>
              <w:t>Plage ou valeur par défaut</w:t>
            </w:r>
          </w:p>
        </w:tc>
      </w:tr>
      <w:tr>
        <w:trPr>
          <w:cantSplit/>
        </w:trPr>
        <w:tc>
          <w:tcPr>
            <w:tcW w:type="dxa" w:w="3402"/>
            <w:vAlign w:val="center"/>
          </w:tcPr>
          <w:p>
            <w:pPr>
              <w:spacing w:after="0"/>
            </w:pPr>
            <w:r>
              <w:rPr>
                <w:rFonts w:ascii="Microsoft YaHei" w:hAnsi="Microsoft YaHei" w:eastAsia="Microsoft YaHei"/>
                <w:color w:val="17343B"/>
                <w:sz w:val="18"/>
              </w:rPr>
              <w:t>Structure par défaut</w:t>
            </w:r>
          </w:p>
        </w:tc>
        <w:tc>
          <w:tcPr>
            <w:tcW w:type="dxa" w:w="5953"/>
            <w:vAlign w:val="center"/>
          </w:tcPr>
          <w:p>
            <w:pPr>
              <w:spacing w:after="0"/>
            </w:pPr>
            <w:r>
              <w:rPr>
                <w:rFonts w:ascii="Microsoft YaHei" w:hAnsi="Microsoft YaHei" w:eastAsia="Microsoft YaHei"/>
                <w:color w:val="17343B"/>
                <w:sz w:val="18"/>
              </w:rPr>
              <w:t>1 min d’entraînement  0,5 min de repos  3 rounds</w:t>
            </w:r>
          </w:p>
        </w:tc>
      </w:tr>
      <w:tr>
        <w:trPr>
          <w:cantSplit/>
        </w:trPr>
        <w:tc>
          <w:tcPr>
            <w:tcW w:type="dxa" w:w="3402"/>
            <w:shd w:fill="F4F7F7"/>
            <w:vAlign w:val="center"/>
          </w:tcPr>
          <w:p>
            <w:pPr>
              <w:spacing w:after="0"/>
            </w:pPr>
            <w:r>
              <w:rPr>
                <w:rFonts w:ascii="Microsoft YaHei" w:hAnsi="Microsoft YaHei" w:eastAsia="Microsoft YaHei"/>
                <w:color w:val="17343B"/>
                <w:sz w:val="18"/>
              </w:rPr>
              <w:t>Durée d’entraînement</w:t>
            </w:r>
          </w:p>
        </w:tc>
        <w:tc>
          <w:tcPr>
            <w:tcW w:type="dxa" w:w="5953"/>
            <w:shd w:fill="F4F7F7"/>
            <w:vAlign w:val="center"/>
          </w:tcPr>
          <w:p>
            <w:pPr>
              <w:spacing w:after="0"/>
            </w:pPr>
            <w:r>
              <w:rPr>
                <w:rFonts w:ascii="Microsoft YaHei" w:hAnsi="Microsoft YaHei" w:eastAsia="Microsoft YaHei"/>
                <w:color w:val="17343B"/>
                <w:sz w:val="18"/>
              </w:rPr>
              <w:t>1 à 10 minutes par round</w:t>
            </w:r>
          </w:p>
        </w:tc>
      </w:tr>
      <w:tr>
        <w:trPr>
          <w:cantSplit/>
        </w:trPr>
        <w:tc>
          <w:tcPr>
            <w:tcW w:type="dxa" w:w="3402"/>
            <w:vAlign w:val="center"/>
          </w:tcPr>
          <w:p>
            <w:pPr>
              <w:spacing w:after="0"/>
            </w:pPr>
            <w:r>
              <w:rPr>
                <w:rFonts w:ascii="Microsoft YaHei" w:hAnsi="Microsoft YaHei" w:eastAsia="Microsoft YaHei"/>
                <w:color w:val="17343B"/>
                <w:sz w:val="18"/>
              </w:rPr>
              <w:t>Durée de repos</w:t>
            </w:r>
          </w:p>
        </w:tc>
        <w:tc>
          <w:tcPr>
            <w:tcW w:type="dxa" w:w="5953"/>
            <w:vAlign w:val="center"/>
          </w:tcPr>
          <w:p>
            <w:pPr>
              <w:spacing w:after="0"/>
            </w:pPr>
            <w:r>
              <w:rPr>
                <w:rFonts w:ascii="Microsoft YaHei" w:hAnsi="Microsoft YaHei" w:eastAsia="Microsoft YaHei"/>
                <w:color w:val="17343B"/>
                <w:sz w:val="18"/>
              </w:rPr>
              <w:t>0 à 5 minutes  pas de 0,5 minute</w:t>
            </w:r>
          </w:p>
        </w:tc>
      </w:tr>
      <w:tr>
        <w:trPr>
          <w:cantSplit/>
        </w:trPr>
        <w:tc>
          <w:tcPr>
            <w:tcW w:type="dxa" w:w="3402"/>
            <w:shd w:fill="F4F7F7"/>
            <w:vAlign w:val="center"/>
          </w:tcPr>
          <w:p>
            <w:pPr>
              <w:spacing w:after="0"/>
            </w:pPr>
            <w:r>
              <w:rPr>
                <w:rFonts w:ascii="Microsoft YaHei" w:hAnsi="Microsoft YaHei" w:eastAsia="Microsoft YaHei"/>
                <w:color w:val="17343B"/>
                <w:sz w:val="18"/>
              </w:rPr>
              <w:t>Nombre de rounds</w:t>
            </w:r>
          </w:p>
        </w:tc>
        <w:tc>
          <w:tcPr>
            <w:tcW w:type="dxa" w:w="5953"/>
            <w:shd w:fill="F4F7F7"/>
            <w:vAlign w:val="center"/>
          </w:tcPr>
          <w:p>
            <w:pPr>
              <w:spacing w:after="0"/>
            </w:pPr>
            <w:r>
              <w:rPr>
                <w:rFonts w:ascii="Microsoft YaHei" w:hAnsi="Microsoft YaHei" w:eastAsia="Microsoft YaHei"/>
                <w:color w:val="17343B"/>
                <w:sz w:val="18"/>
              </w:rPr>
              <w:t>1 à 10</w:t>
            </w:r>
          </w:p>
        </w:tc>
      </w:tr>
      <w:tr>
        <w:trPr>
          <w:cantSplit/>
        </w:trPr>
        <w:tc>
          <w:tcPr>
            <w:tcW w:type="dxa" w:w="3402"/>
            <w:vAlign w:val="center"/>
          </w:tcPr>
          <w:p>
            <w:pPr>
              <w:spacing w:after="0"/>
            </w:pPr>
            <w:r>
              <w:rPr>
                <w:rFonts w:ascii="Microsoft YaHei" w:hAnsi="Microsoft YaHei" w:eastAsia="Microsoft YaHei"/>
                <w:color w:val="17343B"/>
                <w:sz w:val="18"/>
              </w:rPr>
              <w:t>BPM</w:t>
            </w:r>
          </w:p>
        </w:tc>
        <w:tc>
          <w:tcPr>
            <w:tcW w:type="dxa" w:w="5953"/>
            <w:vAlign w:val="center"/>
          </w:tcPr>
          <w:p>
            <w:pPr>
              <w:spacing w:after="0"/>
            </w:pPr>
            <w:r>
              <w:rPr>
                <w:rFonts w:ascii="Microsoft YaHei" w:hAnsi="Microsoft YaHei" w:eastAsia="Microsoft YaHei"/>
                <w:color w:val="17343B"/>
                <w:sz w:val="18"/>
              </w:rPr>
              <w:t>180 à 400  valeur par défaut 180</w:t>
            </w:r>
          </w:p>
        </w:tc>
      </w:tr>
      <w:tr>
        <w:trPr>
          <w:cantSplit/>
        </w:trPr>
        <w:tc>
          <w:tcPr>
            <w:tcW w:type="dxa" w:w="3402"/>
            <w:shd w:fill="F4F7F7"/>
            <w:vAlign w:val="center"/>
          </w:tcPr>
          <w:p>
            <w:pPr>
              <w:spacing w:after="0"/>
            </w:pPr>
            <w:r>
              <w:rPr>
                <w:rFonts w:ascii="Microsoft YaHei" w:hAnsi="Microsoft YaHei" w:eastAsia="Microsoft YaHei"/>
                <w:color w:val="17343B"/>
                <w:sz w:val="18"/>
              </w:rPr>
              <w:t>BPM rapides</w:t>
            </w:r>
          </w:p>
        </w:tc>
        <w:tc>
          <w:tcPr>
            <w:tcW w:type="dxa" w:w="5953"/>
            <w:shd w:fill="F4F7F7"/>
            <w:vAlign w:val="center"/>
          </w:tcPr>
          <w:p>
            <w:pPr>
              <w:spacing w:after="0"/>
            </w:pPr>
            <w:r>
              <w:rPr>
                <w:rFonts w:ascii="Microsoft YaHei" w:hAnsi="Microsoft YaHei" w:eastAsia="Microsoft YaHei"/>
                <w:color w:val="17343B"/>
                <w:sz w:val="18"/>
              </w:rPr>
              <w:t>180  240  300  350  400</w:t>
            </w:r>
          </w:p>
        </w:tc>
      </w:tr>
      <w:tr>
        <w:trPr>
          <w:cantSplit/>
        </w:trPr>
        <w:tc>
          <w:tcPr>
            <w:tcW w:type="dxa" w:w="3402"/>
            <w:vAlign w:val="center"/>
          </w:tcPr>
          <w:p>
            <w:pPr>
              <w:spacing w:after="0"/>
            </w:pPr>
            <w:r>
              <w:rPr>
                <w:rFonts w:ascii="Microsoft YaHei" w:hAnsi="Microsoft YaHei" w:eastAsia="Microsoft YaHei"/>
                <w:color w:val="17343B"/>
                <w:sz w:val="18"/>
              </w:rPr>
              <w:t>Zones de la cible</w:t>
            </w:r>
          </w:p>
        </w:tc>
        <w:tc>
          <w:tcPr>
            <w:tcW w:type="dxa" w:w="5953"/>
            <w:vAlign w:val="center"/>
          </w:tcPr>
          <w:p>
            <w:pPr>
              <w:spacing w:after="0"/>
            </w:pPr>
            <w:r>
              <w:rPr>
                <w:rFonts w:ascii="Microsoft YaHei" w:hAnsi="Microsoft YaHei" w:eastAsia="Microsoft YaHei"/>
                <w:color w:val="17343B"/>
                <w:sz w:val="18"/>
              </w:rPr>
              <w:t>1 à 6</w:t>
            </w:r>
          </w:p>
        </w:tc>
      </w:tr>
      <w:tr>
        <w:trPr>
          <w:cantSplit/>
        </w:trPr>
        <w:tc>
          <w:tcPr>
            <w:tcW w:type="dxa" w:w="3402"/>
            <w:shd w:fill="F4F7F7"/>
            <w:vAlign w:val="center"/>
          </w:tcPr>
          <w:p>
            <w:pPr>
              <w:spacing w:after="0"/>
            </w:pPr>
            <w:r>
              <w:rPr>
                <w:rFonts w:ascii="Microsoft YaHei" w:hAnsi="Microsoft YaHei" w:eastAsia="Microsoft YaHei"/>
                <w:color w:val="17343B"/>
                <w:sz w:val="18"/>
              </w:rPr>
              <w:t>Poids par défaut pour l’estimation</w:t>
            </w:r>
          </w:p>
        </w:tc>
        <w:tc>
          <w:tcPr>
            <w:tcW w:type="dxa" w:w="5953"/>
            <w:shd w:fill="F4F7F7"/>
            <w:vAlign w:val="center"/>
          </w:tcPr>
          <w:p>
            <w:pPr>
              <w:spacing w:after="0"/>
            </w:pPr>
            <w:r>
              <w:rPr>
                <w:rFonts w:ascii="Microsoft YaHei" w:hAnsi="Microsoft YaHei" w:eastAsia="Microsoft YaHei"/>
                <w:color w:val="17343B"/>
                <w:sz w:val="18"/>
              </w:rPr>
              <w:t>70 kg</w:t>
            </w:r>
          </w:p>
        </w:tc>
      </w:tr>
      <w:tr>
        <w:trPr>
          <w:cantSplit/>
        </w:trPr>
        <w:tc>
          <w:tcPr>
            <w:tcW w:type="dxa" w:w="3402"/>
            <w:vAlign w:val="center"/>
          </w:tcPr>
          <w:p>
            <w:pPr>
              <w:spacing w:after="0"/>
            </w:pPr>
            <w:r>
              <w:rPr>
                <w:rFonts w:ascii="Microsoft YaHei" w:hAnsi="Microsoft YaHei" w:eastAsia="Microsoft YaHei"/>
                <w:color w:val="17343B"/>
                <w:sz w:val="18"/>
              </w:rPr>
              <w:t>Conversion en équivalent de graisse brûlée</w:t>
            </w:r>
          </w:p>
        </w:tc>
        <w:tc>
          <w:tcPr>
            <w:tcW w:type="dxa" w:w="5953"/>
            <w:vAlign w:val="center"/>
          </w:tcPr>
          <w:p>
            <w:pPr>
              <w:spacing w:after="0"/>
            </w:pPr>
            <w:r>
              <w:rPr>
                <w:rFonts w:ascii="Microsoft YaHei" w:hAnsi="Microsoft YaHei" w:eastAsia="Microsoft YaHei"/>
                <w:color w:val="17343B"/>
                <w:sz w:val="18"/>
              </w:rPr>
              <w:t>7,7 kcal/g</w:t>
            </w:r>
          </w:p>
        </w:tc>
      </w:tr>
      <w:tr>
        <w:trPr>
          <w:cantSplit/>
        </w:trPr>
        <w:tc>
          <w:tcPr>
            <w:tcW w:type="dxa" w:w="3402"/>
            <w:shd w:fill="F4F7F7"/>
            <w:vAlign w:val="center"/>
          </w:tcPr>
          <w:p>
            <w:pPr>
              <w:spacing w:after="0"/>
            </w:pPr>
            <w:r>
              <w:rPr>
                <w:rFonts w:ascii="Microsoft YaHei" w:hAnsi="Microsoft YaHei" w:eastAsia="Microsoft YaHei"/>
                <w:color w:val="17343B"/>
                <w:sz w:val="18"/>
              </w:rPr>
              <w:t>Langues prises en charge</w:t>
            </w:r>
          </w:p>
        </w:tc>
        <w:tc>
          <w:tcPr>
            <w:tcW w:type="dxa" w:w="5953"/>
            <w:shd w:fill="F4F7F7"/>
            <w:vAlign w:val="center"/>
          </w:tcPr>
          <w:p>
            <w:pPr>
              <w:spacing w:after="0"/>
            </w:pPr>
            <w:r>
              <w:rPr>
                <w:rFonts w:ascii="Microsoft YaHei" w:hAnsi="Microsoft YaHei" w:eastAsia="Microsoft YaHei"/>
                <w:color w:val="17343B"/>
                <w:sz w:val="18"/>
              </w:rPr>
              <w:t>Chinois  Anglais  Français  Thaï</w:t>
            </w:r>
          </w:p>
        </w:tc>
      </w:tr>
    </w:tbl>
    <w:p>
      <w:pPr>
        <w:spacing w:after="0"/>
      </w:pPr>
    </w:p>
    <w:p>
      <w:pPr>
        <w:pStyle w:val="Heading2"/>
        <w:keepNext/>
      </w:pPr>
      <w:r>
        <w:t>A.2 Terminologie</w:t>
      </w:r>
    </w:p>
    <w:tbl>
      <w:tblPr>
        <w:tblStyle w:val="TableGrid"/>
        <w:tblW w:type="auto" w:w="0"/>
        <w:jc w:val="center"/>
        <w:tblLayout w:type="fixed"/>
        <w:tblLook w:firstColumn="1" w:firstRow="1" w:lastColumn="0" w:lastRow="0" w:noHBand="0" w:noVBand="1" w:val="04A0"/>
      </w:tblPr>
      <w:tblGrid>
        <w:gridCol w:w="4876"/>
        <w:gridCol w:w="4876"/>
      </w:tblGrid>
      <w:tr>
        <w:trPr>
          <w:tblHeader w:val="true"/>
          <w:cantSplit/>
        </w:trPr>
        <w:tc>
          <w:tcPr>
            <w:tcW w:type="dxa" w:w="2835"/>
            <w:shd w:fill="0F8F83"/>
            <w:vAlign w:val="center"/>
          </w:tcPr>
          <w:p>
            <w:pPr>
              <w:jc w:val="center"/>
            </w:pPr>
            <w:r>
              <w:rPr>
                <w:rFonts w:ascii="Microsoft YaHei" w:hAnsi="Microsoft YaHei" w:eastAsia="Microsoft YaHei"/>
                <w:b/>
                <w:color w:val="FFFFFF"/>
                <w:sz w:val="19"/>
              </w:rPr>
              <w:t>Terme</w:t>
            </w:r>
          </w:p>
        </w:tc>
        <w:tc>
          <w:tcPr>
            <w:tcW w:type="dxa" w:w="6520"/>
            <w:shd w:fill="0F8F83"/>
            <w:vAlign w:val="center"/>
          </w:tcPr>
          <w:p>
            <w:pPr>
              <w:jc w:val="center"/>
            </w:pPr>
            <w:r>
              <w:rPr>
                <w:rFonts w:ascii="Microsoft YaHei" w:hAnsi="Microsoft YaHei" w:eastAsia="Microsoft YaHei"/>
                <w:b/>
                <w:color w:val="FFFFFF"/>
                <w:sz w:val="19"/>
              </w:rPr>
              <w:t>Signification</w:t>
            </w:r>
          </w:p>
        </w:tc>
      </w:tr>
      <w:tr>
        <w:trPr>
          <w:cantSplit/>
        </w:trPr>
        <w:tc>
          <w:tcPr>
            <w:tcW w:type="dxa" w:w="2835"/>
            <w:vAlign w:val="center"/>
          </w:tcPr>
          <w:p>
            <w:pPr>
              <w:spacing w:after="0"/>
            </w:pPr>
            <w:r>
              <w:rPr>
                <w:rFonts w:ascii="Microsoft YaHei" w:hAnsi="Microsoft YaHei" w:eastAsia="Microsoft YaHei"/>
                <w:color w:val="17343B"/>
                <w:sz w:val="18"/>
              </w:rPr>
              <w:t>BPM</w:t>
            </w:r>
          </w:p>
        </w:tc>
        <w:tc>
          <w:tcPr>
            <w:tcW w:type="dxa" w:w="6520"/>
            <w:vAlign w:val="center"/>
          </w:tcPr>
          <w:p>
            <w:pPr>
              <w:spacing w:after="0"/>
            </w:pPr>
            <w:r>
              <w:rPr>
                <w:rFonts w:ascii="Microsoft YaHei" w:hAnsi="Microsoft YaHei" w:eastAsia="Microsoft YaHei"/>
                <w:color w:val="17343B"/>
                <w:sz w:val="18"/>
              </w:rPr>
              <w:t>Battements par minute ; les BPM en temps réel indiquent également la vitesse de frappe par minute</w:t>
            </w:r>
          </w:p>
        </w:tc>
      </w:tr>
      <w:tr>
        <w:trPr>
          <w:cantSplit/>
        </w:trPr>
        <w:tc>
          <w:tcPr>
            <w:tcW w:type="dxa" w:w="2835"/>
            <w:shd w:fill="F4F7F7"/>
            <w:vAlign w:val="center"/>
          </w:tcPr>
          <w:p>
            <w:pPr>
              <w:spacing w:after="0"/>
            </w:pPr>
            <w:r>
              <w:rPr>
                <w:rFonts w:ascii="Microsoft YaHei" w:hAnsi="Microsoft YaHei" w:eastAsia="Microsoft YaHei"/>
                <w:color w:val="17343B"/>
                <w:sz w:val="18"/>
              </w:rPr>
              <w:t>Score de puissance relative</w:t>
            </w:r>
          </w:p>
        </w:tc>
        <w:tc>
          <w:tcPr>
            <w:tcW w:type="dxa" w:w="6520"/>
            <w:shd w:fill="F4F7F7"/>
            <w:vAlign w:val="center"/>
          </w:tcPr>
          <w:p>
            <w:pPr>
              <w:spacing w:after="0"/>
            </w:pPr>
            <w:r>
              <w:rPr>
                <w:rFonts w:ascii="Microsoft YaHei" w:hAnsi="Microsoft YaHei" w:eastAsia="Microsoft YaHei"/>
                <w:color w:val="17343B"/>
                <w:sz w:val="18"/>
              </w:rPr>
              <w:t>Valeur relative fournie par la cible pour comparer la puissance des coups</w:t>
            </w:r>
          </w:p>
        </w:tc>
      </w:tr>
      <w:tr>
        <w:trPr>
          <w:cantSplit/>
        </w:trPr>
        <w:tc>
          <w:tcPr>
            <w:tcW w:type="dxa" w:w="2835"/>
            <w:vAlign w:val="center"/>
          </w:tcPr>
          <w:p>
            <w:pPr>
              <w:spacing w:after="0"/>
            </w:pPr>
            <w:r>
              <w:rPr>
                <w:rFonts w:ascii="Microsoft YaHei" w:hAnsi="Microsoft YaHei" w:eastAsia="Microsoft YaHei"/>
                <w:color w:val="17343B"/>
                <w:sz w:val="18"/>
              </w:rPr>
              <w:t>Perfect Good Miss</w:t>
            </w:r>
          </w:p>
        </w:tc>
        <w:tc>
          <w:tcPr>
            <w:tcW w:type="dxa" w:w="6520"/>
            <w:vAlign w:val="center"/>
          </w:tcPr>
          <w:p>
            <w:pPr>
              <w:spacing w:after="0"/>
            </w:pPr>
            <w:r>
              <w:rPr>
                <w:rFonts w:ascii="Microsoft YaHei" w:hAnsi="Microsoft YaHei" w:eastAsia="Microsoft YaHei"/>
                <w:color w:val="17343B"/>
                <w:sz w:val="18"/>
              </w:rPr>
              <w:t>Évaluation rythmique fondée sur l’écart temporel entre le coup et le battement</w:t>
            </w:r>
          </w:p>
        </w:tc>
      </w:tr>
      <w:tr>
        <w:trPr>
          <w:cantSplit/>
        </w:trPr>
        <w:tc>
          <w:tcPr>
            <w:tcW w:type="dxa" w:w="2835"/>
            <w:shd w:fill="F4F7F7"/>
            <w:vAlign w:val="center"/>
          </w:tcPr>
          <w:p>
            <w:pPr>
              <w:spacing w:after="0"/>
            </w:pPr>
            <w:r>
              <w:rPr>
                <w:rFonts w:ascii="Microsoft YaHei" w:hAnsi="Microsoft YaHei" w:eastAsia="Microsoft YaHei"/>
                <w:color w:val="17343B"/>
                <w:sz w:val="18"/>
              </w:rPr>
              <w:t>MET dynamique</w:t>
            </w:r>
          </w:p>
        </w:tc>
        <w:tc>
          <w:tcPr>
            <w:tcW w:type="dxa" w:w="6520"/>
            <w:shd w:fill="F4F7F7"/>
            <w:vAlign w:val="center"/>
          </w:tcPr>
          <w:p>
            <w:pPr>
              <w:spacing w:after="0"/>
            </w:pPr>
            <w:r>
              <w:rPr>
                <w:rFonts w:ascii="Microsoft YaHei" w:hAnsi="Microsoft YaHei" w:eastAsia="Microsoft YaHei"/>
                <w:color w:val="17343B"/>
                <w:sz w:val="18"/>
              </w:rPr>
              <w:t>Intensité utilisée pour l’estimation des calories, ajustée par l’application selon la fréquence et le score de puissance</w:t>
            </w:r>
          </w:p>
        </w:tc>
      </w:tr>
      <w:tr>
        <w:trPr>
          <w:cantSplit/>
        </w:trPr>
        <w:tc>
          <w:tcPr>
            <w:tcW w:type="dxa" w:w="2835"/>
            <w:vAlign w:val="center"/>
          </w:tcPr>
          <w:p>
            <w:pPr>
              <w:spacing w:after="0"/>
            </w:pPr>
            <w:r>
              <w:rPr>
                <w:rFonts w:ascii="Microsoft YaHei" w:hAnsi="Microsoft YaHei" w:eastAsia="Microsoft YaHei"/>
                <w:color w:val="17343B"/>
                <w:sz w:val="18"/>
              </w:rPr>
              <w:t>Équivalent de graisse brûlée</w:t>
            </w:r>
          </w:p>
        </w:tc>
        <w:tc>
          <w:tcPr>
            <w:tcW w:type="dxa" w:w="6520"/>
            <w:vAlign w:val="center"/>
          </w:tcPr>
          <w:p>
            <w:pPr>
              <w:spacing w:after="0"/>
            </w:pPr>
            <w:r>
              <w:rPr>
                <w:rFonts w:ascii="Microsoft YaHei" w:hAnsi="Microsoft YaHei" w:eastAsia="Microsoft YaHei"/>
                <w:color w:val="17343B"/>
                <w:sz w:val="18"/>
              </w:rPr>
              <w:t>Valeur indicative en grammes obtenue en divisant les calories estimées par 7,7</w:t>
            </w:r>
          </w:p>
        </w:tc>
      </w:tr>
      <w:tr>
        <w:trPr>
          <w:cantSplit/>
        </w:trPr>
        <w:tc>
          <w:tcPr>
            <w:tcW w:type="dxa" w:w="2835"/>
            <w:shd w:fill="F4F7F7"/>
            <w:vAlign w:val="center"/>
          </w:tcPr>
          <w:p>
            <w:pPr>
              <w:spacing w:after="0"/>
            </w:pPr>
            <w:r>
              <w:rPr>
                <w:rFonts w:ascii="Microsoft YaHei" w:hAnsi="Microsoft YaHei" w:eastAsia="Microsoft YaHei"/>
                <w:color w:val="17343B"/>
                <w:sz w:val="18"/>
              </w:rPr>
              <w:t>File d’attente de téléversement</w:t>
            </w:r>
          </w:p>
        </w:tc>
        <w:tc>
          <w:tcPr>
            <w:tcW w:type="dxa" w:w="6520"/>
            <w:shd w:fill="F4F7F7"/>
            <w:vAlign w:val="center"/>
          </w:tcPr>
          <w:p>
            <w:pPr>
              <w:spacing w:after="0"/>
            </w:pPr>
            <w:r>
              <w:rPr>
                <w:rFonts w:ascii="Microsoft YaHei" w:hAnsi="Microsoft YaHei" w:eastAsia="Microsoft YaHei"/>
                <w:color w:val="17343B"/>
                <w:sz w:val="18"/>
              </w:rPr>
              <w:t>Enregistrements conservés sur le téléphone en cas de problème réseau, dans l’attente d’un nouveau téléversement</w:t>
            </w:r>
          </w:p>
        </w:tc>
      </w:tr>
    </w:tbl>
    <w:p>
      <w:pPr>
        <w:spacing w:after="0"/>
      </w:pPr>
    </w:p>
    <w:p>
      <w:r>
        <w:rPr>
          <w:rFonts w:ascii="Microsoft YaHei" w:hAnsi="Microsoft YaHei" w:eastAsia="Microsoft YaHei"/>
          <w:b/>
          <w:color w:val="557A7D"/>
          <w:sz w:val="21"/>
        </w:rPr>
        <w:t>Note de version  Les fonctions logicielles peuvent évoluer avec les mises à jour. En cas de différence, l’interface actuelle de l’application et les conditions intégrées font foi.</w:t>
      </w:r>
      <w:r>
        <w:rPr>
          <w:rFonts w:ascii="Microsoft YaHei" w:hAnsi="Microsoft YaHei" w:eastAsia="Microsoft YaHei"/>
          <w:color w:val="557A7D"/>
          <w:sz w:val="21"/>
        </w:rPr>
      </w:r>
    </w:p>
    <w:sectPr w:rsidR="00FC693F" w:rsidRPr="0006063C" w:rsidSect="00034616">
      <w:footerReference w:type="default" r:id="rId9"/>
      <w:headerReference w:type="default" r:id="rId12"/>
      <w:pgSz w:w="11906" w:h="16838"/>
      <w:pgMar w:top="102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6803"/>
      <w:gridCol w:w="2948"/>
    </w:tblGrid>
    <w:tr>
      <w:tc>
        <w:tcPr>
          <w:tcW w:type="dxa" w:w="4876"/>
          <w:vAlign w:val="center"/>
          <w:tcBorders>
            <w:top w:val="single" w:sz="4" w:color="C9E7E2"/>
          </w:tcBorders>
        </w:tcPr>
        <w:p>
          <w:r>
            <w:rPr>
              <w:rFonts w:ascii="Microsoft YaHei" w:hAnsi="Microsoft YaHei" w:eastAsia="Microsoft YaHei"/>
              <w:color w:val="557A7D"/>
              <w:sz w:val="17"/>
            </w:rPr>
            <w:t>Guide d’utilisation de TempoStrike</w:t>
          </w:r>
        </w:p>
      </w:tc>
      <w:tc>
        <w:tcPr>
          <w:tcW w:type="dxa" w:w="4876"/>
          <w:vAlign w:val="center"/>
          <w:tcBorders>
            <w:top w:val="single" w:sz="4" w:color="C9E7E2"/>
          </w:tcBorders>
        </w:tcPr>
        <w:p>
          <w:pPr>
            <w:jc w:val="right"/>
          </w:pPr>
          <w:r>
            <w:rPr>
              <w:rFonts w:ascii="Microsoft YaHei" w:hAnsi="Microsoft YaHei" w:eastAsia="Microsoft YaHei"/>
              <w:color w:val="557A7D"/>
              <w:sz w:val="17"/>
            </w:rPr>
            <w:t xml:space="preserve">Page </w:t>
          </w:r>
          <w:r>
            <w:rPr>
              <w:rFonts w:ascii="Microsoft YaHei" w:hAnsi="Microsoft YaHei" w:eastAsia="Microsoft YaHei"/>
              <w:color w:val="557A7D"/>
              <w:sz w:val="17"/>
            </w:rPr>
            <w:fldChar w:fldCharType="begin"/>
          </w:r>
          <w:r>
            <w:rPr>
              <w:rFonts w:ascii="Microsoft YaHei" w:hAnsi="Microsoft YaHei" w:eastAsia="Microsoft YaHei"/>
              <w:color w:val="557A7D"/>
              <w:sz w:val="17"/>
            </w:rPr>
            <w:instrText xml:space="preserve"> PAGE </w:instrText>
          </w:r>
          <w:r>
            <w:rPr>
              <w:rFonts w:ascii="Microsoft YaHei" w:hAnsi="Microsoft YaHei" w:eastAsia="Microsoft YaHei"/>
              <w:color w:val="557A7D"/>
              <w:sz w:val="17"/>
            </w:rPr>
            <w:fldChar w:fldCharType="separate"/>
          </w:r>
          <w:r>
            <w:rPr>
              <w:rFonts w:ascii="Microsoft YaHei" w:hAnsi="Microsoft YaHei" w:eastAsia="Microsoft YaHei"/>
              <w:color w:val="557A7D"/>
              <w:sz w:val="17"/>
            </w:rPr>
            <w:t>1</w:t>
          </w:r>
          <w:r>
            <w:rPr>
              <w:rFonts w:ascii="Microsoft YaHei" w:hAnsi="Microsoft YaHei" w:eastAsia="Microsoft YaHei"/>
              <w:color w:val="557A7D"/>
              <w:sz w:val="17"/>
            </w:rPr>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Microsoft YaHei" w:hAnsi="Microsoft YaHei" w:eastAsia="Microsoft YaHei"/>
      <w:color w:val="1734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Microsoft YaHei" w:hAnsi="Microsoft YaHei" w:eastAsia="Microsoft YaHei"/>
      <w:b/>
      <w:bCs/>
      <w:color w:val="17343B"/>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Microsoft YaHei" w:hAnsi="Microsoft YaHei" w:eastAsia="Microsoft YaHei"/>
      <w:b/>
      <w:bCs/>
      <w:color w:val="0F8F83"/>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Microsoft YaHei" w:hAnsi="Microsoft YaHei" w:eastAsia="Microsoft YaHei"/>
      <w:b/>
      <w:bCs/>
      <w:color w:val="E0701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Microsoft YaHei" w:hAnsi="Microsoft YaHei" w:eastAsia="Microsoft YaHei"/>
      <w:b/>
      <w:color w:val="17343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Lead">
    <w:name w:val="Manual Lead"/>
    <w:pPr>
      <w:spacing w:line="324" w:lineRule="auto" w:after="180"/>
    </w:pPr>
    <w:rPr>
      <w:rFonts w:ascii="Microsoft YaHei" w:hAnsi="Microsoft YaHei" w:eastAsia="Microsoft YaHei"/>
      <w:color w:val="557A7D"/>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TempoStrike 用户操作说明</dc:title>
  <dc:subject>TempoStrike Android 版功能介绍与训练指南</dc:subject>
  <dc:creator>TempoStrike</dc:creator>
  <cp:keywords>TempoStrike, 用户手册, 拳击墙靶, 蓝牙, 训练</cp:keywords>
  <dc:description/>
  <cp:lastModifiedBy/>
  <cp:revision>1</cp:revision>
  <dcterms:created xsi:type="dcterms:W3CDTF">2013-12-23T23:15:00Z</dcterms:created>
  <dcterms:modified xsi:type="dcterms:W3CDTF">2013-12-23T23:15:00Z</dcterms:modified>
  <cp:category/>
</cp:coreProperties>
</file>