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Updates Tues Feb 28, 2023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“Parse IDMS schema source” program</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The code now can detect IDMS primary keys within the schema source as well as IDMS database “AREAs” which are related to the physical model. This info is put into the output CSV file for possible inclusion in the EDS data model deliverable.</w:t>
      </w:r>
    </w:p>
    <w:p w:rsidR="00000000" w:rsidDel="00000000" w:rsidP="00000000" w:rsidRDefault="00000000" w:rsidRPr="00000000" w14:paraId="00000005">
      <w:pPr>
        <w:numPr>
          <w:ilvl w:val="1"/>
          <w:numId w:val="1"/>
        </w:numPr>
        <w:ind w:left="1440" w:hanging="360"/>
      </w:pPr>
      <w:r w:rsidDel="00000000" w:rsidR="00000000" w:rsidRPr="00000000">
        <w:rPr>
          <w:rtl w:val="0"/>
        </w:rPr>
        <w:t xml:space="preserve">Updated the rev number to 2 on the file 2023-02-27_Parse_IDMS_schema_source_v2.ipynb</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Moved files related to version 1 to a new folder called “deprecated.”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