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>{{get</w:t>
      </w:r>
      <w:r>
        <w:rPr>
          <w:rtl w:val="0"/>
        </w:rPr>
        <w:t>All</w:t>
      </w:r>
      <w:r>
        <w:rPr>
          <w:rtl w:val="0"/>
        </w:rPr>
        <w:t>Control</w:t>
      </w:r>
      <w:r>
        <w:rPr>
          <w:rtl w:val="0"/>
        </w:rPr>
        <w:t>Sections</w:t>
      </w:r>
      <w:r>
        <w:rPr>
          <w:rtl w:val="0"/>
        </w:rPr>
        <w:t xml:space="preserve"> 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{{getControlSection </w:t>
      </w:r>
      <w:r>
        <w:rPr>
          <w:rtl w:val="0"/>
        </w:rPr>
        <w:t>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</w:t>
      </w:r>
      <w:r>
        <w:rPr>
          <w:rtl w:val="0"/>
        </w:rPr>
        <w:t xml:space="preserve"> “</w:t>
      </w:r>
      <w:r>
        <w:rPr>
          <w:rtl w:val="0"/>
        </w:rPr>
        <w:t>X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3"/>
        <w:gridCol w:w="8447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-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 xml:space="preserve"> What is the solution and how is it implemented?</w:t>
            </w:r>
          </w:p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{{getControlSection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NIST-800-53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 “</w:t>
            </w:r>
            <w:r>
              <w:rPr>
                <w:rFonts w:ascii="Helvetica" w:cs="Arial Unicode MS" w:hAnsi="Helvetica" w:eastAsia="Arial Unicode MS"/>
                <w:rtl w:val="0"/>
              </w:rPr>
              <w:t>CM-2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 “</w:t>
            </w:r>
            <w:r>
              <w:rPr>
                <w:rFonts w:ascii="Helvetica" w:cs="Arial Unicode MS" w:hAnsi="Helvetica" w:eastAsia="Arial Unicode MS"/>
                <w:rtl w:val="0"/>
              </w:rPr>
              <w:t>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{{getControlSection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NIST-800-53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 “</w:t>
            </w:r>
            <w:r>
              <w:rPr>
                <w:rFonts w:ascii="Helvetica" w:cs="Arial Unicode MS" w:hAnsi="Helvetica" w:eastAsia="Arial Unicode MS"/>
                <w:rtl w:val="0"/>
              </w:rPr>
              <w:t>CM-2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 “</w:t>
            </w:r>
            <w:r>
              <w:rPr>
                <w:rFonts w:ascii="Helvetica" w:cs="Arial Unicode MS" w:hAnsi="Helvetica" w:eastAsia="Arial Unicode MS"/>
                <w:rtl w:val="0"/>
              </w:rPr>
              <w:t>b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}}</w:t>
            </w:r>
          </w:p>
        </w:tc>
      </w:tr>
    </w:tbl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>{{get</w:t>
      </w:r>
      <w:r>
        <w:rPr>
          <w:rtl w:val="0"/>
        </w:rPr>
        <w:t>All</w:t>
      </w:r>
      <w:r>
        <w:rPr>
          <w:rtl w:val="0"/>
        </w:rPr>
        <w:t>Control</w:t>
      </w:r>
      <w:r>
        <w:rPr>
          <w:rtl w:val="0"/>
        </w:rPr>
        <w:t>Sections</w:t>
      </w:r>
      <w:r>
        <w:rPr>
          <w:rtl w:val="0"/>
        </w:rPr>
        <w:t xml:space="preserve"> “</w:t>
      </w:r>
      <w:r>
        <w:rPr>
          <w:rtl w:val="0"/>
        </w:rPr>
        <w:t>NIST-800-5</w:t>
      </w:r>
      <w:r>
        <w:rPr>
          <w:rtl w:val="0"/>
        </w:rPr>
        <w:t>4</w:t>
      </w:r>
      <w:r>
        <w:rPr>
          <w:rtl w:val="0"/>
        </w:rPr>
        <w:t>” “</w:t>
      </w:r>
      <w:r>
        <w:rPr>
          <w:rtl w:val="0"/>
        </w:rPr>
        <w:t>CM-</w:t>
      </w:r>
      <w:r>
        <w:rPr>
          <w:rtl w:val="0"/>
        </w:rPr>
        <w:t>3</w:t>
      </w:r>
      <w:r>
        <w:rPr>
          <w:rtl w:val="0"/>
        </w:rPr>
        <w:t>”</w:t>
      </w:r>
      <w:r>
        <w:rPr>
          <w:rtl w:val="0"/>
        </w:rPr>
        <w:t>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