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142" w:rsidRPr="00C73A35" w:rsidRDefault="00893142" w:rsidP="00C73A35"/>
    <w:p w:rsidR="00893142" w:rsidRPr="00C73A35" w:rsidRDefault="00893142" w:rsidP="00C73A35"/>
    <w:p w:rsidR="00893142" w:rsidRPr="00C73A35" w:rsidRDefault="00893142" w:rsidP="00C73A35">
      <w:pPr>
        <w:pStyle w:val="Heading1"/>
      </w:pPr>
      <w:bookmarkStart w:id="0" w:name="OLE_LINK1"/>
      <w:r w:rsidRPr="00C73A35">
        <w:t>Chapter 36</w:t>
      </w:r>
      <w:r w:rsidR="00C73A35">
        <w:t xml:space="preserve"> - </w:t>
      </w:r>
      <w:r w:rsidR="0071503E" w:rsidRPr="00C73A35">
        <w:t xml:space="preserve">FIELD </w:t>
      </w:r>
      <w:r w:rsidRPr="00C73A35">
        <w:t xml:space="preserve">SANITATION AND TEMPORARY LABOR CAMP </w:t>
      </w:r>
      <w:r w:rsidR="0071503E" w:rsidRPr="00C73A35">
        <w:t xml:space="preserve">STANDARDS </w:t>
      </w:r>
      <w:r w:rsidR="00182356" w:rsidRPr="00C73A35">
        <w:t xml:space="preserve">IN AGRICULTURE </w:t>
      </w:r>
      <w:r w:rsidRPr="00C73A35">
        <w:t>UNDER THE OCCUPATIONAL SAFETY AND HEALTH ACT</w:t>
      </w:r>
    </w:p>
    <w:p w:rsidR="00893142" w:rsidRPr="00C73A35" w:rsidRDefault="00893142" w:rsidP="00C73A35"/>
    <w:p w:rsidR="00893142" w:rsidRPr="00C73A35" w:rsidRDefault="00893142" w:rsidP="000E273B">
      <w:pPr>
        <w:pStyle w:val="Heading2"/>
      </w:pPr>
      <w:r w:rsidRPr="00C73A35">
        <w:t>Table of Contents</w:t>
      </w:r>
    </w:p>
    <w:p w:rsidR="00893142" w:rsidRPr="00C73A35" w:rsidRDefault="00893142" w:rsidP="00C73A35"/>
    <w:p w:rsidR="00893142" w:rsidRPr="00C73A35" w:rsidRDefault="00893142" w:rsidP="000E273B">
      <w:pPr>
        <w:pStyle w:val="Heading3"/>
      </w:pPr>
      <w:r w:rsidRPr="00C73A35">
        <w:t>36a</w:t>
      </w:r>
      <w:r w:rsidR="000E273B">
        <w:t xml:space="preserve"> - </w:t>
      </w:r>
      <w:r w:rsidR="001A152E" w:rsidRPr="00C73A35">
        <w:t>OVERVIEW</w:t>
      </w:r>
    </w:p>
    <w:p w:rsidR="00893142" w:rsidRPr="00C73A35" w:rsidRDefault="00893142" w:rsidP="000E273B">
      <w:pPr>
        <w:pStyle w:val="ListParagraph"/>
        <w:numPr>
          <w:ilvl w:val="0"/>
          <w:numId w:val="7"/>
        </w:numPr>
      </w:pPr>
      <w:r w:rsidRPr="000E273B">
        <w:rPr>
          <w:rStyle w:val="Heading4Char"/>
        </w:rPr>
        <w:t>36a00</w:t>
      </w:r>
      <w:r w:rsidR="000E273B">
        <w:t xml:space="preserve"> - </w:t>
      </w:r>
      <w:r w:rsidR="001A583F" w:rsidRPr="00C73A35">
        <w:t>History</w:t>
      </w:r>
      <w:r w:rsidRPr="00C73A35">
        <w:t>.</w:t>
      </w:r>
      <w:r w:rsidRPr="00C73A35">
        <w:tab/>
      </w:r>
    </w:p>
    <w:p w:rsidR="00893142" w:rsidRPr="00C73A35" w:rsidRDefault="000E273B" w:rsidP="000E273B">
      <w:pPr>
        <w:pStyle w:val="ListParagraph"/>
        <w:numPr>
          <w:ilvl w:val="0"/>
          <w:numId w:val="7"/>
        </w:numPr>
      </w:pPr>
      <w:r w:rsidRPr="000E273B">
        <w:rPr>
          <w:rStyle w:val="Heading4Char"/>
        </w:rPr>
        <w:t>36a01</w:t>
      </w:r>
      <w:r>
        <w:t xml:space="preserve"> - </w:t>
      </w:r>
      <w:r w:rsidR="00E85491" w:rsidRPr="00C73A35">
        <w:t>Purpose</w:t>
      </w:r>
      <w:r w:rsidR="00C01BF6" w:rsidRPr="00C73A35">
        <w:t>.</w:t>
      </w:r>
    </w:p>
    <w:p w:rsidR="00893142" w:rsidRPr="00C73A35" w:rsidRDefault="00893142" w:rsidP="000E273B">
      <w:pPr>
        <w:pStyle w:val="ListParagraph"/>
        <w:numPr>
          <w:ilvl w:val="0"/>
          <w:numId w:val="7"/>
        </w:numPr>
      </w:pPr>
      <w:r w:rsidRPr="000E273B">
        <w:rPr>
          <w:rStyle w:val="Heading4Char"/>
        </w:rPr>
        <w:t>36a0</w:t>
      </w:r>
      <w:r w:rsidR="00E85491" w:rsidRPr="000E273B">
        <w:rPr>
          <w:rStyle w:val="Heading4Char"/>
        </w:rPr>
        <w:t>2</w:t>
      </w:r>
      <w:r w:rsidR="000E273B">
        <w:t xml:space="preserve"> - </w:t>
      </w:r>
      <w:r w:rsidRPr="00C73A35">
        <w:t>Jurisdiction.</w:t>
      </w:r>
    </w:p>
    <w:p w:rsidR="00893142" w:rsidRPr="00C73A35" w:rsidRDefault="00893142" w:rsidP="00C73A35"/>
    <w:p w:rsidR="00893142" w:rsidRPr="000E273B" w:rsidRDefault="00893142" w:rsidP="000E273B">
      <w:pPr>
        <w:pStyle w:val="Heading3"/>
      </w:pPr>
      <w:r w:rsidRPr="000E273B">
        <w:t>36b</w:t>
      </w:r>
      <w:r w:rsidR="000E273B">
        <w:t xml:space="preserve"> - </w:t>
      </w:r>
      <w:r w:rsidRPr="000E273B">
        <w:t>COVERAGE</w:t>
      </w:r>
    </w:p>
    <w:p w:rsidR="00893142" w:rsidRPr="00C73A35" w:rsidRDefault="00893142" w:rsidP="000E273B">
      <w:pPr>
        <w:pStyle w:val="ListParagraph"/>
        <w:numPr>
          <w:ilvl w:val="0"/>
          <w:numId w:val="8"/>
        </w:numPr>
      </w:pPr>
      <w:r w:rsidRPr="000E273B">
        <w:rPr>
          <w:rStyle w:val="Heading4Char"/>
        </w:rPr>
        <w:t>36b00</w:t>
      </w:r>
      <w:r w:rsidR="000E273B">
        <w:t xml:space="preserve"> - </w:t>
      </w:r>
      <w:r w:rsidR="00E85491" w:rsidRPr="00C73A35">
        <w:t>Foreword</w:t>
      </w:r>
      <w:r w:rsidR="00C01BF6" w:rsidRPr="00C73A35">
        <w:t>.</w:t>
      </w:r>
    </w:p>
    <w:p w:rsidR="00893142" w:rsidRPr="00C73A35" w:rsidRDefault="000E273B" w:rsidP="000E273B">
      <w:pPr>
        <w:pStyle w:val="ListParagraph"/>
        <w:numPr>
          <w:ilvl w:val="0"/>
          <w:numId w:val="8"/>
        </w:numPr>
      </w:pPr>
      <w:r w:rsidRPr="000E273B">
        <w:rPr>
          <w:rStyle w:val="Heading4Char"/>
        </w:rPr>
        <w:t>3</w:t>
      </w:r>
      <w:r w:rsidR="00893142" w:rsidRPr="000E273B">
        <w:rPr>
          <w:rStyle w:val="Heading4Char"/>
        </w:rPr>
        <w:t>6b01</w:t>
      </w:r>
      <w:r>
        <w:t xml:space="preserve"> - </w:t>
      </w:r>
      <w:r w:rsidR="00893142" w:rsidRPr="00C73A35">
        <w:t>Agricultural employer</w:t>
      </w:r>
      <w:r w:rsidR="00C01BF6" w:rsidRPr="00C73A35">
        <w:t>.</w:t>
      </w:r>
    </w:p>
    <w:p w:rsidR="00893142" w:rsidRPr="00C73A35" w:rsidRDefault="00893142" w:rsidP="000E273B">
      <w:pPr>
        <w:pStyle w:val="ListParagraph"/>
        <w:numPr>
          <w:ilvl w:val="0"/>
          <w:numId w:val="8"/>
        </w:numPr>
      </w:pPr>
      <w:r w:rsidRPr="000E273B">
        <w:rPr>
          <w:rStyle w:val="Heading4Char"/>
        </w:rPr>
        <w:t>36b02</w:t>
      </w:r>
      <w:r w:rsidR="000E273B">
        <w:t xml:space="preserve"> - </w:t>
      </w:r>
      <w:r w:rsidRPr="00C73A35">
        <w:t>Statutory coverage.</w:t>
      </w:r>
    </w:p>
    <w:p w:rsidR="00893142" w:rsidRPr="00C73A35" w:rsidRDefault="00893142" w:rsidP="000E273B">
      <w:pPr>
        <w:pStyle w:val="ListParagraph"/>
        <w:numPr>
          <w:ilvl w:val="0"/>
          <w:numId w:val="8"/>
        </w:numPr>
      </w:pPr>
      <w:r w:rsidRPr="000E273B">
        <w:rPr>
          <w:rStyle w:val="Heading4Char"/>
        </w:rPr>
        <w:t>36b03</w:t>
      </w:r>
      <w:r w:rsidR="000E273B">
        <w:t xml:space="preserve"> - </w:t>
      </w:r>
      <w:r w:rsidR="00C204CA" w:rsidRPr="00C73A35">
        <w:t>Regulatory coverage.</w:t>
      </w:r>
    </w:p>
    <w:p w:rsidR="00893142" w:rsidRPr="00C73A35" w:rsidRDefault="00893142" w:rsidP="000E273B">
      <w:pPr>
        <w:pStyle w:val="ListParagraph"/>
        <w:numPr>
          <w:ilvl w:val="0"/>
          <w:numId w:val="8"/>
        </w:numPr>
      </w:pPr>
      <w:r w:rsidRPr="000E273B">
        <w:rPr>
          <w:rStyle w:val="Heading4Char"/>
        </w:rPr>
        <w:t>36b04</w:t>
      </w:r>
      <w:r w:rsidR="000E273B">
        <w:t xml:space="preserve"> - J</w:t>
      </w:r>
      <w:r w:rsidRPr="00C73A35">
        <w:t>oint Employment/Joint Responsibility</w:t>
      </w:r>
      <w:r w:rsidR="00C01BF6" w:rsidRPr="00C73A35">
        <w:t>.</w:t>
      </w:r>
      <w:r w:rsidRPr="00C73A35">
        <w:tab/>
      </w:r>
    </w:p>
    <w:p w:rsidR="00893142" w:rsidRPr="00C73A35" w:rsidRDefault="00893142" w:rsidP="000E273B">
      <w:pPr>
        <w:pStyle w:val="ListParagraph"/>
        <w:numPr>
          <w:ilvl w:val="0"/>
          <w:numId w:val="8"/>
        </w:numPr>
      </w:pPr>
      <w:r w:rsidRPr="000E273B">
        <w:rPr>
          <w:rStyle w:val="Heading4Char"/>
        </w:rPr>
        <w:t>36b05</w:t>
      </w:r>
      <w:r w:rsidR="000E273B">
        <w:t xml:space="preserve"> - </w:t>
      </w:r>
      <w:r w:rsidRPr="00C73A35">
        <w:t>Reforestation</w:t>
      </w:r>
      <w:r w:rsidR="00C01BF6" w:rsidRPr="00C73A35">
        <w:t>.</w:t>
      </w:r>
    </w:p>
    <w:p w:rsidR="00893142" w:rsidRPr="00C73A35" w:rsidRDefault="00893142" w:rsidP="000E273B">
      <w:pPr>
        <w:pStyle w:val="ListParagraph"/>
        <w:numPr>
          <w:ilvl w:val="0"/>
          <w:numId w:val="8"/>
        </w:numPr>
      </w:pPr>
      <w:r w:rsidRPr="000E273B">
        <w:rPr>
          <w:rStyle w:val="Heading4Char"/>
        </w:rPr>
        <w:t>36b06</w:t>
      </w:r>
      <w:r w:rsidR="000E273B">
        <w:t xml:space="preserve"> - </w:t>
      </w:r>
      <w:r w:rsidRPr="00C73A35">
        <w:t>Christmas trees</w:t>
      </w:r>
      <w:r w:rsidR="00C01BF6" w:rsidRPr="00C73A35">
        <w:t>.</w:t>
      </w:r>
      <w:r w:rsidRPr="00C73A35">
        <w:tab/>
      </w:r>
    </w:p>
    <w:p w:rsidR="00893142" w:rsidRPr="00C73A35" w:rsidRDefault="00893142" w:rsidP="000E273B">
      <w:pPr>
        <w:pStyle w:val="ListParagraph"/>
        <w:numPr>
          <w:ilvl w:val="0"/>
          <w:numId w:val="8"/>
        </w:numPr>
      </w:pPr>
      <w:r w:rsidRPr="000E273B">
        <w:rPr>
          <w:rStyle w:val="Heading4Char"/>
        </w:rPr>
        <w:t>36b07</w:t>
      </w:r>
      <w:r w:rsidR="000E273B">
        <w:t xml:space="preserve"> - </w:t>
      </w:r>
      <w:r w:rsidRPr="00C73A35">
        <w:t>Pine Straw</w:t>
      </w:r>
      <w:r w:rsidR="00C01BF6" w:rsidRPr="00C73A35">
        <w:t>.</w:t>
      </w:r>
    </w:p>
    <w:p w:rsidR="00893142" w:rsidRPr="00C73A35" w:rsidRDefault="00893142" w:rsidP="00C73A35"/>
    <w:p w:rsidR="00893142" w:rsidRPr="000E273B" w:rsidRDefault="00893142" w:rsidP="000E273B">
      <w:pPr>
        <w:pStyle w:val="Heading3"/>
      </w:pPr>
      <w:r w:rsidRPr="000E273B">
        <w:t>36c</w:t>
      </w:r>
      <w:r w:rsidR="000E273B">
        <w:t xml:space="preserve"> - </w:t>
      </w:r>
      <w:r w:rsidRPr="000E273B">
        <w:t>EXEMPTIONS</w:t>
      </w:r>
    </w:p>
    <w:p w:rsidR="00893142" w:rsidRPr="00C73A35" w:rsidRDefault="00893142" w:rsidP="000E273B">
      <w:pPr>
        <w:pStyle w:val="ListParagraph"/>
        <w:numPr>
          <w:ilvl w:val="0"/>
          <w:numId w:val="9"/>
        </w:numPr>
      </w:pPr>
      <w:r w:rsidRPr="000E273B">
        <w:rPr>
          <w:rStyle w:val="Heading4Char"/>
        </w:rPr>
        <w:t>36c00</w:t>
      </w:r>
      <w:r w:rsidR="000E273B">
        <w:t xml:space="preserve"> - </w:t>
      </w:r>
      <w:r w:rsidRPr="00C73A35">
        <w:t>Scope</w:t>
      </w:r>
      <w:r w:rsidR="00C01BF6" w:rsidRPr="00C73A35">
        <w:t>.</w:t>
      </w:r>
    </w:p>
    <w:p w:rsidR="00893142" w:rsidRPr="00C73A35" w:rsidRDefault="00893142" w:rsidP="000E273B">
      <w:pPr>
        <w:pStyle w:val="ListParagraph"/>
        <w:numPr>
          <w:ilvl w:val="0"/>
          <w:numId w:val="9"/>
        </w:numPr>
      </w:pPr>
      <w:r w:rsidRPr="000E273B">
        <w:rPr>
          <w:rStyle w:val="Heading4Char"/>
        </w:rPr>
        <w:t>36c01</w:t>
      </w:r>
      <w:r w:rsidR="000E273B">
        <w:t xml:space="preserve"> - </w:t>
      </w:r>
      <w:r w:rsidRPr="00C73A35">
        <w:t>Terrain Exception</w:t>
      </w:r>
      <w:r w:rsidR="00C01BF6" w:rsidRPr="00C73A35">
        <w:t>.</w:t>
      </w:r>
    </w:p>
    <w:p w:rsidR="00893142" w:rsidRPr="00C73A35" w:rsidRDefault="00893142" w:rsidP="000E273B">
      <w:pPr>
        <w:pStyle w:val="ListParagraph"/>
        <w:numPr>
          <w:ilvl w:val="0"/>
          <w:numId w:val="9"/>
        </w:numPr>
      </w:pPr>
      <w:r w:rsidRPr="000E273B">
        <w:rPr>
          <w:rStyle w:val="Heading4Char"/>
        </w:rPr>
        <w:t>36c02</w:t>
      </w:r>
      <w:r w:rsidR="000E273B">
        <w:t xml:space="preserve"> - </w:t>
      </w:r>
      <w:r w:rsidRPr="00C73A35">
        <w:t>Three-hour exception</w:t>
      </w:r>
      <w:r w:rsidR="00C01BF6" w:rsidRPr="00C73A35">
        <w:t>.</w:t>
      </w:r>
    </w:p>
    <w:p w:rsidR="00893142" w:rsidRPr="00C73A35" w:rsidRDefault="00893142" w:rsidP="00C73A35"/>
    <w:p w:rsidR="00893142" w:rsidRPr="000E273B" w:rsidRDefault="000E273B" w:rsidP="000E273B">
      <w:pPr>
        <w:pStyle w:val="Heading3"/>
      </w:pPr>
      <w:r>
        <w:t>36d - F</w:t>
      </w:r>
      <w:r w:rsidR="00893142" w:rsidRPr="000E273B">
        <w:t>IELD SANITATION STANDARDS</w:t>
      </w:r>
    </w:p>
    <w:p w:rsidR="00893142" w:rsidRPr="00C73A35" w:rsidRDefault="00893142" w:rsidP="000E273B">
      <w:pPr>
        <w:pStyle w:val="ListParagraph"/>
        <w:numPr>
          <w:ilvl w:val="0"/>
          <w:numId w:val="10"/>
        </w:numPr>
      </w:pPr>
      <w:r w:rsidRPr="000E273B">
        <w:rPr>
          <w:rStyle w:val="Heading4Char"/>
        </w:rPr>
        <w:t>36d00</w:t>
      </w:r>
      <w:r w:rsidR="000E273B">
        <w:t xml:space="preserve"> - </w:t>
      </w:r>
      <w:r w:rsidR="008C5489" w:rsidRPr="00C73A35">
        <w:t>Summary</w:t>
      </w:r>
      <w:r w:rsidR="00C01BF6" w:rsidRPr="00C73A35">
        <w:t>.</w:t>
      </w:r>
    </w:p>
    <w:p w:rsidR="00893142" w:rsidRPr="00C73A35" w:rsidRDefault="00893142" w:rsidP="000E273B">
      <w:pPr>
        <w:pStyle w:val="ListParagraph"/>
        <w:numPr>
          <w:ilvl w:val="0"/>
          <w:numId w:val="10"/>
        </w:numPr>
      </w:pPr>
      <w:r w:rsidRPr="000E273B">
        <w:rPr>
          <w:rStyle w:val="Heading4Char"/>
        </w:rPr>
        <w:t>36d01</w:t>
      </w:r>
      <w:r w:rsidR="000E273B">
        <w:t xml:space="preserve"> - </w:t>
      </w:r>
      <w:r w:rsidRPr="00C73A35">
        <w:t>Cost charged to employees</w:t>
      </w:r>
      <w:r w:rsidR="00C01BF6" w:rsidRPr="00C73A35">
        <w:t>.</w:t>
      </w:r>
    </w:p>
    <w:p w:rsidR="00893142" w:rsidRPr="00C73A35" w:rsidRDefault="00893142" w:rsidP="000E273B">
      <w:pPr>
        <w:pStyle w:val="ListParagraph"/>
        <w:numPr>
          <w:ilvl w:val="0"/>
          <w:numId w:val="10"/>
        </w:numPr>
      </w:pPr>
      <w:r w:rsidRPr="000E273B">
        <w:rPr>
          <w:rStyle w:val="Heading4Char"/>
        </w:rPr>
        <w:t>36d02</w:t>
      </w:r>
      <w:r w:rsidR="000E273B">
        <w:t xml:space="preserve"> - </w:t>
      </w:r>
      <w:r w:rsidRPr="00C73A35">
        <w:t>Potable drinking water</w:t>
      </w:r>
      <w:r w:rsidR="00C01BF6" w:rsidRPr="00C73A35">
        <w:t>.</w:t>
      </w:r>
    </w:p>
    <w:p w:rsidR="00893142" w:rsidRPr="00C73A35" w:rsidRDefault="00893142" w:rsidP="000E273B">
      <w:pPr>
        <w:pStyle w:val="ListParagraph"/>
        <w:numPr>
          <w:ilvl w:val="0"/>
          <w:numId w:val="10"/>
        </w:numPr>
      </w:pPr>
      <w:r w:rsidRPr="000E273B">
        <w:rPr>
          <w:rStyle w:val="Heading4Char"/>
        </w:rPr>
        <w:t>36d03</w:t>
      </w:r>
      <w:r w:rsidR="000E273B">
        <w:t xml:space="preserve"> - </w:t>
      </w:r>
      <w:r w:rsidRPr="00C73A35">
        <w:t xml:space="preserve">Toilets and </w:t>
      </w:r>
      <w:proofErr w:type="spellStart"/>
      <w:r w:rsidRPr="00C73A35">
        <w:t>handwashing</w:t>
      </w:r>
      <w:proofErr w:type="spellEnd"/>
      <w:r w:rsidRPr="00C73A35">
        <w:t xml:space="preserve"> facilities</w:t>
      </w:r>
      <w:r w:rsidR="00C01BF6" w:rsidRPr="00C73A35">
        <w:t>.</w:t>
      </w:r>
    </w:p>
    <w:p w:rsidR="00893142" w:rsidRPr="00C73A35" w:rsidRDefault="00893142" w:rsidP="000E273B">
      <w:pPr>
        <w:pStyle w:val="ListParagraph"/>
        <w:numPr>
          <w:ilvl w:val="0"/>
          <w:numId w:val="10"/>
        </w:numPr>
      </w:pPr>
      <w:r w:rsidRPr="000E273B">
        <w:rPr>
          <w:rStyle w:val="Heading4Char"/>
        </w:rPr>
        <w:t>36d04</w:t>
      </w:r>
      <w:r w:rsidR="000E273B">
        <w:t xml:space="preserve"> - </w:t>
      </w:r>
      <w:r w:rsidRPr="00C73A35">
        <w:t>Maintenance</w:t>
      </w:r>
      <w:r w:rsidR="00C01BF6" w:rsidRPr="00C73A35">
        <w:t>.</w:t>
      </w:r>
    </w:p>
    <w:p w:rsidR="00893142" w:rsidRPr="00C73A35" w:rsidRDefault="00893142" w:rsidP="000E273B">
      <w:pPr>
        <w:pStyle w:val="ListParagraph"/>
        <w:numPr>
          <w:ilvl w:val="0"/>
          <w:numId w:val="10"/>
        </w:numPr>
      </w:pPr>
      <w:r w:rsidRPr="000E273B">
        <w:rPr>
          <w:rStyle w:val="Heading4Char"/>
        </w:rPr>
        <w:t>36d05</w:t>
      </w:r>
      <w:r w:rsidR="000E273B">
        <w:t xml:space="preserve"> - </w:t>
      </w:r>
      <w:r w:rsidRPr="00C73A35">
        <w:t>Disclosure and reasonable use</w:t>
      </w:r>
      <w:r w:rsidR="00C01BF6" w:rsidRPr="00C73A35">
        <w:t>.</w:t>
      </w:r>
    </w:p>
    <w:p w:rsidR="00893142" w:rsidRPr="00C73A35" w:rsidRDefault="00893142" w:rsidP="00C73A35"/>
    <w:p w:rsidR="00893142" w:rsidRPr="000E273B" w:rsidRDefault="000E273B" w:rsidP="000E273B">
      <w:pPr>
        <w:pStyle w:val="Heading3"/>
      </w:pPr>
      <w:r>
        <w:t>36e - T</w:t>
      </w:r>
      <w:r w:rsidR="00893142" w:rsidRPr="000E273B">
        <w:t xml:space="preserve">EMPORARY LABOR CAMPS IN AGRICULTURE </w:t>
      </w:r>
    </w:p>
    <w:p w:rsidR="00893142" w:rsidRPr="00C73A35" w:rsidRDefault="00893142" w:rsidP="000E273B">
      <w:pPr>
        <w:pStyle w:val="ListParagraph"/>
        <w:numPr>
          <w:ilvl w:val="0"/>
          <w:numId w:val="11"/>
        </w:numPr>
      </w:pPr>
      <w:r w:rsidRPr="000E273B">
        <w:rPr>
          <w:rStyle w:val="Heading4Char"/>
        </w:rPr>
        <w:t>36e00</w:t>
      </w:r>
      <w:r w:rsidR="000E273B">
        <w:t xml:space="preserve"> - </w:t>
      </w:r>
      <w:r w:rsidRPr="00C73A35">
        <w:t>Introduction.</w:t>
      </w:r>
    </w:p>
    <w:p w:rsidR="00893142" w:rsidRPr="00C73A35" w:rsidRDefault="00893142" w:rsidP="000E273B">
      <w:pPr>
        <w:pStyle w:val="ListParagraph"/>
        <w:numPr>
          <w:ilvl w:val="0"/>
          <w:numId w:val="11"/>
        </w:numPr>
      </w:pPr>
      <w:r w:rsidRPr="000E273B">
        <w:rPr>
          <w:rStyle w:val="Heading4Char"/>
        </w:rPr>
        <w:t>36e01</w:t>
      </w:r>
      <w:r w:rsidR="000E273B">
        <w:t xml:space="preserve"> - </w:t>
      </w:r>
      <w:proofErr w:type="spellStart"/>
      <w:r w:rsidRPr="00C73A35">
        <w:t>OSHAct</w:t>
      </w:r>
      <w:proofErr w:type="spellEnd"/>
      <w:r w:rsidRPr="00C73A35">
        <w:t xml:space="preserve"> temporary labor camp provisions.</w:t>
      </w:r>
    </w:p>
    <w:p w:rsidR="00893142" w:rsidRPr="00C73A35" w:rsidRDefault="00893142" w:rsidP="000E273B">
      <w:pPr>
        <w:pStyle w:val="ListParagraph"/>
        <w:numPr>
          <w:ilvl w:val="0"/>
          <w:numId w:val="11"/>
        </w:numPr>
      </w:pPr>
      <w:r w:rsidRPr="000E273B">
        <w:rPr>
          <w:rStyle w:val="Heading4Char"/>
        </w:rPr>
        <w:t>36e02</w:t>
      </w:r>
      <w:r w:rsidR="000E273B">
        <w:t xml:space="preserve"> - </w:t>
      </w:r>
      <w:r w:rsidRPr="00C73A35">
        <w:t>Housing must be related to employment.</w:t>
      </w:r>
    </w:p>
    <w:p w:rsidR="00893142" w:rsidRPr="00C73A35" w:rsidRDefault="00893142" w:rsidP="000E273B">
      <w:pPr>
        <w:pStyle w:val="ListParagraph"/>
        <w:numPr>
          <w:ilvl w:val="0"/>
          <w:numId w:val="11"/>
        </w:numPr>
      </w:pPr>
      <w:r w:rsidRPr="000E273B">
        <w:rPr>
          <w:rStyle w:val="Heading4Char"/>
        </w:rPr>
        <w:lastRenderedPageBreak/>
        <w:t>36e03</w:t>
      </w:r>
      <w:r w:rsidR="000E273B">
        <w:t xml:space="preserve"> - </w:t>
      </w:r>
      <w:r w:rsidRPr="00C73A35">
        <w:t>No minimum number of employees required.</w:t>
      </w:r>
    </w:p>
    <w:p w:rsidR="00893142" w:rsidRPr="00C73A35" w:rsidRDefault="00893142" w:rsidP="000E273B">
      <w:pPr>
        <w:pStyle w:val="ListParagraph"/>
        <w:numPr>
          <w:ilvl w:val="0"/>
          <w:numId w:val="11"/>
        </w:numPr>
      </w:pPr>
      <w:r w:rsidRPr="000E273B">
        <w:rPr>
          <w:rStyle w:val="Heading4Char"/>
        </w:rPr>
        <w:t>36e0</w:t>
      </w:r>
      <w:r w:rsidR="00E20462" w:rsidRPr="000E273B">
        <w:rPr>
          <w:rStyle w:val="Heading4Char"/>
        </w:rPr>
        <w:t>4</w:t>
      </w:r>
      <w:r w:rsidR="000E273B">
        <w:t xml:space="preserve"> - </w:t>
      </w:r>
      <w:r w:rsidRPr="00C73A35">
        <w:t>Rent charged for housing.</w:t>
      </w:r>
    </w:p>
    <w:p w:rsidR="00893142" w:rsidRPr="00C73A35" w:rsidRDefault="00893142" w:rsidP="000E273B">
      <w:pPr>
        <w:pStyle w:val="ListParagraph"/>
        <w:numPr>
          <w:ilvl w:val="0"/>
          <w:numId w:val="11"/>
        </w:numPr>
      </w:pPr>
      <w:r w:rsidRPr="000E273B">
        <w:rPr>
          <w:rStyle w:val="Heading4Char"/>
        </w:rPr>
        <w:t>36e0</w:t>
      </w:r>
      <w:r w:rsidR="00E20462" w:rsidRPr="000E273B">
        <w:rPr>
          <w:rStyle w:val="Heading4Char"/>
        </w:rPr>
        <w:t>5</w:t>
      </w:r>
      <w:r w:rsidR="000E273B">
        <w:t xml:space="preserve"> - </w:t>
      </w:r>
      <w:r w:rsidRPr="00C73A35">
        <w:t>Substantive housing standards.</w:t>
      </w:r>
    </w:p>
    <w:p w:rsidR="00893142" w:rsidRPr="00C73A35" w:rsidRDefault="00893142" w:rsidP="00C73A35"/>
    <w:p w:rsidR="00C01BF6" w:rsidRPr="000E273B" w:rsidRDefault="00893142" w:rsidP="000E273B">
      <w:pPr>
        <w:pStyle w:val="Heading3"/>
      </w:pPr>
      <w:r w:rsidRPr="000E273B">
        <w:t>36f</w:t>
      </w:r>
      <w:r w:rsidR="000E273B">
        <w:t xml:space="preserve"> - </w:t>
      </w:r>
      <w:r w:rsidR="005C5CEC" w:rsidRPr="000E273B">
        <w:t>GLOSSARY</w:t>
      </w:r>
    </w:p>
    <w:p w:rsidR="00C204CA" w:rsidRPr="00C73A35" w:rsidRDefault="00C01BF6" w:rsidP="000E273B">
      <w:pPr>
        <w:pStyle w:val="ListParagraph"/>
        <w:numPr>
          <w:ilvl w:val="0"/>
          <w:numId w:val="12"/>
        </w:numPr>
        <w:sectPr w:rsidR="00C204CA" w:rsidRPr="00C73A35" w:rsidSect="009A3D3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r w:rsidRPr="000E273B">
        <w:rPr>
          <w:rStyle w:val="Heading4Char"/>
        </w:rPr>
        <w:t>36f00</w:t>
      </w:r>
      <w:r w:rsidR="000E273B">
        <w:t xml:space="preserve"> - </w:t>
      </w:r>
      <w:r w:rsidRPr="00C73A35">
        <w:t>Glossary.</w:t>
      </w:r>
      <w:bookmarkEnd w:id="0"/>
    </w:p>
    <w:p w:rsidR="002F264C" w:rsidRPr="00C73A35" w:rsidRDefault="002F264C" w:rsidP="000E273B">
      <w:pPr>
        <w:pStyle w:val="Heading2"/>
      </w:pPr>
      <w:r w:rsidRPr="00C73A35">
        <w:lastRenderedPageBreak/>
        <w:t xml:space="preserve">Chapter </w:t>
      </w:r>
      <w:r w:rsidR="001A152E" w:rsidRPr="00C73A35">
        <w:t>3</w:t>
      </w:r>
      <w:r w:rsidRPr="00C73A35">
        <w:t>6</w:t>
      </w:r>
      <w:r w:rsidR="000E273B">
        <w:t xml:space="preserve"> - </w:t>
      </w:r>
      <w:r w:rsidRPr="00C73A35">
        <w:t xml:space="preserve">FIELD SANITATION AND TEMPORARY LABOR CAMP </w:t>
      </w:r>
      <w:r w:rsidR="0071503E" w:rsidRPr="00C73A35">
        <w:t xml:space="preserve">STANDARDS </w:t>
      </w:r>
      <w:r w:rsidRPr="00C73A35">
        <w:t>IN AGRICULTURE UNDER THE OCCUPATIONAL SAFETY AND HEALTH ACT</w:t>
      </w:r>
    </w:p>
    <w:p w:rsidR="002F264C" w:rsidRPr="00C73A35" w:rsidRDefault="002F264C" w:rsidP="00C73A35"/>
    <w:p w:rsidR="002F264C" w:rsidRPr="00C73A35" w:rsidRDefault="001A152E" w:rsidP="00963F51">
      <w:pPr>
        <w:pStyle w:val="Heading3"/>
      </w:pPr>
      <w:r w:rsidRPr="00C73A35">
        <w:t>3</w:t>
      </w:r>
      <w:r w:rsidR="000E273B">
        <w:t xml:space="preserve">6a - </w:t>
      </w:r>
      <w:r w:rsidR="002F264C" w:rsidRPr="00C73A35">
        <w:t>OVERVIEW</w:t>
      </w:r>
    </w:p>
    <w:p w:rsidR="002F264C" w:rsidRPr="00C73A35" w:rsidRDefault="002F264C" w:rsidP="00C73A35"/>
    <w:p w:rsidR="002F264C" w:rsidRPr="00C73A35" w:rsidRDefault="001A152E" w:rsidP="00963F51">
      <w:pPr>
        <w:pStyle w:val="Heading4"/>
      </w:pPr>
      <w:proofErr w:type="gramStart"/>
      <w:r w:rsidRPr="00C73A35">
        <w:t>3</w:t>
      </w:r>
      <w:r w:rsidR="002F264C" w:rsidRPr="00C73A35">
        <w:t>6a00</w:t>
      </w:r>
      <w:r w:rsidR="000E273B">
        <w:t xml:space="preserve"> - </w:t>
      </w:r>
      <w:r w:rsidR="001A583F" w:rsidRPr="00C73A35">
        <w:t>History</w:t>
      </w:r>
      <w:r w:rsidR="002F264C" w:rsidRPr="00C73A35">
        <w:t>.</w:t>
      </w:r>
      <w:proofErr w:type="gramEnd"/>
    </w:p>
    <w:p w:rsidR="002F264C" w:rsidRPr="00C73A35" w:rsidRDefault="002F264C" w:rsidP="00C73A35"/>
    <w:p w:rsidR="00963F51" w:rsidRDefault="002F264C" w:rsidP="00C73A35">
      <w:pPr>
        <w:pStyle w:val="ListParagraph"/>
        <w:numPr>
          <w:ilvl w:val="0"/>
          <w:numId w:val="13"/>
        </w:numPr>
      </w:pPr>
      <w:r w:rsidRPr="00C73A35">
        <w:t>The Occupational Safety and Health Act of 1970 (</w:t>
      </w:r>
      <w:proofErr w:type="spellStart"/>
      <w:r w:rsidRPr="00C73A35">
        <w:t>OSHAct</w:t>
      </w:r>
      <w:proofErr w:type="spellEnd"/>
      <w:r w:rsidRPr="00C73A35">
        <w:t xml:space="preserve">) was enacted to ensure safe and healthful working conditions for working men and women.  The </w:t>
      </w:r>
      <w:proofErr w:type="spellStart"/>
      <w:r w:rsidRPr="00C73A35">
        <w:t>OSHAct</w:t>
      </w:r>
      <w:proofErr w:type="spellEnd"/>
      <w:r w:rsidRPr="00C73A35">
        <w:t xml:space="preserve"> is a law with broad applicability, and is generally interpreted and enforced either directly by the Department of Labor</w:t>
      </w:r>
      <w:r w:rsidR="00E10AA6" w:rsidRPr="00C73A35">
        <w:t>’</w:t>
      </w:r>
      <w:r w:rsidRPr="00C73A35">
        <w:t>s Occupational Safety and Health Administration (OSHA), or by an OSHA approved State Plan</w:t>
      </w:r>
      <w:r w:rsidR="0080332B" w:rsidRPr="00C73A35">
        <w:t xml:space="preserve"> state agency (see </w:t>
      </w:r>
      <w:r w:rsidR="001063EC" w:rsidRPr="00C73A35">
        <w:t xml:space="preserve">FOH </w:t>
      </w:r>
      <w:r w:rsidR="0080332B" w:rsidRPr="00C73A35">
        <w:t>3</w:t>
      </w:r>
      <w:r w:rsidRPr="00C73A35">
        <w:t>6a02).</w:t>
      </w:r>
    </w:p>
    <w:p w:rsidR="00963F51" w:rsidRDefault="00963F51" w:rsidP="00963F51">
      <w:pPr>
        <w:pStyle w:val="ListParagraph"/>
      </w:pPr>
    </w:p>
    <w:p w:rsidR="00963F51" w:rsidRDefault="002F264C" w:rsidP="00963F51">
      <w:pPr>
        <w:pStyle w:val="ListParagraph"/>
      </w:pPr>
      <w:r w:rsidRPr="00C73A35">
        <w:t xml:space="preserve">29 </w:t>
      </w:r>
      <w:r w:rsidR="00C204CA" w:rsidRPr="00C73A35">
        <w:t>USC</w:t>
      </w:r>
      <w:r w:rsidRPr="00C73A35">
        <w:t xml:space="preserve"> 651, et seq.; </w:t>
      </w:r>
      <w:r w:rsidR="009A3D34" w:rsidRPr="00C73A35">
        <w:t>29 U.S.C</w:t>
      </w:r>
      <w:r w:rsidR="007C3AC4" w:rsidRPr="00C73A35">
        <w:t xml:space="preserve"> </w:t>
      </w:r>
      <w:r w:rsidR="009A3D34" w:rsidRPr="00C73A35">
        <w:t>655 &amp; 657</w:t>
      </w:r>
      <w:r w:rsidRPr="00C73A35">
        <w:t xml:space="preserve">; 29 </w:t>
      </w:r>
      <w:r w:rsidR="00C204CA" w:rsidRPr="00C73A35">
        <w:t>CFR</w:t>
      </w:r>
      <w:r w:rsidR="007C3AC4" w:rsidRPr="00C73A35">
        <w:t xml:space="preserve"> </w:t>
      </w:r>
      <w:r w:rsidRPr="00C73A35">
        <w:t>1903.03(a)</w:t>
      </w:r>
    </w:p>
    <w:p w:rsidR="00963F51" w:rsidRDefault="00963F51" w:rsidP="00963F51">
      <w:pPr>
        <w:pStyle w:val="ListParagraph"/>
      </w:pPr>
    </w:p>
    <w:p w:rsidR="00963F51" w:rsidRDefault="002F264C" w:rsidP="00C73A35">
      <w:pPr>
        <w:pStyle w:val="ListParagraph"/>
        <w:numPr>
          <w:ilvl w:val="0"/>
          <w:numId w:val="13"/>
        </w:numPr>
      </w:pPr>
      <w:r w:rsidRPr="00C73A35">
        <w:t xml:space="preserve">Pursuant to section 6 of the </w:t>
      </w:r>
      <w:proofErr w:type="spellStart"/>
      <w:r w:rsidRPr="00C73A35">
        <w:t>OSHAct</w:t>
      </w:r>
      <w:proofErr w:type="spellEnd"/>
      <w:r w:rsidRPr="00C73A35">
        <w:t xml:space="preserve">, OSHA issued regulations (see 29 </w:t>
      </w:r>
      <w:r w:rsidR="00C204CA" w:rsidRPr="00C73A35">
        <w:t>CFR</w:t>
      </w:r>
      <w:r w:rsidR="00DB3423" w:rsidRPr="00C73A35">
        <w:t xml:space="preserve"> </w:t>
      </w:r>
      <w:r w:rsidRPr="00C73A35">
        <w:t xml:space="preserve">1928.110 and 1910.142) establishing minimum standards for field sanitation (FS) and temporary labor camps (TLC) in covered agricultural settings.  A detailed discussion of the FS requirements appears in section </w:t>
      </w:r>
      <w:r w:rsidR="001063EC" w:rsidRPr="00C73A35">
        <w:t>3</w:t>
      </w:r>
      <w:r w:rsidRPr="00C73A35">
        <w:t>6</w:t>
      </w:r>
      <w:r w:rsidR="001063EC" w:rsidRPr="00C73A35">
        <w:t xml:space="preserve">d </w:t>
      </w:r>
      <w:r w:rsidRPr="00C73A35">
        <w:t xml:space="preserve">of this </w:t>
      </w:r>
      <w:proofErr w:type="gramStart"/>
      <w:r w:rsidRPr="00C73A35">
        <w:t>chapter,</w:t>
      </w:r>
      <w:proofErr w:type="gramEnd"/>
      <w:r w:rsidRPr="00C73A35">
        <w:t xml:space="preserve"> and the TLC requirements appear in section </w:t>
      </w:r>
      <w:r w:rsidR="001063EC" w:rsidRPr="00C73A35">
        <w:t>36e</w:t>
      </w:r>
      <w:r w:rsidRPr="00C73A35">
        <w:t>.</w:t>
      </w:r>
    </w:p>
    <w:p w:rsidR="00963F51" w:rsidRDefault="00963F51" w:rsidP="00963F51">
      <w:pPr>
        <w:pStyle w:val="ListParagraph"/>
      </w:pPr>
    </w:p>
    <w:p w:rsidR="00963F51" w:rsidRDefault="002F264C" w:rsidP="00963F51">
      <w:pPr>
        <w:pStyle w:val="ListParagraph"/>
      </w:pPr>
      <w:proofErr w:type="gramStart"/>
      <w:r w:rsidRPr="00C73A35">
        <w:t>National Congress of Hispanic American Citizens v. Dunlop.</w:t>
      </w:r>
      <w:proofErr w:type="gramEnd"/>
      <w:r w:rsidRPr="00C73A35">
        <w:t xml:space="preserve"> </w:t>
      </w:r>
      <w:proofErr w:type="gramStart"/>
      <w:r w:rsidRPr="00C73A35">
        <w:t>425 F.Supp.900;</w:t>
      </w:r>
      <w:proofErr w:type="gramEnd"/>
    </w:p>
    <w:p w:rsidR="00963F51" w:rsidRDefault="00963F51" w:rsidP="00963F51">
      <w:pPr>
        <w:pStyle w:val="ListParagraph"/>
      </w:pPr>
      <w:proofErr w:type="gramStart"/>
      <w:r>
        <w:t>N</w:t>
      </w:r>
      <w:r w:rsidR="002F264C" w:rsidRPr="00C73A35">
        <w:t>ational Congress of Hispanic American Citizens v. Marshall.</w:t>
      </w:r>
      <w:proofErr w:type="gramEnd"/>
      <w:r w:rsidR="002F264C" w:rsidRPr="00C73A35">
        <w:t xml:space="preserve"> 626 F.2d 882, </w:t>
      </w:r>
      <w:proofErr w:type="gramStart"/>
      <w:r w:rsidR="002F264C" w:rsidRPr="00C73A35">
        <w:t xml:space="preserve">200 </w:t>
      </w:r>
      <w:proofErr w:type="spellStart"/>
      <w:r w:rsidR="002F264C" w:rsidRPr="00C73A35">
        <w:t>U.S.App.D.C</w:t>
      </w:r>
      <w:proofErr w:type="spellEnd"/>
      <w:proofErr w:type="gramEnd"/>
      <w:r w:rsidR="002F264C" w:rsidRPr="00C73A35">
        <w:t>. 18;</w:t>
      </w:r>
    </w:p>
    <w:p w:rsidR="00963F51" w:rsidRDefault="00963F51" w:rsidP="00963F51">
      <w:pPr>
        <w:pStyle w:val="ListParagraph"/>
      </w:pPr>
      <w:proofErr w:type="gramStart"/>
      <w:r>
        <w:t>F</w:t>
      </w:r>
      <w:r w:rsidR="002F264C" w:rsidRPr="00C73A35">
        <w:t>armworker Justice Fund, Inc. v. Brock.</w:t>
      </w:r>
      <w:proofErr w:type="gramEnd"/>
      <w:r w:rsidR="002F264C" w:rsidRPr="00C73A35">
        <w:t xml:space="preserve"> 811 F.2d 613, </w:t>
      </w:r>
      <w:proofErr w:type="gramStart"/>
      <w:r w:rsidR="002F264C" w:rsidRPr="00C73A35">
        <w:t xml:space="preserve">258 </w:t>
      </w:r>
      <w:proofErr w:type="spellStart"/>
      <w:r w:rsidR="002F264C" w:rsidRPr="00C73A35">
        <w:t>U.S.App.D.C</w:t>
      </w:r>
      <w:proofErr w:type="spellEnd"/>
      <w:proofErr w:type="gramEnd"/>
      <w:r w:rsidR="002F264C" w:rsidRPr="00C73A35">
        <w:t>. 271</w:t>
      </w:r>
    </w:p>
    <w:p w:rsidR="00963F51" w:rsidRDefault="00963F51" w:rsidP="00963F51">
      <w:pPr>
        <w:pStyle w:val="ListParagraph"/>
        <w:ind w:left="1440"/>
      </w:pPr>
    </w:p>
    <w:p w:rsidR="00963F51" w:rsidRDefault="002F264C" w:rsidP="00C73A35">
      <w:pPr>
        <w:pStyle w:val="ListParagraph"/>
        <w:numPr>
          <w:ilvl w:val="0"/>
          <w:numId w:val="13"/>
        </w:numPr>
      </w:pPr>
      <w:r w:rsidRPr="00C73A35">
        <w:t xml:space="preserve">Following a pilot project involving the exchange of certain enforcement responsibilities between the Wage and Hour Division (WHD) and </w:t>
      </w:r>
      <w:proofErr w:type="gramStart"/>
      <w:r w:rsidRPr="00C73A35">
        <w:t>OSHA,</w:t>
      </w:r>
      <w:proofErr w:type="gramEnd"/>
      <w:r w:rsidRPr="00C73A35">
        <w:t xml:space="preserve"> and pursuant to Secretary</w:t>
      </w:r>
      <w:r w:rsidR="00E10AA6" w:rsidRPr="00C73A35">
        <w:t>’</w:t>
      </w:r>
      <w:r w:rsidRPr="00C73A35">
        <w:t>s Order 5-96 (see 62 F</w:t>
      </w:r>
      <w:r w:rsidR="00DB3423" w:rsidRPr="00C73A35">
        <w:t xml:space="preserve">ed. </w:t>
      </w:r>
      <w:r w:rsidRPr="00C73A35">
        <w:t>R</w:t>
      </w:r>
      <w:r w:rsidR="00DB3423" w:rsidRPr="00C73A35">
        <w:t>eg.</w:t>
      </w:r>
      <w:r w:rsidRPr="00C73A35">
        <w:t xml:space="preserve"> 107), the authority to conduct inspections, issue citations and propose penalties and to develop and issue compliance interpretations regarding FS and TLC requirements to enforce compliance by agricultural employers under sections 8, 9, and 10 of the </w:t>
      </w:r>
      <w:proofErr w:type="spellStart"/>
      <w:r w:rsidRPr="00C73A35">
        <w:t>OSHAact</w:t>
      </w:r>
      <w:proofErr w:type="spellEnd"/>
      <w:r w:rsidRPr="00C73A35">
        <w:t xml:space="preserve"> was transferred from OSHA to WHD.  However, OSHA retained rulemaking authority for FS and TLC under section 6 of the </w:t>
      </w:r>
      <w:proofErr w:type="spellStart"/>
      <w:r w:rsidRPr="00C73A35">
        <w:t>OSHAct</w:t>
      </w:r>
      <w:proofErr w:type="spellEnd"/>
      <w:r w:rsidRPr="00C73A35">
        <w:t>.  The effective date of this transfer was February 3, 1997.</w:t>
      </w:r>
    </w:p>
    <w:p w:rsidR="00963F51" w:rsidRDefault="00963F51" w:rsidP="00963F51">
      <w:pPr>
        <w:pStyle w:val="ListParagraph"/>
      </w:pPr>
    </w:p>
    <w:p w:rsidR="002F264C" w:rsidRPr="00C73A35" w:rsidRDefault="002F264C" w:rsidP="00963F51">
      <w:pPr>
        <w:pStyle w:val="ListParagraph"/>
      </w:pPr>
      <w:r w:rsidRPr="00C73A35">
        <w:t>Secretary</w:t>
      </w:r>
      <w:r w:rsidR="00E10AA6" w:rsidRPr="00C73A35">
        <w:t>’</w:t>
      </w:r>
      <w:r w:rsidRPr="00C73A35">
        <w:t xml:space="preserve">s Order 5-96; </w:t>
      </w:r>
      <w:r w:rsidR="009A3D34" w:rsidRPr="00C73A35">
        <w:t>29 U.S.C 655, 657, 658, &amp; 659</w:t>
      </w:r>
    </w:p>
    <w:p w:rsidR="000E37E3" w:rsidRPr="00C73A35" w:rsidRDefault="000E37E3" w:rsidP="00C73A35"/>
    <w:p w:rsidR="002F264C" w:rsidRPr="00963F51" w:rsidRDefault="001A152E" w:rsidP="00963F51">
      <w:pPr>
        <w:pStyle w:val="Heading4"/>
      </w:pPr>
      <w:proofErr w:type="gramStart"/>
      <w:r w:rsidRPr="00963F51">
        <w:t>3</w:t>
      </w:r>
      <w:r w:rsidR="000E273B">
        <w:t xml:space="preserve">6a01 - </w:t>
      </w:r>
      <w:r w:rsidR="00E85491" w:rsidRPr="00963F51">
        <w:t>Purpose</w:t>
      </w:r>
      <w:r w:rsidR="00B57FF5" w:rsidRPr="00963F51">
        <w:t>.</w:t>
      </w:r>
      <w:proofErr w:type="gramEnd"/>
    </w:p>
    <w:p w:rsidR="002F264C" w:rsidRPr="00C73A35" w:rsidRDefault="002F264C" w:rsidP="00C73A35"/>
    <w:p w:rsidR="00963F51" w:rsidRDefault="002F264C" w:rsidP="00963F51">
      <w:pPr>
        <w:pStyle w:val="ListParagraph"/>
      </w:pPr>
      <w:r w:rsidRPr="00C73A35">
        <w:t xml:space="preserve">The Occupational Safety and Health Act </w:t>
      </w:r>
      <w:proofErr w:type="gramStart"/>
      <w:r w:rsidRPr="00C73A35">
        <w:t>was</w:t>
      </w:r>
      <w:proofErr w:type="gramEnd"/>
      <w:r w:rsidRPr="00C73A35">
        <w:t xml:space="preserve"> enacted “to ensure so far as possible every working man and woman in the Nation safe and healthful working conditions…”  </w:t>
      </w:r>
      <w:r w:rsidR="003B47C5" w:rsidRPr="00C73A35">
        <w:t xml:space="preserve">Absent </w:t>
      </w:r>
      <w:r w:rsidRPr="00C73A35">
        <w:t>or inadequate sanitation and hygiene has long been recognized by medical science as a principal factor in the transmission of bacterial, viral and parasitic diseases.  Inadequate water supply and human waste removal have been shown to produce critical health problems.  Provi</w:t>
      </w:r>
      <w:r w:rsidR="005F620B" w:rsidRPr="00C73A35">
        <w:t>sion of</w:t>
      </w:r>
      <w:r w:rsidRPr="00C73A35">
        <w:t xml:space="preserve"> potable drinking </w:t>
      </w:r>
      <w:r w:rsidRPr="00C73A35">
        <w:lastRenderedPageBreak/>
        <w:t>water, the proper disposal of human wastes, and the use of personal and public hygienic practices are known to prevent heat related illnesses and the transmission of many communicable diseases.  Thus, the provision of sanitation facilities is necessary to ensure safe and healthy working conditions.</w:t>
      </w:r>
    </w:p>
    <w:p w:rsidR="00963F51" w:rsidRDefault="00963F51" w:rsidP="00963F51">
      <w:pPr>
        <w:pStyle w:val="ListParagraph"/>
      </w:pPr>
    </w:p>
    <w:p w:rsidR="002F264C" w:rsidRDefault="000E37E3" w:rsidP="00963F51">
      <w:pPr>
        <w:pStyle w:val="ListParagraph"/>
      </w:pPr>
      <w:proofErr w:type="gramStart"/>
      <w:r w:rsidRPr="00C73A35">
        <w:t>52 Fed.</w:t>
      </w:r>
      <w:proofErr w:type="gramEnd"/>
      <w:r w:rsidRPr="00C73A35">
        <w:t xml:space="preserve"> Reg. 16050</w:t>
      </w:r>
      <w:r w:rsidR="002F264C" w:rsidRPr="00C73A35">
        <w:t xml:space="preserve">  </w:t>
      </w:r>
    </w:p>
    <w:p w:rsidR="000E273B" w:rsidRPr="00C73A35" w:rsidRDefault="000E273B" w:rsidP="00C73A35"/>
    <w:p w:rsidR="002F264C" w:rsidRPr="00C73A35" w:rsidRDefault="001A152E" w:rsidP="00963F51">
      <w:pPr>
        <w:pStyle w:val="Heading4"/>
        <w:rPr>
          <w:rFonts w:cs="Times New Roman"/>
          <w:sz w:val="22"/>
          <w:szCs w:val="22"/>
        </w:rPr>
      </w:pPr>
      <w:proofErr w:type="gramStart"/>
      <w:r w:rsidRPr="00963F51">
        <w:t>3</w:t>
      </w:r>
      <w:r w:rsidR="000E273B">
        <w:t xml:space="preserve">6a02 - </w:t>
      </w:r>
      <w:r w:rsidR="002F264C" w:rsidRPr="00963F51">
        <w:t>Jurisdiction.</w:t>
      </w:r>
      <w:proofErr w:type="gramEnd"/>
    </w:p>
    <w:p w:rsidR="002F264C" w:rsidRPr="00C73A35" w:rsidRDefault="002F264C" w:rsidP="00C73A35"/>
    <w:p w:rsidR="002F264C" w:rsidRDefault="002F264C" w:rsidP="00963F51">
      <w:pPr>
        <w:pStyle w:val="ListParagraph"/>
        <w:numPr>
          <w:ilvl w:val="0"/>
          <w:numId w:val="14"/>
        </w:numPr>
      </w:pPr>
      <w:r w:rsidRPr="00C73A35">
        <w:t xml:space="preserve">Effective February 3, 1997, the WHD acquired the authority to interpret and enforce the </w:t>
      </w:r>
      <w:proofErr w:type="spellStart"/>
      <w:r w:rsidRPr="00C73A35">
        <w:t>OSHAct</w:t>
      </w:r>
      <w:proofErr w:type="spellEnd"/>
      <w:r w:rsidRPr="00C73A35">
        <w:t xml:space="preserve"> FS and TLC requirements in the following states or territories:</w:t>
      </w:r>
    </w:p>
    <w:p w:rsidR="00963F51" w:rsidRDefault="00963F51" w:rsidP="00963F51"/>
    <w:tbl>
      <w:tblPr>
        <w:tblStyle w:val="TableGrid"/>
        <w:tblW w:w="0" w:type="auto"/>
        <w:jc w:val="center"/>
        <w:tblLook w:val="04A0" w:firstRow="1" w:lastRow="0" w:firstColumn="1" w:lastColumn="0" w:noHBand="0" w:noVBand="1"/>
      </w:tblPr>
      <w:tblGrid>
        <w:gridCol w:w="2037"/>
        <w:gridCol w:w="1652"/>
        <w:gridCol w:w="1469"/>
      </w:tblGrid>
      <w:tr w:rsidR="00963F51" w:rsidRPr="00963F51" w:rsidTr="00963F51">
        <w:trPr>
          <w:jc w:val="center"/>
        </w:trPr>
        <w:tc>
          <w:tcPr>
            <w:tcW w:w="0" w:type="auto"/>
          </w:tcPr>
          <w:p w:rsidR="00963F51" w:rsidRPr="00963F51" w:rsidRDefault="00963F51" w:rsidP="00B90475">
            <w:pPr>
              <w:rPr>
                <w:b/>
              </w:rPr>
            </w:pPr>
            <w:r w:rsidRPr="00963F51">
              <w:rPr>
                <w:b/>
              </w:rPr>
              <w:t>Northeast Region</w:t>
            </w:r>
          </w:p>
        </w:tc>
        <w:tc>
          <w:tcPr>
            <w:tcW w:w="0" w:type="auto"/>
            <w:gridSpan w:val="2"/>
            <w:tcBorders>
              <w:bottom w:val="nil"/>
            </w:tcBorders>
          </w:tcPr>
          <w:p w:rsidR="00963F51" w:rsidRPr="00963F51" w:rsidRDefault="00963F51" w:rsidP="00B90475"/>
        </w:tc>
      </w:tr>
      <w:tr w:rsidR="00963F51" w:rsidRPr="00963F51" w:rsidTr="00963F51">
        <w:trPr>
          <w:jc w:val="center"/>
        </w:trPr>
        <w:tc>
          <w:tcPr>
            <w:tcW w:w="0" w:type="auto"/>
            <w:gridSpan w:val="3"/>
            <w:tcBorders>
              <w:top w:val="nil"/>
            </w:tcBorders>
          </w:tcPr>
          <w:p w:rsidR="00963F51" w:rsidRPr="00963F51" w:rsidRDefault="00963F51" w:rsidP="00B90475"/>
        </w:tc>
      </w:tr>
      <w:tr w:rsidR="00963F51" w:rsidRPr="00963F51" w:rsidTr="00963F51">
        <w:trPr>
          <w:jc w:val="center"/>
        </w:trPr>
        <w:tc>
          <w:tcPr>
            <w:tcW w:w="0" w:type="auto"/>
          </w:tcPr>
          <w:p w:rsidR="00963F51" w:rsidRPr="00963F51" w:rsidRDefault="00963F51" w:rsidP="00B90475">
            <w:r w:rsidRPr="00963F51">
              <w:t>Connecticut</w:t>
            </w:r>
          </w:p>
        </w:tc>
        <w:tc>
          <w:tcPr>
            <w:tcW w:w="0" w:type="auto"/>
          </w:tcPr>
          <w:p w:rsidR="00963F51" w:rsidRPr="00963F51" w:rsidRDefault="00963F51" w:rsidP="00B90475">
            <w:r w:rsidRPr="00963F51">
              <w:t>Massachusetts</w:t>
            </w:r>
          </w:p>
        </w:tc>
        <w:tc>
          <w:tcPr>
            <w:tcW w:w="0" w:type="auto"/>
          </w:tcPr>
          <w:p w:rsidR="00963F51" w:rsidRPr="00963F51" w:rsidRDefault="00963F51" w:rsidP="00B90475">
            <w:r w:rsidRPr="00963F51">
              <w:t xml:space="preserve">Pennsylvania  </w:t>
            </w:r>
          </w:p>
        </w:tc>
      </w:tr>
      <w:tr w:rsidR="00963F51" w:rsidRPr="00963F51" w:rsidTr="00963F51">
        <w:trPr>
          <w:jc w:val="center"/>
        </w:trPr>
        <w:tc>
          <w:tcPr>
            <w:tcW w:w="0" w:type="auto"/>
          </w:tcPr>
          <w:p w:rsidR="00963F51" w:rsidRPr="00963F51" w:rsidRDefault="00963F51" w:rsidP="00B90475">
            <w:r w:rsidRPr="00963F51">
              <w:t>Delaware</w:t>
            </w:r>
          </w:p>
        </w:tc>
        <w:tc>
          <w:tcPr>
            <w:tcW w:w="0" w:type="auto"/>
          </w:tcPr>
          <w:p w:rsidR="00963F51" w:rsidRPr="00963F51" w:rsidRDefault="00963F51" w:rsidP="00B90475">
            <w:r w:rsidRPr="00963F51">
              <w:t>New Hampshire</w:t>
            </w:r>
          </w:p>
        </w:tc>
        <w:tc>
          <w:tcPr>
            <w:tcW w:w="0" w:type="auto"/>
          </w:tcPr>
          <w:p w:rsidR="00963F51" w:rsidRPr="00963F51" w:rsidRDefault="00963F51" w:rsidP="00B90475">
            <w:r w:rsidRPr="00963F51">
              <w:t>Rhode Island</w:t>
            </w:r>
          </w:p>
        </w:tc>
      </w:tr>
      <w:tr w:rsidR="00963F51" w:rsidRPr="00963F51" w:rsidTr="00963F51">
        <w:trPr>
          <w:jc w:val="center"/>
        </w:trPr>
        <w:tc>
          <w:tcPr>
            <w:tcW w:w="0" w:type="auto"/>
          </w:tcPr>
          <w:p w:rsidR="00963F51" w:rsidRPr="00963F51" w:rsidRDefault="00963F51" w:rsidP="00B90475">
            <w:r w:rsidRPr="00963F51">
              <w:t xml:space="preserve">District of Columbia    </w:t>
            </w:r>
          </w:p>
        </w:tc>
        <w:tc>
          <w:tcPr>
            <w:tcW w:w="0" w:type="auto"/>
          </w:tcPr>
          <w:p w:rsidR="00963F51" w:rsidRPr="00963F51" w:rsidRDefault="00963F51" w:rsidP="00B90475">
            <w:r w:rsidRPr="00963F51">
              <w:t>New Jersey</w:t>
            </w:r>
          </w:p>
        </w:tc>
        <w:tc>
          <w:tcPr>
            <w:tcW w:w="0" w:type="auto"/>
          </w:tcPr>
          <w:p w:rsidR="00963F51" w:rsidRPr="00963F51" w:rsidRDefault="00963F51" w:rsidP="00B90475">
            <w:r w:rsidRPr="00963F51">
              <w:t>Virgin Islands</w:t>
            </w:r>
          </w:p>
        </w:tc>
      </w:tr>
      <w:tr w:rsidR="00963F51" w:rsidRPr="00963F51" w:rsidTr="00963F51">
        <w:trPr>
          <w:jc w:val="center"/>
        </w:trPr>
        <w:tc>
          <w:tcPr>
            <w:tcW w:w="0" w:type="auto"/>
          </w:tcPr>
          <w:p w:rsidR="00963F51" w:rsidRPr="00963F51" w:rsidRDefault="00963F51" w:rsidP="00B90475">
            <w:r w:rsidRPr="00963F51">
              <w:t>Maine</w:t>
            </w:r>
          </w:p>
        </w:tc>
        <w:tc>
          <w:tcPr>
            <w:tcW w:w="0" w:type="auto"/>
          </w:tcPr>
          <w:p w:rsidR="00963F51" w:rsidRPr="00963F51" w:rsidRDefault="00963F51" w:rsidP="00B90475">
            <w:r w:rsidRPr="00963F51">
              <w:t>New York</w:t>
            </w:r>
          </w:p>
        </w:tc>
        <w:tc>
          <w:tcPr>
            <w:tcW w:w="0" w:type="auto"/>
          </w:tcPr>
          <w:p w:rsidR="00963F51" w:rsidRPr="00963F51" w:rsidRDefault="00963F51" w:rsidP="00B90475">
            <w:r w:rsidRPr="00963F51">
              <w:t>West Virginia</w:t>
            </w:r>
          </w:p>
        </w:tc>
      </w:tr>
    </w:tbl>
    <w:p w:rsidR="002F264C" w:rsidRPr="00C73A35" w:rsidRDefault="002F264C" w:rsidP="00C73A35"/>
    <w:p w:rsidR="00963F51" w:rsidRPr="00C73A35" w:rsidRDefault="002F264C" w:rsidP="00C73A35">
      <w:r w:rsidRPr="00C73A35">
        <w:tab/>
      </w:r>
    </w:p>
    <w:tbl>
      <w:tblPr>
        <w:tblStyle w:val="TableGrid"/>
        <w:tblW w:w="0" w:type="auto"/>
        <w:jc w:val="center"/>
        <w:tblLook w:val="04A0" w:firstRow="1" w:lastRow="0" w:firstColumn="1" w:lastColumn="0" w:noHBand="0" w:noVBand="1"/>
      </w:tblPr>
      <w:tblGrid>
        <w:gridCol w:w="1848"/>
        <w:gridCol w:w="1072"/>
        <w:gridCol w:w="1543"/>
      </w:tblGrid>
      <w:tr w:rsidR="00963F51" w:rsidRPr="00963F51" w:rsidTr="00963F51">
        <w:trPr>
          <w:jc w:val="center"/>
        </w:trPr>
        <w:tc>
          <w:tcPr>
            <w:tcW w:w="0" w:type="auto"/>
          </w:tcPr>
          <w:p w:rsidR="00963F51" w:rsidRPr="00963F51" w:rsidRDefault="00963F51" w:rsidP="004D5F20">
            <w:pPr>
              <w:rPr>
                <w:b/>
              </w:rPr>
            </w:pPr>
            <w:r w:rsidRPr="00963F51">
              <w:rPr>
                <w:b/>
              </w:rPr>
              <w:t>Southeast Region</w:t>
            </w:r>
          </w:p>
        </w:tc>
        <w:tc>
          <w:tcPr>
            <w:tcW w:w="0" w:type="auto"/>
            <w:gridSpan w:val="2"/>
            <w:tcBorders>
              <w:bottom w:val="nil"/>
            </w:tcBorders>
          </w:tcPr>
          <w:p w:rsidR="00963F51" w:rsidRPr="00963F51" w:rsidRDefault="00963F51" w:rsidP="004D5F20"/>
        </w:tc>
      </w:tr>
      <w:tr w:rsidR="00963F51" w:rsidRPr="00963F51" w:rsidTr="00963F51">
        <w:trPr>
          <w:jc w:val="center"/>
        </w:trPr>
        <w:tc>
          <w:tcPr>
            <w:tcW w:w="0" w:type="auto"/>
            <w:gridSpan w:val="3"/>
            <w:tcBorders>
              <w:top w:val="nil"/>
            </w:tcBorders>
          </w:tcPr>
          <w:p w:rsidR="00963F51" w:rsidRPr="00963F51" w:rsidRDefault="00963F51" w:rsidP="004D5F20"/>
        </w:tc>
      </w:tr>
      <w:tr w:rsidR="00963F51" w:rsidRPr="00963F51" w:rsidTr="00963F51">
        <w:trPr>
          <w:jc w:val="center"/>
        </w:trPr>
        <w:tc>
          <w:tcPr>
            <w:tcW w:w="0" w:type="auto"/>
          </w:tcPr>
          <w:p w:rsidR="00963F51" w:rsidRPr="00963F51" w:rsidRDefault="00963F51" w:rsidP="004D5F20">
            <w:r w:rsidRPr="00963F51">
              <w:t>Alabama</w:t>
            </w:r>
          </w:p>
        </w:tc>
        <w:tc>
          <w:tcPr>
            <w:tcW w:w="0" w:type="auto"/>
          </w:tcPr>
          <w:p w:rsidR="00963F51" w:rsidRPr="00963F51" w:rsidRDefault="00963F51" w:rsidP="004D5F20">
            <w:r w:rsidRPr="00963F51">
              <w:t>Georgia</w:t>
            </w:r>
          </w:p>
        </w:tc>
        <w:tc>
          <w:tcPr>
            <w:tcW w:w="0" w:type="auto"/>
          </w:tcPr>
          <w:p w:rsidR="00963F51" w:rsidRPr="00963F51" w:rsidRDefault="00963F51" w:rsidP="004D5F20">
            <w:r w:rsidRPr="00963F51">
              <w:t>Mississippi</w:t>
            </w:r>
          </w:p>
        </w:tc>
      </w:tr>
      <w:tr w:rsidR="00963F51" w:rsidRPr="00963F51" w:rsidTr="00963F51">
        <w:trPr>
          <w:jc w:val="center"/>
        </w:trPr>
        <w:tc>
          <w:tcPr>
            <w:tcW w:w="0" w:type="auto"/>
          </w:tcPr>
          <w:p w:rsidR="00963F51" w:rsidRPr="00963F51" w:rsidRDefault="00963F51" w:rsidP="004D5F20">
            <w:r w:rsidRPr="00963F51">
              <w:t>Florida</w:t>
            </w:r>
          </w:p>
        </w:tc>
        <w:tc>
          <w:tcPr>
            <w:tcW w:w="0" w:type="auto"/>
          </w:tcPr>
          <w:p w:rsidR="00963F51" w:rsidRPr="00963F51" w:rsidRDefault="00963F51" w:rsidP="004D5F20">
            <w:r w:rsidRPr="00963F51">
              <w:t>Kentucky</w:t>
            </w:r>
          </w:p>
        </w:tc>
        <w:tc>
          <w:tcPr>
            <w:tcW w:w="0" w:type="auto"/>
          </w:tcPr>
          <w:p w:rsidR="00963F51" w:rsidRPr="00963F51" w:rsidRDefault="00963F51" w:rsidP="004D5F20">
            <w:r w:rsidRPr="00963F51">
              <w:t>South Carolina</w:t>
            </w:r>
          </w:p>
        </w:tc>
      </w:tr>
    </w:tbl>
    <w:p w:rsidR="002F264C" w:rsidRPr="00C73A35" w:rsidRDefault="002F264C" w:rsidP="00C73A35"/>
    <w:tbl>
      <w:tblPr>
        <w:tblStyle w:val="TableGrid"/>
        <w:tblW w:w="0" w:type="auto"/>
        <w:jc w:val="center"/>
        <w:tblLook w:val="04A0" w:firstRow="1" w:lastRow="0" w:firstColumn="1" w:lastColumn="0" w:noHBand="0" w:noVBand="1"/>
      </w:tblPr>
      <w:tblGrid>
        <w:gridCol w:w="1738"/>
        <w:gridCol w:w="1145"/>
        <w:gridCol w:w="1145"/>
      </w:tblGrid>
      <w:tr w:rsidR="00963F51" w:rsidRPr="00963F51" w:rsidTr="00963F51">
        <w:trPr>
          <w:jc w:val="center"/>
        </w:trPr>
        <w:tc>
          <w:tcPr>
            <w:tcW w:w="0" w:type="auto"/>
          </w:tcPr>
          <w:p w:rsidR="00963F51" w:rsidRPr="00963F51" w:rsidRDefault="00963F51" w:rsidP="006A059C">
            <w:pPr>
              <w:rPr>
                <w:b/>
              </w:rPr>
            </w:pPr>
            <w:r w:rsidRPr="00963F51">
              <w:rPr>
                <w:b/>
              </w:rPr>
              <w:t>Midwest Region</w:t>
            </w:r>
          </w:p>
        </w:tc>
        <w:tc>
          <w:tcPr>
            <w:tcW w:w="0" w:type="auto"/>
            <w:gridSpan w:val="2"/>
            <w:tcBorders>
              <w:bottom w:val="nil"/>
            </w:tcBorders>
          </w:tcPr>
          <w:p w:rsidR="00963F51" w:rsidRPr="00963F51" w:rsidRDefault="00963F51" w:rsidP="006A059C"/>
        </w:tc>
      </w:tr>
      <w:tr w:rsidR="00963F51" w:rsidRPr="00963F51" w:rsidTr="00963F51">
        <w:trPr>
          <w:jc w:val="center"/>
        </w:trPr>
        <w:tc>
          <w:tcPr>
            <w:tcW w:w="0" w:type="auto"/>
            <w:gridSpan w:val="3"/>
            <w:tcBorders>
              <w:top w:val="nil"/>
            </w:tcBorders>
          </w:tcPr>
          <w:p w:rsidR="00963F51" w:rsidRPr="00963F51" w:rsidRDefault="00963F51" w:rsidP="006A059C"/>
        </w:tc>
      </w:tr>
      <w:tr w:rsidR="00963F51" w:rsidRPr="00963F51" w:rsidTr="00963F51">
        <w:trPr>
          <w:jc w:val="center"/>
        </w:trPr>
        <w:tc>
          <w:tcPr>
            <w:tcW w:w="0" w:type="auto"/>
          </w:tcPr>
          <w:p w:rsidR="00963F51" w:rsidRPr="00963F51" w:rsidRDefault="00963F51" w:rsidP="006A059C">
            <w:r w:rsidRPr="00963F51">
              <w:t>Illinois</w:t>
            </w:r>
          </w:p>
        </w:tc>
        <w:tc>
          <w:tcPr>
            <w:tcW w:w="0" w:type="auto"/>
          </w:tcPr>
          <w:p w:rsidR="00963F51" w:rsidRPr="00963F51" w:rsidRDefault="00963F51" w:rsidP="006A059C">
            <w:r w:rsidRPr="00963F51">
              <w:t>Kansas</w:t>
            </w:r>
          </w:p>
        </w:tc>
        <w:tc>
          <w:tcPr>
            <w:tcW w:w="0" w:type="auto"/>
          </w:tcPr>
          <w:p w:rsidR="00963F51" w:rsidRPr="00963F51" w:rsidRDefault="00963F51" w:rsidP="006A059C">
            <w:r w:rsidRPr="00963F51">
              <w:t>Nebraska</w:t>
            </w:r>
          </w:p>
        </w:tc>
      </w:tr>
      <w:tr w:rsidR="00963F51" w:rsidRPr="00963F51" w:rsidTr="00963F51">
        <w:trPr>
          <w:jc w:val="center"/>
        </w:trPr>
        <w:tc>
          <w:tcPr>
            <w:tcW w:w="0" w:type="auto"/>
          </w:tcPr>
          <w:p w:rsidR="00963F51" w:rsidRPr="00963F51" w:rsidRDefault="00963F51" w:rsidP="006A059C">
            <w:r w:rsidRPr="00963F51">
              <w:t>Indiana</w:t>
            </w:r>
          </w:p>
        </w:tc>
        <w:tc>
          <w:tcPr>
            <w:tcW w:w="0" w:type="auto"/>
          </w:tcPr>
          <w:p w:rsidR="00963F51" w:rsidRPr="00963F51" w:rsidRDefault="00963F51" w:rsidP="006A059C">
            <w:r w:rsidRPr="00963F51">
              <w:t>Minnesota</w:t>
            </w:r>
          </w:p>
        </w:tc>
        <w:tc>
          <w:tcPr>
            <w:tcW w:w="0" w:type="auto"/>
          </w:tcPr>
          <w:p w:rsidR="00963F51" w:rsidRPr="00963F51" w:rsidRDefault="00963F51" w:rsidP="006A059C">
            <w:r w:rsidRPr="00963F51">
              <w:t>Ohio</w:t>
            </w:r>
          </w:p>
        </w:tc>
      </w:tr>
      <w:tr w:rsidR="00963F51" w:rsidRPr="00963F51" w:rsidTr="00963F51">
        <w:trPr>
          <w:jc w:val="center"/>
        </w:trPr>
        <w:tc>
          <w:tcPr>
            <w:tcW w:w="0" w:type="auto"/>
          </w:tcPr>
          <w:p w:rsidR="00963F51" w:rsidRPr="00963F51" w:rsidRDefault="00963F51" w:rsidP="006A059C">
            <w:r w:rsidRPr="00963F51">
              <w:t>Iowa</w:t>
            </w:r>
          </w:p>
        </w:tc>
        <w:tc>
          <w:tcPr>
            <w:tcW w:w="0" w:type="auto"/>
          </w:tcPr>
          <w:p w:rsidR="00963F51" w:rsidRPr="00963F51" w:rsidRDefault="00963F51" w:rsidP="006A059C">
            <w:r w:rsidRPr="00963F51">
              <w:t>Missouri</w:t>
            </w:r>
          </w:p>
        </w:tc>
        <w:tc>
          <w:tcPr>
            <w:tcW w:w="0" w:type="auto"/>
          </w:tcPr>
          <w:p w:rsidR="00963F51" w:rsidRPr="00963F51" w:rsidRDefault="00963F51" w:rsidP="006A059C">
            <w:r w:rsidRPr="00963F51">
              <w:t>Wisconsin</w:t>
            </w:r>
          </w:p>
        </w:tc>
      </w:tr>
    </w:tbl>
    <w:p w:rsidR="002F264C" w:rsidRPr="00C73A35" w:rsidRDefault="002F264C" w:rsidP="00C73A35"/>
    <w:p w:rsidR="00963F51" w:rsidRPr="00C73A35" w:rsidRDefault="002F264C" w:rsidP="00C73A35">
      <w:r w:rsidRPr="00C73A35">
        <w:tab/>
      </w:r>
    </w:p>
    <w:tbl>
      <w:tblPr>
        <w:tblStyle w:val="TableGrid"/>
        <w:tblW w:w="0" w:type="auto"/>
        <w:jc w:val="center"/>
        <w:tblLook w:val="04A0" w:firstRow="1" w:lastRow="0" w:firstColumn="1" w:lastColumn="0" w:noHBand="0" w:noVBand="1"/>
      </w:tblPr>
      <w:tblGrid>
        <w:gridCol w:w="1897"/>
        <w:gridCol w:w="1420"/>
        <w:gridCol w:w="1096"/>
      </w:tblGrid>
      <w:tr w:rsidR="00A60086" w:rsidRPr="00963F51" w:rsidTr="00A60086">
        <w:trPr>
          <w:jc w:val="center"/>
        </w:trPr>
        <w:tc>
          <w:tcPr>
            <w:tcW w:w="0" w:type="auto"/>
          </w:tcPr>
          <w:p w:rsidR="00A60086" w:rsidRPr="00A60086" w:rsidRDefault="00A60086" w:rsidP="00A802C2">
            <w:pPr>
              <w:rPr>
                <w:b/>
              </w:rPr>
            </w:pPr>
            <w:r w:rsidRPr="00A60086">
              <w:rPr>
                <w:b/>
              </w:rPr>
              <w:t>Southwest Region</w:t>
            </w:r>
          </w:p>
        </w:tc>
        <w:tc>
          <w:tcPr>
            <w:tcW w:w="0" w:type="auto"/>
            <w:gridSpan w:val="2"/>
            <w:tcBorders>
              <w:bottom w:val="nil"/>
            </w:tcBorders>
          </w:tcPr>
          <w:p w:rsidR="00A60086" w:rsidRPr="00963F51" w:rsidRDefault="00A60086" w:rsidP="00A802C2"/>
        </w:tc>
      </w:tr>
      <w:tr w:rsidR="00A60086" w:rsidRPr="00963F51" w:rsidTr="00A60086">
        <w:trPr>
          <w:jc w:val="center"/>
        </w:trPr>
        <w:tc>
          <w:tcPr>
            <w:tcW w:w="0" w:type="auto"/>
            <w:gridSpan w:val="3"/>
            <w:tcBorders>
              <w:top w:val="nil"/>
            </w:tcBorders>
          </w:tcPr>
          <w:p w:rsidR="00A60086" w:rsidRPr="00963F51" w:rsidRDefault="00A60086" w:rsidP="00A802C2"/>
        </w:tc>
      </w:tr>
      <w:tr w:rsidR="00963F51" w:rsidRPr="00963F51" w:rsidTr="00A60086">
        <w:trPr>
          <w:jc w:val="center"/>
        </w:trPr>
        <w:tc>
          <w:tcPr>
            <w:tcW w:w="0" w:type="auto"/>
          </w:tcPr>
          <w:p w:rsidR="00963F51" w:rsidRPr="00963F51" w:rsidRDefault="00963F51" w:rsidP="00A802C2">
            <w:r w:rsidRPr="00963F51">
              <w:t>Arkansas</w:t>
            </w:r>
          </w:p>
        </w:tc>
        <w:tc>
          <w:tcPr>
            <w:tcW w:w="0" w:type="auto"/>
          </w:tcPr>
          <w:p w:rsidR="00963F51" w:rsidRPr="00963F51" w:rsidRDefault="00963F51" w:rsidP="00A802C2">
            <w:r w:rsidRPr="00963F51">
              <w:t>North Dakota</w:t>
            </w:r>
          </w:p>
        </w:tc>
        <w:tc>
          <w:tcPr>
            <w:tcW w:w="0" w:type="auto"/>
          </w:tcPr>
          <w:p w:rsidR="00963F51" w:rsidRPr="00963F51" w:rsidRDefault="00963F51" w:rsidP="00A802C2">
            <w:r w:rsidRPr="00963F51">
              <w:t>Texas</w:t>
            </w:r>
          </w:p>
        </w:tc>
      </w:tr>
      <w:tr w:rsidR="00963F51" w:rsidRPr="00963F51" w:rsidTr="00A60086">
        <w:trPr>
          <w:jc w:val="center"/>
        </w:trPr>
        <w:tc>
          <w:tcPr>
            <w:tcW w:w="0" w:type="auto"/>
          </w:tcPr>
          <w:p w:rsidR="00963F51" w:rsidRPr="00963F51" w:rsidRDefault="00963F51" w:rsidP="00A802C2">
            <w:r w:rsidRPr="00963F51">
              <w:t>Colorado</w:t>
            </w:r>
          </w:p>
        </w:tc>
        <w:tc>
          <w:tcPr>
            <w:tcW w:w="0" w:type="auto"/>
          </w:tcPr>
          <w:p w:rsidR="00963F51" w:rsidRPr="00963F51" w:rsidRDefault="00963F51" w:rsidP="00A802C2">
            <w:r w:rsidRPr="00963F51">
              <w:t>Oklahoma</w:t>
            </w:r>
          </w:p>
        </w:tc>
        <w:tc>
          <w:tcPr>
            <w:tcW w:w="0" w:type="auto"/>
          </w:tcPr>
          <w:p w:rsidR="00963F51" w:rsidRPr="00963F51" w:rsidRDefault="00963F51" w:rsidP="00A802C2">
            <w:r w:rsidRPr="00963F51">
              <w:t>Utah</w:t>
            </w:r>
          </w:p>
        </w:tc>
      </w:tr>
      <w:tr w:rsidR="00963F51" w:rsidRPr="00963F51" w:rsidTr="00A60086">
        <w:trPr>
          <w:jc w:val="center"/>
        </w:trPr>
        <w:tc>
          <w:tcPr>
            <w:tcW w:w="0" w:type="auto"/>
          </w:tcPr>
          <w:p w:rsidR="00963F51" w:rsidRPr="00963F51" w:rsidRDefault="00963F51" w:rsidP="00A802C2">
            <w:r w:rsidRPr="00963F51">
              <w:t>Louisiana</w:t>
            </w:r>
          </w:p>
        </w:tc>
        <w:tc>
          <w:tcPr>
            <w:tcW w:w="0" w:type="auto"/>
          </w:tcPr>
          <w:p w:rsidR="00963F51" w:rsidRPr="00963F51" w:rsidRDefault="00963F51" w:rsidP="00A802C2">
            <w:r w:rsidRPr="00963F51">
              <w:t>South Dakota</w:t>
            </w:r>
          </w:p>
        </w:tc>
        <w:tc>
          <w:tcPr>
            <w:tcW w:w="0" w:type="auto"/>
          </w:tcPr>
          <w:p w:rsidR="00963F51" w:rsidRPr="00963F51" w:rsidRDefault="00963F51" w:rsidP="00A802C2">
            <w:r w:rsidRPr="00963F51">
              <w:t>Wyoming</w:t>
            </w:r>
          </w:p>
        </w:tc>
      </w:tr>
      <w:tr w:rsidR="00A60086" w:rsidRPr="00963F51" w:rsidTr="00A60086">
        <w:trPr>
          <w:jc w:val="center"/>
        </w:trPr>
        <w:tc>
          <w:tcPr>
            <w:tcW w:w="0" w:type="auto"/>
          </w:tcPr>
          <w:p w:rsidR="00A60086" w:rsidRPr="00963F51" w:rsidRDefault="00A60086" w:rsidP="00A802C2">
            <w:r w:rsidRPr="00963F51">
              <w:t>Montana</w:t>
            </w:r>
          </w:p>
        </w:tc>
        <w:tc>
          <w:tcPr>
            <w:tcW w:w="0" w:type="auto"/>
            <w:gridSpan w:val="2"/>
            <w:tcBorders>
              <w:bottom w:val="nil"/>
              <w:right w:val="nil"/>
            </w:tcBorders>
          </w:tcPr>
          <w:p w:rsidR="00A60086" w:rsidRPr="00963F51" w:rsidRDefault="00A60086" w:rsidP="00A802C2"/>
        </w:tc>
      </w:tr>
    </w:tbl>
    <w:p w:rsidR="002F264C" w:rsidRPr="00C73A35" w:rsidRDefault="002F264C" w:rsidP="00C73A35"/>
    <w:p w:rsidR="00A60086" w:rsidRPr="00C73A35" w:rsidRDefault="002F264C" w:rsidP="00C73A35">
      <w:r w:rsidRPr="00C73A35">
        <w:tab/>
      </w:r>
      <w:r w:rsidRPr="00C73A35">
        <w:tab/>
      </w:r>
    </w:p>
    <w:tbl>
      <w:tblPr>
        <w:tblStyle w:val="TableGrid"/>
        <w:tblW w:w="0" w:type="auto"/>
        <w:jc w:val="center"/>
        <w:tblLook w:val="04A0" w:firstRow="1" w:lastRow="0" w:firstColumn="1" w:lastColumn="0" w:noHBand="0" w:noVBand="1"/>
      </w:tblPr>
      <w:tblGrid>
        <w:gridCol w:w="1903"/>
        <w:gridCol w:w="2574"/>
        <w:gridCol w:w="882"/>
      </w:tblGrid>
      <w:tr w:rsidR="00A60086" w:rsidRPr="00A60086" w:rsidTr="00A60086">
        <w:trPr>
          <w:jc w:val="center"/>
        </w:trPr>
        <w:tc>
          <w:tcPr>
            <w:tcW w:w="1903" w:type="dxa"/>
          </w:tcPr>
          <w:p w:rsidR="00A60086" w:rsidRPr="00A60086" w:rsidRDefault="00A60086" w:rsidP="00A62CD5">
            <w:pPr>
              <w:rPr>
                <w:b/>
              </w:rPr>
            </w:pPr>
            <w:r w:rsidRPr="00A60086">
              <w:rPr>
                <w:b/>
              </w:rPr>
              <w:t>Western Region</w:t>
            </w:r>
          </w:p>
        </w:tc>
        <w:tc>
          <w:tcPr>
            <w:tcW w:w="3456" w:type="dxa"/>
            <w:gridSpan w:val="2"/>
            <w:tcBorders>
              <w:bottom w:val="nil"/>
            </w:tcBorders>
          </w:tcPr>
          <w:p w:rsidR="00A60086" w:rsidRPr="00A60086" w:rsidRDefault="00A60086" w:rsidP="00A62CD5"/>
        </w:tc>
      </w:tr>
      <w:tr w:rsidR="00A60086" w:rsidRPr="00A60086" w:rsidTr="00A60086">
        <w:trPr>
          <w:jc w:val="center"/>
        </w:trPr>
        <w:tc>
          <w:tcPr>
            <w:tcW w:w="5359" w:type="dxa"/>
            <w:gridSpan w:val="3"/>
            <w:tcBorders>
              <w:top w:val="nil"/>
            </w:tcBorders>
          </w:tcPr>
          <w:p w:rsidR="00A60086" w:rsidRPr="00A60086" w:rsidRDefault="00A60086" w:rsidP="00A62CD5"/>
        </w:tc>
      </w:tr>
      <w:tr w:rsidR="00A60086" w:rsidRPr="00A60086" w:rsidTr="00A60086">
        <w:trPr>
          <w:jc w:val="center"/>
        </w:trPr>
        <w:tc>
          <w:tcPr>
            <w:tcW w:w="1903" w:type="dxa"/>
          </w:tcPr>
          <w:p w:rsidR="00A60086" w:rsidRPr="00A60086" w:rsidRDefault="00A60086" w:rsidP="00A62CD5">
            <w:r w:rsidRPr="00A60086">
              <w:t>Alaska</w:t>
            </w:r>
          </w:p>
        </w:tc>
        <w:tc>
          <w:tcPr>
            <w:tcW w:w="2574" w:type="dxa"/>
          </w:tcPr>
          <w:p w:rsidR="00A60086" w:rsidRPr="00A60086" w:rsidRDefault="00A60086" w:rsidP="00A62CD5"/>
        </w:tc>
        <w:tc>
          <w:tcPr>
            <w:tcW w:w="882" w:type="dxa"/>
          </w:tcPr>
          <w:p w:rsidR="00A60086" w:rsidRPr="00A60086" w:rsidRDefault="00A60086" w:rsidP="00A62CD5">
            <w:r w:rsidRPr="00A60086">
              <w:t>Guam</w:t>
            </w:r>
          </w:p>
        </w:tc>
      </w:tr>
      <w:tr w:rsidR="00A60086" w:rsidRPr="00C73A35" w:rsidTr="00A60086">
        <w:trPr>
          <w:jc w:val="center"/>
        </w:trPr>
        <w:tc>
          <w:tcPr>
            <w:tcW w:w="1903" w:type="dxa"/>
          </w:tcPr>
          <w:p w:rsidR="00A60086" w:rsidRPr="00A60086" w:rsidRDefault="00A60086" w:rsidP="00A62CD5">
            <w:r w:rsidRPr="00A60086">
              <w:lastRenderedPageBreak/>
              <w:t xml:space="preserve">American Samoa </w:t>
            </w:r>
          </w:p>
        </w:tc>
        <w:tc>
          <w:tcPr>
            <w:tcW w:w="2574" w:type="dxa"/>
          </w:tcPr>
          <w:p w:rsidR="00A60086" w:rsidRPr="00A60086" w:rsidRDefault="00A60086" w:rsidP="009D408B">
            <w:r w:rsidRPr="00A60086">
              <w:t>Commonwealth of the</w:t>
            </w:r>
            <w:r>
              <w:t xml:space="preserve"> Northern Mariana Islands</w:t>
            </w:r>
          </w:p>
        </w:tc>
        <w:tc>
          <w:tcPr>
            <w:tcW w:w="882" w:type="dxa"/>
          </w:tcPr>
          <w:p w:rsidR="00A60086" w:rsidRPr="00C73A35" w:rsidRDefault="00A60086" w:rsidP="00A62CD5">
            <w:r w:rsidRPr="00A60086">
              <w:t xml:space="preserve">Idaho </w:t>
            </w:r>
          </w:p>
        </w:tc>
      </w:tr>
    </w:tbl>
    <w:p w:rsidR="002F264C" w:rsidRPr="00C73A35" w:rsidRDefault="004A7769" w:rsidP="00C73A35">
      <w:r w:rsidRPr="00C73A35">
        <w:tab/>
      </w:r>
      <w:r w:rsidRPr="00C73A35">
        <w:tab/>
      </w:r>
      <w:r w:rsidRPr="00C73A35">
        <w:tab/>
      </w:r>
      <w:r w:rsidRPr="00C73A35">
        <w:tab/>
      </w:r>
    </w:p>
    <w:p w:rsidR="00DE2E06" w:rsidRPr="00C73A35" w:rsidRDefault="00DE2E06" w:rsidP="00C73A35"/>
    <w:p w:rsidR="00A60086" w:rsidRDefault="002F264C" w:rsidP="00A60086">
      <w:pPr>
        <w:pStyle w:val="ListParagraph"/>
      </w:pPr>
      <w:proofErr w:type="gramStart"/>
      <w:r w:rsidRPr="00C73A35">
        <w:t>Secretary</w:t>
      </w:r>
      <w:r w:rsidR="00E10AA6" w:rsidRPr="00C73A35">
        <w:t>’</w:t>
      </w:r>
      <w:r w:rsidRPr="00C73A35">
        <w:t xml:space="preserve">s Order 5-96; </w:t>
      </w:r>
      <w:r w:rsidR="009548B9" w:rsidRPr="00C73A35">
        <w:t xml:space="preserve">29 </w:t>
      </w:r>
      <w:r w:rsidR="00C204CA" w:rsidRPr="00C73A35">
        <w:t>USC</w:t>
      </w:r>
      <w:r w:rsidRPr="00C73A35">
        <w:t xml:space="preserve"> </w:t>
      </w:r>
      <w:r w:rsidR="009548B9" w:rsidRPr="00C73A35">
        <w:t>657, 658 &amp; 659</w:t>
      </w:r>
      <w:r w:rsidR="005F620B" w:rsidRPr="00C73A35">
        <w:t>;</w:t>
      </w:r>
      <w:r w:rsidR="00D81D12" w:rsidRPr="00C73A35">
        <w:t xml:space="preserve"> 52 Fed.</w:t>
      </w:r>
      <w:proofErr w:type="gramEnd"/>
      <w:r w:rsidR="00D81D12" w:rsidRPr="00C73A35">
        <w:t xml:space="preserve"> Reg. 16094</w:t>
      </w:r>
    </w:p>
    <w:p w:rsidR="00A60086" w:rsidRDefault="00A60086" w:rsidP="00A60086">
      <w:pPr>
        <w:pStyle w:val="ListParagraph"/>
      </w:pPr>
    </w:p>
    <w:p w:rsidR="002F264C" w:rsidRPr="00C73A35" w:rsidRDefault="002F264C" w:rsidP="00A60086">
      <w:pPr>
        <w:pStyle w:val="ListParagraph"/>
        <w:numPr>
          <w:ilvl w:val="0"/>
          <w:numId w:val="14"/>
        </w:numPr>
      </w:pPr>
      <w:r w:rsidRPr="00C73A35">
        <w:t xml:space="preserve">With respect to the following State Plan states or territories, authority to enforce the FS and TLC standards is currently retained by the </w:t>
      </w:r>
      <w:r w:rsidR="0080332B" w:rsidRPr="00C73A35">
        <w:t>state or territory</w:t>
      </w:r>
      <w:r w:rsidRPr="00C73A35">
        <w:t>:</w:t>
      </w:r>
    </w:p>
    <w:p w:rsidR="002F264C" w:rsidRPr="00C73A35" w:rsidRDefault="002F264C" w:rsidP="00C73A35">
      <w:r w:rsidRPr="00C73A35">
        <w:tab/>
      </w:r>
      <w:r w:rsidRPr="00C73A35">
        <w:tab/>
      </w:r>
      <w:r w:rsidRPr="00C73A35">
        <w:tab/>
      </w:r>
    </w:p>
    <w:tbl>
      <w:tblPr>
        <w:tblStyle w:val="TableGrid"/>
        <w:tblW w:w="0" w:type="auto"/>
        <w:jc w:val="center"/>
        <w:tblLook w:val="04A0" w:firstRow="1" w:lastRow="0" w:firstColumn="1" w:lastColumn="0" w:noHBand="0" w:noVBand="1"/>
      </w:tblPr>
      <w:tblGrid>
        <w:gridCol w:w="2394"/>
        <w:gridCol w:w="2394"/>
        <w:gridCol w:w="2394"/>
      </w:tblGrid>
      <w:tr w:rsidR="00A60086" w:rsidRPr="00A60086" w:rsidTr="00A60086">
        <w:trPr>
          <w:jc w:val="center"/>
        </w:trPr>
        <w:tc>
          <w:tcPr>
            <w:tcW w:w="2394" w:type="dxa"/>
          </w:tcPr>
          <w:p w:rsidR="00A60086" w:rsidRPr="00A60086" w:rsidRDefault="00A60086" w:rsidP="00735CB1">
            <w:pPr>
              <w:rPr>
                <w:b/>
              </w:rPr>
            </w:pPr>
            <w:r w:rsidRPr="00A60086">
              <w:rPr>
                <w:b/>
              </w:rPr>
              <w:t>Northeast Region</w:t>
            </w:r>
          </w:p>
        </w:tc>
        <w:tc>
          <w:tcPr>
            <w:tcW w:w="4788" w:type="dxa"/>
            <w:gridSpan w:val="2"/>
            <w:tcBorders>
              <w:bottom w:val="nil"/>
            </w:tcBorders>
          </w:tcPr>
          <w:p w:rsidR="00A60086" w:rsidRPr="00A60086" w:rsidRDefault="00A60086" w:rsidP="00735CB1"/>
        </w:tc>
      </w:tr>
      <w:tr w:rsidR="00A60086" w:rsidRPr="00A60086" w:rsidTr="00A60086">
        <w:trPr>
          <w:jc w:val="center"/>
        </w:trPr>
        <w:tc>
          <w:tcPr>
            <w:tcW w:w="7182" w:type="dxa"/>
            <w:gridSpan w:val="3"/>
            <w:tcBorders>
              <w:top w:val="nil"/>
            </w:tcBorders>
          </w:tcPr>
          <w:p w:rsidR="00A60086" w:rsidRPr="00A60086" w:rsidRDefault="00A60086" w:rsidP="00735CB1"/>
        </w:tc>
      </w:tr>
      <w:tr w:rsidR="00A60086" w:rsidRPr="00A60086" w:rsidTr="00A60086">
        <w:trPr>
          <w:jc w:val="center"/>
        </w:trPr>
        <w:tc>
          <w:tcPr>
            <w:tcW w:w="2394" w:type="dxa"/>
          </w:tcPr>
          <w:p w:rsidR="00A60086" w:rsidRPr="00A60086" w:rsidRDefault="00A60086" w:rsidP="00735CB1">
            <w:r w:rsidRPr="00A60086">
              <w:t>Maryland</w:t>
            </w:r>
          </w:p>
        </w:tc>
        <w:tc>
          <w:tcPr>
            <w:tcW w:w="2394" w:type="dxa"/>
          </w:tcPr>
          <w:p w:rsidR="00A60086" w:rsidRPr="00A60086" w:rsidRDefault="00A60086" w:rsidP="00735CB1">
            <w:r w:rsidRPr="00A60086">
              <w:t>Puerto Rico</w:t>
            </w:r>
          </w:p>
        </w:tc>
        <w:tc>
          <w:tcPr>
            <w:tcW w:w="2394" w:type="dxa"/>
          </w:tcPr>
          <w:p w:rsidR="00A60086" w:rsidRPr="00A60086" w:rsidRDefault="00A60086" w:rsidP="00735CB1">
            <w:r w:rsidRPr="00A60086">
              <w:t>Vermont</w:t>
            </w:r>
          </w:p>
        </w:tc>
      </w:tr>
      <w:tr w:rsidR="00A60086" w:rsidRPr="00A60086" w:rsidTr="00A60086">
        <w:trPr>
          <w:jc w:val="center"/>
        </w:trPr>
        <w:tc>
          <w:tcPr>
            <w:tcW w:w="7182" w:type="dxa"/>
            <w:gridSpan w:val="3"/>
          </w:tcPr>
          <w:p w:rsidR="00A60086" w:rsidRPr="00A60086" w:rsidRDefault="00A60086" w:rsidP="00735CB1">
            <w:r w:rsidRPr="00A60086">
              <w:t>Virginia</w:t>
            </w:r>
          </w:p>
        </w:tc>
      </w:tr>
      <w:tr w:rsidR="00A60086" w:rsidRPr="00A60086" w:rsidTr="00A60086">
        <w:trPr>
          <w:jc w:val="center"/>
        </w:trPr>
        <w:tc>
          <w:tcPr>
            <w:tcW w:w="7182" w:type="dxa"/>
            <w:gridSpan w:val="3"/>
            <w:tcBorders>
              <w:left w:val="nil"/>
              <w:bottom w:val="nil"/>
              <w:right w:val="nil"/>
            </w:tcBorders>
          </w:tcPr>
          <w:p w:rsidR="00A60086" w:rsidRPr="00A60086" w:rsidRDefault="00A60086" w:rsidP="00735CB1"/>
        </w:tc>
      </w:tr>
      <w:tr w:rsidR="00A60086" w:rsidRPr="00A60086" w:rsidTr="00A60086">
        <w:trPr>
          <w:jc w:val="center"/>
        </w:trPr>
        <w:tc>
          <w:tcPr>
            <w:tcW w:w="2394" w:type="dxa"/>
          </w:tcPr>
          <w:p w:rsidR="00A60086" w:rsidRPr="00A60086" w:rsidRDefault="00A60086" w:rsidP="00735CB1">
            <w:pPr>
              <w:rPr>
                <w:b/>
              </w:rPr>
            </w:pPr>
            <w:r w:rsidRPr="00A60086">
              <w:rPr>
                <w:b/>
              </w:rPr>
              <w:t>Southeast Region</w:t>
            </w:r>
          </w:p>
        </w:tc>
        <w:tc>
          <w:tcPr>
            <w:tcW w:w="2394" w:type="dxa"/>
            <w:tcBorders>
              <w:bottom w:val="nil"/>
            </w:tcBorders>
          </w:tcPr>
          <w:p w:rsidR="00A60086" w:rsidRPr="00A60086" w:rsidRDefault="00A60086" w:rsidP="00735CB1"/>
        </w:tc>
        <w:tc>
          <w:tcPr>
            <w:tcW w:w="2394" w:type="dxa"/>
            <w:vMerge w:val="restart"/>
            <w:tcBorders>
              <w:top w:val="nil"/>
              <w:right w:val="nil"/>
            </w:tcBorders>
          </w:tcPr>
          <w:p w:rsidR="00A60086" w:rsidRPr="00A60086" w:rsidRDefault="00A60086" w:rsidP="00735CB1"/>
        </w:tc>
      </w:tr>
      <w:tr w:rsidR="00A60086" w:rsidRPr="00A60086" w:rsidTr="00A60086">
        <w:trPr>
          <w:jc w:val="center"/>
        </w:trPr>
        <w:tc>
          <w:tcPr>
            <w:tcW w:w="4788" w:type="dxa"/>
            <w:gridSpan w:val="2"/>
            <w:tcBorders>
              <w:top w:val="nil"/>
            </w:tcBorders>
          </w:tcPr>
          <w:p w:rsidR="00A60086" w:rsidRPr="00A60086" w:rsidRDefault="00A60086" w:rsidP="00735CB1"/>
        </w:tc>
        <w:tc>
          <w:tcPr>
            <w:tcW w:w="2394" w:type="dxa"/>
            <w:vMerge/>
            <w:tcBorders>
              <w:right w:val="nil"/>
            </w:tcBorders>
          </w:tcPr>
          <w:p w:rsidR="00A60086" w:rsidRPr="00A60086" w:rsidRDefault="00A60086" w:rsidP="00735CB1"/>
        </w:tc>
      </w:tr>
      <w:tr w:rsidR="00A60086" w:rsidRPr="00A60086" w:rsidTr="00A60086">
        <w:trPr>
          <w:jc w:val="center"/>
        </w:trPr>
        <w:tc>
          <w:tcPr>
            <w:tcW w:w="2394" w:type="dxa"/>
          </w:tcPr>
          <w:p w:rsidR="00A60086" w:rsidRPr="00A60086" w:rsidRDefault="00A60086" w:rsidP="00735CB1">
            <w:r w:rsidRPr="00A60086">
              <w:t>North Carolina</w:t>
            </w:r>
          </w:p>
        </w:tc>
        <w:tc>
          <w:tcPr>
            <w:tcW w:w="2394" w:type="dxa"/>
          </w:tcPr>
          <w:p w:rsidR="00A60086" w:rsidRPr="00A60086" w:rsidRDefault="00A60086" w:rsidP="00735CB1">
            <w:r w:rsidRPr="00A60086">
              <w:t>Tennessee</w:t>
            </w:r>
          </w:p>
        </w:tc>
        <w:tc>
          <w:tcPr>
            <w:tcW w:w="2394" w:type="dxa"/>
            <w:vMerge/>
            <w:tcBorders>
              <w:right w:val="nil"/>
            </w:tcBorders>
          </w:tcPr>
          <w:p w:rsidR="00A60086" w:rsidRPr="00A60086" w:rsidRDefault="00A60086" w:rsidP="00735CB1"/>
        </w:tc>
      </w:tr>
      <w:tr w:rsidR="00A60086" w:rsidRPr="00A60086" w:rsidTr="00A60086">
        <w:trPr>
          <w:jc w:val="center"/>
        </w:trPr>
        <w:tc>
          <w:tcPr>
            <w:tcW w:w="4788" w:type="dxa"/>
            <w:gridSpan w:val="2"/>
            <w:tcBorders>
              <w:left w:val="nil"/>
              <w:bottom w:val="nil"/>
              <w:right w:val="nil"/>
            </w:tcBorders>
          </w:tcPr>
          <w:p w:rsidR="00A60086" w:rsidRPr="00A60086" w:rsidRDefault="00A60086" w:rsidP="00735CB1"/>
        </w:tc>
        <w:tc>
          <w:tcPr>
            <w:tcW w:w="2394" w:type="dxa"/>
            <w:vMerge/>
            <w:tcBorders>
              <w:left w:val="nil"/>
              <w:right w:val="nil"/>
            </w:tcBorders>
          </w:tcPr>
          <w:p w:rsidR="00A60086" w:rsidRPr="00A60086" w:rsidRDefault="00A60086" w:rsidP="00735CB1"/>
        </w:tc>
      </w:tr>
      <w:tr w:rsidR="00A60086" w:rsidRPr="00A60086" w:rsidTr="00A60086">
        <w:trPr>
          <w:jc w:val="center"/>
        </w:trPr>
        <w:tc>
          <w:tcPr>
            <w:tcW w:w="2394" w:type="dxa"/>
          </w:tcPr>
          <w:p w:rsidR="00A60086" w:rsidRPr="00A60086" w:rsidRDefault="00A60086" w:rsidP="00735CB1">
            <w:pPr>
              <w:rPr>
                <w:b/>
              </w:rPr>
            </w:pPr>
            <w:r w:rsidRPr="00A60086">
              <w:rPr>
                <w:b/>
              </w:rPr>
              <w:t>Midwest Region</w:t>
            </w:r>
          </w:p>
        </w:tc>
        <w:tc>
          <w:tcPr>
            <w:tcW w:w="2394" w:type="dxa"/>
            <w:vMerge w:val="restart"/>
            <w:tcBorders>
              <w:top w:val="nil"/>
              <w:right w:val="nil"/>
            </w:tcBorders>
          </w:tcPr>
          <w:p w:rsidR="00A60086" w:rsidRPr="00A60086" w:rsidRDefault="00A60086" w:rsidP="00735CB1"/>
        </w:tc>
        <w:tc>
          <w:tcPr>
            <w:tcW w:w="2394" w:type="dxa"/>
            <w:vMerge/>
            <w:tcBorders>
              <w:left w:val="nil"/>
              <w:right w:val="nil"/>
            </w:tcBorders>
          </w:tcPr>
          <w:p w:rsidR="00A60086" w:rsidRPr="00A60086" w:rsidRDefault="00A60086" w:rsidP="00735CB1"/>
        </w:tc>
      </w:tr>
      <w:tr w:rsidR="00A60086" w:rsidRPr="00A60086" w:rsidTr="00A60086">
        <w:trPr>
          <w:jc w:val="center"/>
        </w:trPr>
        <w:tc>
          <w:tcPr>
            <w:tcW w:w="2394" w:type="dxa"/>
          </w:tcPr>
          <w:p w:rsidR="00A60086" w:rsidRPr="00A60086" w:rsidRDefault="00A60086" w:rsidP="00735CB1"/>
        </w:tc>
        <w:tc>
          <w:tcPr>
            <w:tcW w:w="2394" w:type="dxa"/>
            <w:vMerge/>
            <w:tcBorders>
              <w:right w:val="nil"/>
            </w:tcBorders>
          </w:tcPr>
          <w:p w:rsidR="00A60086" w:rsidRPr="00A60086" w:rsidRDefault="00A60086" w:rsidP="00735CB1"/>
        </w:tc>
        <w:tc>
          <w:tcPr>
            <w:tcW w:w="2394" w:type="dxa"/>
            <w:vMerge/>
            <w:tcBorders>
              <w:left w:val="nil"/>
              <w:right w:val="nil"/>
            </w:tcBorders>
          </w:tcPr>
          <w:p w:rsidR="00A60086" w:rsidRPr="00A60086" w:rsidRDefault="00A60086" w:rsidP="00735CB1"/>
        </w:tc>
      </w:tr>
      <w:tr w:rsidR="00A60086" w:rsidRPr="00A60086" w:rsidTr="00A60086">
        <w:trPr>
          <w:jc w:val="center"/>
        </w:trPr>
        <w:tc>
          <w:tcPr>
            <w:tcW w:w="2394" w:type="dxa"/>
          </w:tcPr>
          <w:p w:rsidR="00A60086" w:rsidRPr="00A60086" w:rsidRDefault="00A60086" w:rsidP="00735CB1">
            <w:r w:rsidRPr="00A60086">
              <w:t>Michigan</w:t>
            </w:r>
          </w:p>
        </w:tc>
        <w:tc>
          <w:tcPr>
            <w:tcW w:w="2394" w:type="dxa"/>
            <w:vMerge/>
            <w:tcBorders>
              <w:right w:val="nil"/>
            </w:tcBorders>
          </w:tcPr>
          <w:p w:rsidR="00A60086" w:rsidRPr="00A60086" w:rsidRDefault="00A60086" w:rsidP="00735CB1"/>
        </w:tc>
        <w:tc>
          <w:tcPr>
            <w:tcW w:w="2394" w:type="dxa"/>
            <w:vMerge/>
            <w:tcBorders>
              <w:left w:val="nil"/>
              <w:right w:val="nil"/>
            </w:tcBorders>
          </w:tcPr>
          <w:p w:rsidR="00A60086" w:rsidRPr="00A60086" w:rsidRDefault="00A60086" w:rsidP="00735CB1"/>
        </w:tc>
      </w:tr>
      <w:tr w:rsidR="00A60086" w:rsidRPr="00A60086" w:rsidTr="00A60086">
        <w:trPr>
          <w:jc w:val="center"/>
        </w:trPr>
        <w:tc>
          <w:tcPr>
            <w:tcW w:w="2394" w:type="dxa"/>
            <w:tcBorders>
              <w:left w:val="nil"/>
              <w:right w:val="nil"/>
            </w:tcBorders>
          </w:tcPr>
          <w:p w:rsidR="00A60086" w:rsidRPr="00A60086" w:rsidRDefault="00A60086" w:rsidP="00735CB1"/>
        </w:tc>
        <w:tc>
          <w:tcPr>
            <w:tcW w:w="2394" w:type="dxa"/>
            <w:vMerge/>
            <w:tcBorders>
              <w:left w:val="nil"/>
              <w:right w:val="nil"/>
            </w:tcBorders>
          </w:tcPr>
          <w:p w:rsidR="00A60086" w:rsidRPr="00A60086" w:rsidRDefault="00A60086" w:rsidP="00735CB1"/>
        </w:tc>
        <w:tc>
          <w:tcPr>
            <w:tcW w:w="2394" w:type="dxa"/>
            <w:vMerge/>
            <w:tcBorders>
              <w:left w:val="nil"/>
              <w:right w:val="nil"/>
            </w:tcBorders>
          </w:tcPr>
          <w:p w:rsidR="00A60086" w:rsidRPr="00A60086" w:rsidRDefault="00A60086" w:rsidP="00735CB1"/>
        </w:tc>
      </w:tr>
      <w:tr w:rsidR="00A60086" w:rsidRPr="00A60086" w:rsidTr="00A60086">
        <w:trPr>
          <w:jc w:val="center"/>
        </w:trPr>
        <w:tc>
          <w:tcPr>
            <w:tcW w:w="2394" w:type="dxa"/>
          </w:tcPr>
          <w:p w:rsidR="00A60086" w:rsidRPr="00A60086" w:rsidRDefault="00A60086" w:rsidP="00735CB1">
            <w:pPr>
              <w:rPr>
                <w:b/>
              </w:rPr>
            </w:pPr>
            <w:r w:rsidRPr="00A60086">
              <w:rPr>
                <w:b/>
              </w:rPr>
              <w:t>Southwest Region</w:t>
            </w:r>
          </w:p>
        </w:tc>
        <w:tc>
          <w:tcPr>
            <w:tcW w:w="2394" w:type="dxa"/>
            <w:vMerge/>
            <w:tcBorders>
              <w:right w:val="nil"/>
            </w:tcBorders>
          </w:tcPr>
          <w:p w:rsidR="00A60086" w:rsidRPr="00A60086" w:rsidRDefault="00A60086" w:rsidP="00735CB1"/>
        </w:tc>
        <w:tc>
          <w:tcPr>
            <w:tcW w:w="2394" w:type="dxa"/>
            <w:vMerge/>
            <w:tcBorders>
              <w:left w:val="nil"/>
              <w:right w:val="nil"/>
            </w:tcBorders>
          </w:tcPr>
          <w:p w:rsidR="00A60086" w:rsidRPr="00A60086" w:rsidRDefault="00A60086" w:rsidP="00735CB1"/>
        </w:tc>
      </w:tr>
      <w:tr w:rsidR="00A60086" w:rsidRPr="00A60086" w:rsidTr="00A60086">
        <w:trPr>
          <w:jc w:val="center"/>
        </w:trPr>
        <w:tc>
          <w:tcPr>
            <w:tcW w:w="2394" w:type="dxa"/>
          </w:tcPr>
          <w:p w:rsidR="00A60086" w:rsidRPr="00A60086" w:rsidRDefault="00A60086" w:rsidP="00735CB1"/>
        </w:tc>
        <w:tc>
          <w:tcPr>
            <w:tcW w:w="2394" w:type="dxa"/>
            <w:vMerge/>
            <w:tcBorders>
              <w:right w:val="nil"/>
            </w:tcBorders>
          </w:tcPr>
          <w:p w:rsidR="00A60086" w:rsidRPr="00A60086" w:rsidRDefault="00A60086" w:rsidP="00735CB1"/>
        </w:tc>
        <w:tc>
          <w:tcPr>
            <w:tcW w:w="2394" w:type="dxa"/>
            <w:vMerge/>
            <w:tcBorders>
              <w:left w:val="nil"/>
              <w:right w:val="nil"/>
            </w:tcBorders>
          </w:tcPr>
          <w:p w:rsidR="00A60086" w:rsidRPr="00A60086" w:rsidRDefault="00A60086" w:rsidP="00735CB1"/>
        </w:tc>
      </w:tr>
      <w:tr w:rsidR="00A60086" w:rsidRPr="00A60086" w:rsidTr="00A60086">
        <w:trPr>
          <w:jc w:val="center"/>
        </w:trPr>
        <w:tc>
          <w:tcPr>
            <w:tcW w:w="2394" w:type="dxa"/>
          </w:tcPr>
          <w:p w:rsidR="00A60086" w:rsidRPr="00A60086" w:rsidRDefault="00A60086" w:rsidP="00735CB1">
            <w:r w:rsidRPr="00A60086">
              <w:t>New Mexico</w:t>
            </w:r>
          </w:p>
        </w:tc>
        <w:tc>
          <w:tcPr>
            <w:tcW w:w="2394" w:type="dxa"/>
            <w:vMerge/>
            <w:tcBorders>
              <w:right w:val="nil"/>
            </w:tcBorders>
          </w:tcPr>
          <w:p w:rsidR="00A60086" w:rsidRPr="00A60086" w:rsidRDefault="00A60086" w:rsidP="00735CB1"/>
        </w:tc>
        <w:tc>
          <w:tcPr>
            <w:tcW w:w="2394" w:type="dxa"/>
            <w:vMerge/>
            <w:tcBorders>
              <w:left w:val="nil"/>
              <w:right w:val="nil"/>
            </w:tcBorders>
          </w:tcPr>
          <w:p w:rsidR="00A60086" w:rsidRPr="00A60086" w:rsidRDefault="00A60086" w:rsidP="00735CB1"/>
        </w:tc>
      </w:tr>
      <w:tr w:rsidR="00A60086" w:rsidRPr="00A60086" w:rsidTr="00A60086">
        <w:trPr>
          <w:jc w:val="center"/>
        </w:trPr>
        <w:tc>
          <w:tcPr>
            <w:tcW w:w="2394" w:type="dxa"/>
            <w:tcBorders>
              <w:left w:val="nil"/>
              <w:right w:val="nil"/>
            </w:tcBorders>
          </w:tcPr>
          <w:p w:rsidR="00A60086" w:rsidRPr="00A60086" w:rsidRDefault="00A60086" w:rsidP="00735CB1"/>
        </w:tc>
        <w:tc>
          <w:tcPr>
            <w:tcW w:w="2394" w:type="dxa"/>
            <w:vMerge/>
            <w:tcBorders>
              <w:left w:val="nil"/>
              <w:right w:val="nil"/>
            </w:tcBorders>
          </w:tcPr>
          <w:p w:rsidR="00A60086" w:rsidRPr="00A60086" w:rsidRDefault="00A60086" w:rsidP="00735CB1"/>
        </w:tc>
        <w:tc>
          <w:tcPr>
            <w:tcW w:w="2394" w:type="dxa"/>
            <w:vMerge/>
            <w:tcBorders>
              <w:left w:val="nil"/>
              <w:right w:val="nil"/>
            </w:tcBorders>
          </w:tcPr>
          <w:p w:rsidR="00A60086" w:rsidRPr="00A60086" w:rsidRDefault="00A60086" w:rsidP="00735CB1"/>
        </w:tc>
      </w:tr>
      <w:tr w:rsidR="00A60086" w:rsidRPr="00A60086" w:rsidTr="00A60086">
        <w:trPr>
          <w:jc w:val="center"/>
        </w:trPr>
        <w:tc>
          <w:tcPr>
            <w:tcW w:w="2394" w:type="dxa"/>
          </w:tcPr>
          <w:p w:rsidR="00A60086" w:rsidRPr="00A60086" w:rsidRDefault="00A60086" w:rsidP="00735CB1">
            <w:pPr>
              <w:rPr>
                <w:b/>
              </w:rPr>
            </w:pPr>
            <w:r w:rsidRPr="00A60086">
              <w:rPr>
                <w:b/>
              </w:rPr>
              <w:t>Western Region</w:t>
            </w:r>
          </w:p>
        </w:tc>
        <w:tc>
          <w:tcPr>
            <w:tcW w:w="4788" w:type="dxa"/>
            <w:gridSpan w:val="2"/>
            <w:tcBorders>
              <w:bottom w:val="nil"/>
            </w:tcBorders>
          </w:tcPr>
          <w:p w:rsidR="00A60086" w:rsidRPr="00A60086" w:rsidRDefault="00A60086" w:rsidP="00735CB1"/>
        </w:tc>
      </w:tr>
      <w:tr w:rsidR="00A60086" w:rsidRPr="00A60086" w:rsidTr="00A60086">
        <w:trPr>
          <w:jc w:val="center"/>
        </w:trPr>
        <w:tc>
          <w:tcPr>
            <w:tcW w:w="7182" w:type="dxa"/>
            <w:gridSpan w:val="3"/>
            <w:tcBorders>
              <w:top w:val="nil"/>
            </w:tcBorders>
          </w:tcPr>
          <w:p w:rsidR="00A60086" w:rsidRPr="00A60086" w:rsidRDefault="00A60086" w:rsidP="00735CB1"/>
        </w:tc>
      </w:tr>
      <w:tr w:rsidR="00A60086" w:rsidRPr="00A60086" w:rsidTr="00A60086">
        <w:trPr>
          <w:jc w:val="center"/>
        </w:trPr>
        <w:tc>
          <w:tcPr>
            <w:tcW w:w="2394" w:type="dxa"/>
          </w:tcPr>
          <w:p w:rsidR="00A60086" w:rsidRPr="00A60086" w:rsidRDefault="00A60086" w:rsidP="00735CB1">
            <w:r w:rsidRPr="00A60086">
              <w:t>Arizona</w:t>
            </w:r>
          </w:p>
        </w:tc>
        <w:tc>
          <w:tcPr>
            <w:tcW w:w="2394" w:type="dxa"/>
          </w:tcPr>
          <w:p w:rsidR="00A60086" w:rsidRPr="00A60086" w:rsidRDefault="00A60086" w:rsidP="00735CB1">
            <w:r w:rsidRPr="00A60086">
              <w:t>California</w:t>
            </w:r>
          </w:p>
        </w:tc>
        <w:tc>
          <w:tcPr>
            <w:tcW w:w="2394" w:type="dxa"/>
          </w:tcPr>
          <w:p w:rsidR="00A60086" w:rsidRPr="00A60086" w:rsidRDefault="00A60086" w:rsidP="00735CB1">
            <w:r w:rsidRPr="00A60086">
              <w:t>Hawaii</w:t>
            </w:r>
          </w:p>
        </w:tc>
      </w:tr>
      <w:tr w:rsidR="00A60086" w:rsidRPr="00A60086" w:rsidTr="00A60086">
        <w:trPr>
          <w:jc w:val="center"/>
        </w:trPr>
        <w:tc>
          <w:tcPr>
            <w:tcW w:w="2394" w:type="dxa"/>
          </w:tcPr>
          <w:p w:rsidR="00A60086" w:rsidRPr="00A60086" w:rsidRDefault="00A60086" w:rsidP="00735CB1">
            <w:r w:rsidRPr="00A60086">
              <w:t>Nevada</w:t>
            </w:r>
          </w:p>
        </w:tc>
        <w:tc>
          <w:tcPr>
            <w:tcW w:w="2394" w:type="dxa"/>
          </w:tcPr>
          <w:p w:rsidR="00A60086" w:rsidRPr="00A60086" w:rsidRDefault="00A60086" w:rsidP="00735CB1">
            <w:r w:rsidRPr="00A60086">
              <w:t>Oregon</w:t>
            </w:r>
          </w:p>
        </w:tc>
        <w:tc>
          <w:tcPr>
            <w:tcW w:w="2394" w:type="dxa"/>
          </w:tcPr>
          <w:p w:rsidR="00A60086" w:rsidRPr="00A60086" w:rsidRDefault="00A60086" w:rsidP="00735CB1">
            <w:r w:rsidRPr="00A60086">
              <w:t>Washington</w:t>
            </w:r>
          </w:p>
        </w:tc>
      </w:tr>
    </w:tbl>
    <w:p w:rsidR="002F264C" w:rsidRPr="00C73A35" w:rsidRDefault="002F264C" w:rsidP="00C73A35"/>
    <w:p w:rsidR="00A60086" w:rsidRDefault="002F264C" w:rsidP="00A60086">
      <w:pPr>
        <w:pStyle w:val="ListParagraph"/>
      </w:pPr>
      <w:r w:rsidRPr="00C73A35">
        <w:t xml:space="preserve">The WHD DOES NOT have the authority to enforce the FS and TLC requirements under the </w:t>
      </w:r>
      <w:proofErr w:type="spellStart"/>
      <w:r w:rsidRPr="00C73A35">
        <w:t>OSHAct</w:t>
      </w:r>
      <w:proofErr w:type="spellEnd"/>
      <w:r w:rsidRPr="00C73A35">
        <w:t xml:space="preserve"> in the State Plan states that have retained jurisdiction.  However, WHD will continue to enforce the TLC standards (29 </w:t>
      </w:r>
      <w:r w:rsidR="00C204CA" w:rsidRPr="00C73A35">
        <w:t>CFR</w:t>
      </w:r>
      <w:r w:rsidR="005B433C" w:rsidRPr="00C73A35">
        <w:t xml:space="preserve"> </w:t>
      </w:r>
      <w:r w:rsidRPr="00C73A35">
        <w:t>1910.142) wh</w:t>
      </w:r>
      <w:r w:rsidR="0080332B" w:rsidRPr="00C73A35">
        <w:t>ere applicable under MSPA</w:t>
      </w:r>
      <w:r w:rsidR="007040E4" w:rsidRPr="00C73A35">
        <w:t xml:space="preserve"> and H-2A</w:t>
      </w:r>
      <w:r w:rsidR="0080332B" w:rsidRPr="00C73A35">
        <w:t xml:space="preserve"> (see </w:t>
      </w:r>
      <w:r w:rsidR="004A7C71" w:rsidRPr="00C73A35">
        <w:t xml:space="preserve">FOH </w:t>
      </w:r>
      <w:r w:rsidR="0080332B" w:rsidRPr="00C73A35">
        <w:t>3</w:t>
      </w:r>
      <w:r w:rsidRPr="00C73A35">
        <w:t xml:space="preserve">6 and </w:t>
      </w:r>
      <w:r w:rsidR="00962F85" w:rsidRPr="00C73A35">
        <w:t>38</w:t>
      </w:r>
      <w:r w:rsidR="00A60086">
        <w:t>)</w:t>
      </w:r>
    </w:p>
    <w:p w:rsidR="00A60086" w:rsidRDefault="00A60086" w:rsidP="00A60086">
      <w:pPr>
        <w:pStyle w:val="ListParagraph"/>
      </w:pPr>
    </w:p>
    <w:p w:rsidR="000E273B" w:rsidRDefault="00D81D12" w:rsidP="00A60086">
      <w:pPr>
        <w:pStyle w:val="ListParagraph"/>
        <w:sectPr w:rsidR="000E273B" w:rsidSect="009A3D34">
          <w:headerReference w:type="default" r:id="rId15"/>
          <w:pgSz w:w="12240" w:h="15840"/>
          <w:pgMar w:top="1440" w:right="1440" w:bottom="1440" w:left="1440" w:header="720" w:footer="720" w:gutter="0"/>
          <w:cols w:space="720"/>
          <w:docGrid w:linePitch="360"/>
        </w:sectPr>
      </w:pPr>
      <w:r w:rsidRPr="00C73A35">
        <w:t>Secretary</w:t>
      </w:r>
      <w:r w:rsidR="00E10AA6" w:rsidRPr="00C73A35">
        <w:t>’</w:t>
      </w:r>
      <w:r w:rsidRPr="00C73A35">
        <w:t>s Order 5-9</w:t>
      </w:r>
      <w:r w:rsidR="00226271" w:rsidRPr="00C73A35">
        <w:t>;</w:t>
      </w:r>
      <w:r w:rsidRPr="00C73A35">
        <w:t xml:space="preserve"> </w:t>
      </w:r>
      <w:r w:rsidR="009548B9" w:rsidRPr="00C73A35">
        <w:t xml:space="preserve">29 </w:t>
      </w:r>
      <w:r w:rsidR="00C204CA" w:rsidRPr="00C73A35">
        <w:t>USC</w:t>
      </w:r>
      <w:r w:rsidR="009548B9" w:rsidRPr="00C73A35">
        <w:t xml:space="preserve"> 657, 658 &amp; 659</w:t>
      </w:r>
      <w:proofErr w:type="gramStart"/>
      <w:r w:rsidR="00A77E45" w:rsidRPr="00C73A35">
        <w:t>;</w:t>
      </w:r>
      <w:r w:rsidRPr="00C73A35">
        <w:t xml:space="preserve">  52</w:t>
      </w:r>
      <w:proofErr w:type="gramEnd"/>
      <w:r w:rsidRPr="00C73A35">
        <w:t xml:space="preserve"> Fed. Reg. 16094  </w:t>
      </w:r>
    </w:p>
    <w:p w:rsidR="002F264C" w:rsidRPr="00C73A35" w:rsidRDefault="001A152E" w:rsidP="00963F51">
      <w:pPr>
        <w:pStyle w:val="Heading3"/>
        <w:rPr>
          <w:rFonts w:cs="Times New Roman"/>
          <w:sz w:val="22"/>
          <w:szCs w:val="22"/>
        </w:rPr>
      </w:pPr>
      <w:r w:rsidRPr="00963F51">
        <w:lastRenderedPageBreak/>
        <w:t>3</w:t>
      </w:r>
      <w:r w:rsidR="002F264C" w:rsidRPr="00963F51">
        <w:t>6b</w:t>
      </w:r>
      <w:r w:rsidR="000E273B">
        <w:t xml:space="preserve"> - </w:t>
      </w:r>
      <w:r w:rsidR="002F264C" w:rsidRPr="00963F51">
        <w:t>COVERAGE</w:t>
      </w:r>
    </w:p>
    <w:p w:rsidR="002F264C" w:rsidRPr="00C73A35" w:rsidRDefault="002F264C" w:rsidP="00C73A35"/>
    <w:p w:rsidR="002F264C" w:rsidRPr="00C73A35" w:rsidRDefault="001A152E" w:rsidP="00963F51">
      <w:pPr>
        <w:pStyle w:val="Heading4"/>
        <w:rPr>
          <w:rFonts w:cs="Times New Roman"/>
          <w:sz w:val="22"/>
          <w:szCs w:val="22"/>
        </w:rPr>
      </w:pPr>
      <w:proofErr w:type="gramStart"/>
      <w:r w:rsidRPr="00963F51">
        <w:t>3</w:t>
      </w:r>
      <w:r w:rsidR="002F264C" w:rsidRPr="00963F51">
        <w:t>6b00</w:t>
      </w:r>
      <w:r w:rsidR="000E273B">
        <w:t xml:space="preserve"> - </w:t>
      </w:r>
      <w:r w:rsidR="00E85491" w:rsidRPr="00963F51">
        <w:t>Foreword</w:t>
      </w:r>
      <w:r w:rsidR="00B57FF5" w:rsidRPr="00963F51">
        <w:t>.</w:t>
      </w:r>
      <w:proofErr w:type="gramEnd"/>
    </w:p>
    <w:p w:rsidR="002F264C" w:rsidRPr="00C73A35" w:rsidRDefault="002F264C" w:rsidP="00C73A35">
      <w:r w:rsidRPr="00C73A35">
        <w:tab/>
      </w:r>
      <w:r w:rsidRPr="00C73A35">
        <w:tab/>
      </w:r>
    </w:p>
    <w:p w:rsidR="00A60086" w:rsidRDefault="002F264C" w:rsidP="00A60086">
      <w:pPr>
        <w:pStyle w:val="ListParagraph"/>
      </w:pPr>
      <w:r w:rsidRPr="00C73A35">
        <w:t xml:space="preserve">Generally, agricultural employees </w:t>
      </w:r>
      <w:r w:rsidR="00E85491" w:rsidRPr="00C73A35">
        <w:t xml:space="preserve">of an agricultural employer </w:t>
      </w:r>
      <w:r w:rsidRPr="00C73A35">
        <w:t xml:space="preserve">are covered by the </w:t>
      </w:r>
      <w:proofErr w:type="spellStart"/>
      <w:r w:rsidRPr="00C73A35">
        <w:t>OSHAct</w:t>
      </w:r>
      <w:proofErr w:type="spellEnd"/>
      <w:r w:rsidRPr="00C73A35">
        <w:t xml:space="preserve">, and OSHA has promulgated several standards for the protection of the safety and health of agricultural workers (29 </w:t>
      </w:r>
      <w:r w:rsidR="00C204CA" w:rsidRPr="00C73A35">
        <w:t>CFR</w:t>
      </w:r>
      <w:r w:rsidRPr="00C73A35">
        <w:t xml:space="preserve"> 1928).  These standards include rules for sanitation facilities in the field (29 </w:t>
      </w:r>
      <w:r w:rsidR="00C204CA" w:rsidRPr="00C73A35">
        <w:t>CFR</w:t>
      </w:r>
      <w:r w:rsidRPr="00C73A35">
        <w:t xml:space="preserve"> 1928.110).  A separate OSHA standard requires sanitation facilities in temporary labor camps (29 </w:t>
      </w:r>
      <w:r w:rsidR="00C204CA" w:rsidRPr="00C73A35">
        <w:t>CFR</w:t>
      </w:r>
      <w:r w:rsidRPr="00C73A35">
        <w:t xml:space="preserve"> 1910.142).</w:t>
      </w:r>
    </w:p>
    <w:p w:rsidR="00A60086" w:rsidRDefault="00A60086" w:rsidP="00A60086">
      <w:pPr>
        <w:pStyle w:val="ListParagraph"/>
      </w:pPr>
    </w:p>
    <w:p w:rsidR="00A60086" w:rsidRDefault="002F264C" w:rsidP="00A60086">
      <w:pPr>
        <w:pStyle w:val="ListParagraph"/>
      </w:pPr>
      <w:proofErr w:type="gramStart"/>
      <w:r w:rsidRPr="00C73A35">
        <w:t xml:space="preserve">When conducting an OSHA Field Sanitation inspection/investigation statutory coverage must first be established followed by regulatory coverage under 29 </w:t>
      </w:r>
      <w:r w:rsidR="00C204CA" w:rsidRPr="00C73A35">
        <w:t>CFR</w:t>
      </w:r>
      <w:r w:rsidRPr="00C73A35">
        <w:t xml:space="preserve"> 1910.142 and 1928.110.</w:t>
      </w:r>
      <w:proofErr w:type="gramEnd"/>
    </w:p>
    <w:p w:rsidR="00A60086" w:rsidRDefault="00A60086" w:rsidP="00A60086">
      <w:pPr>
        <w:pStyle w:val="ListParagraph"/>
      </w:pPr>
    </w:p>
    <w:p w:rsidR="002F264C" w:rsidRPr="00C73A35" w:rsidRDefault="005F7187" w:rsidP="00A60086">
      <w:pPr>
        <w:pStyle w:val="ListParagraph"/>
      </w:pPr>
      <w:proofErr w:type="gramStart"/>
      <w:r w:rsidRPr="00C73A35">
        <w:t>52 Fed.</w:t>
      </w:r>
      <w:proofErr w:type="gramEnd"/>
      <w:r w:rsidRPr="00C73A35">
        <w:t xml:space="preserve"> </w:t>
      </w:r>
      <w:proofErr w:type="gramStart"/>
      <w:r w:rsidRPr="00C73A35">
        <w:t>Reg.</w:t>
      </w:r>
      <w:r w:rsidR="002F264C" w:rsidRPr="00C73A35">
        <w:t xml:space="preserve"> 16050-01, 1987 WL 142266 (F.R.)</w:t>
      </w:r>
      <w:proofErr w:type="gramEnd"/>
    </w:p>
    <w:p w:rsidR="002F264C" w:rsidRPr="00C73A35" w:rsidRDefault="002F264C" w:rsidP="00C73A35"/>
    <w:p w:rsidR="002F264C" w:rsidRPr="00C73A35" w:rsidRDefault="001A152E" w:rsidP="00963F51">
      <w:pPr>
        <w:pStyle w:val="Heading4"/>
        <w:rPr>
          <w:rFonts w:cs="Times New Roman"/>
          <w:sz w:val="22"/>
          <w:szCs w:val="22"/>
        </w:rPr>
      </w:pPr>
      <w:proofErr w:type="gramStart"/>
      <w:r w:rsidRPr="00963F51">
        <w:t>3</w:t>
      </w:r>
      <w:r w:rsidR="002F264C" w:rsidRPr="00963F51">
        <w:t>6b01</w:t>
      </w:r>
      <w:r w:rsidR="000E273B">
        <w:t xml:space="preserve"> - </w:t>
      </w:r>
      <w:r w:rsidR="002F264C" w:rsidRPr="00963F51">
        <w:t>Agricultural Employer</w:t>
      </w:r>
      <w:r w:rsidR="00B57FF5" w:rsidRPr="00963F51">
        <w:t>.</w:t>
      </w:r>
      <w:proofErr w:type="gramEnd"/>
    </w:p>
    <w:p w:rsidR="002F264C" w:rsidRPr="00C73A35" w:rsidRDefault="002F264C" w:rsidP="00C73A35"/>
    <w:p w:rsidR="00A60086" w:rsidRDefault="002F264C" w:rsidP="00A60086">
      <w:pPr>
        <w:pStyle w:val="ListParagraph"/>
      </w:pPr>
      <w:r w:rsidRPr="00C73A35">
        <w:t>An agricultural employer is defined as “any person, corporation, association, or other legal entity that:</w:t>
      </w:r>
    </w:p>
    <w:p w:rsidR="00A60086" w:rsidRDefault="00A60086" w:rsidP="00A60086">
      <w:pPr>
        <w:pStyle w:val="ListParagraph"/>
      </w:pPr>
    </w:p>
    <w:p w:rsidR="00A60086" w:rsidRDefault="002F264C" w:rsidP="00C73A35">
      <w:pPr>
        <w:pStyle w:val="ListParagraph"/>
        <w:numPr>
          <w:ilvl w:val="1"/>
          <w:numId w:val="14"/>
        </w:numPr>
      </w:pPr>
      <w:r w:rsidRPr="00C73A35">
        <w:t>Owns or operates an agricultural establishment;</w:t>
      </w:r>
    </w:p>
    <w:p w:rsidR="00A60086" w:rsidRDefault="00A60086" w:rsidP="00A60086">
      <w:pPr>
        <w:pStyle w:val="ListParagraph"/>
        <w:ind w:left="1440"/>
      </w:pPr>
    </w:p>
    <w:p w:rsidR="00A60086" w:rsidRDefault="002F264C" w:rsidP="00C73A35">
      <w:pPr>
        <w:pStyle w:val="ListParagraph"/>
        <w:numPr>
          <w:ilvl w:val="1"/>
          <w:numId w:val="14"/>
        </w:numPr>
      </w:pPr>
      <w:r w:rsidRPr="00C73A35">
        <w:t>Contracts with the owner or operator of an agricultural establishment in advance of production for the purchase of a crop and exercises substantial control over production; or</w:t>
      </w:r>
    </w:p>
    <w:p w:rsidR="00A60086" w:rsidRDefault="00A60086" w:rsidP="00A60086">
      <w:pPr>
        <w:pStyle w:val="ListParagraph"/>
      </w:pPr>
    </w:p>
    <w:p w:rsidR="00A60086" w:rsidRDefault="002F264C" w:rsidP="00C73A35">
      <w:pPr>
        <w:pStyle w:val="ListParagraph"/>
        <w:numPr>
          <w:ilvl w:val="1"/>
          <w:numId w:val="14"/>
        </w:numPr>
      </w:pPr>
      <w:r w:rsidRPr="00C73A35">
        <w:t>Recruits and supervises employees or is responsible for the management and condition of an agricultural establishment.”</w:t>
      </w:r>
    </w:p>
    <w:p w:rsidR="00A60086" w:rsidRDefault="00A60086" w:rsidP="00A60086">
      <w:pPr>
        <w:pStyle w:val="ListParagraph"/>
      </w:pPr>
    </w:p>
    <w:p w:rsidR="00A60086" w:rsidRDefault="002F264C" w:rsidP="00A60086">
      <w:pPr>
        <w:pStyle w:val="ListParagraph"/>
      </w:pPr>
      <w:r w:rsidRPr="00C73A35">
        <w:t>An agricultural establishment is defined as “a business operation that uses paid employees in the production of food, fiber, or other materials such as seed, seedlings, plants or parts of plants.”</w:t>
      </w:r>
    </w:p>
    <w:p w:rsidR="00A60086" w:rsidRDefault="00A60086" w:rsidP="00A60086">
      <w:pPr>
        <w:pStyle w:val="ListParagraph"/>
      </w:pPr>
    </w:p>
    <w:p w:rsidR="00A60086" w:rsidRDefault="002F264C" w:rsidP="00A60086">
      <w:pPr>
        <w:pStyle w:val="ListParagraph"/>
      </w:pPr>
      <w:r w:rsidRPr="00C73A35">
        <w:t>Specified as employers are those who both recruit and supervise employees, (e.g</w:t>
      </w:r>
      <w:r w:rsidR="009A70FA" w:rsidRPr="00C73A35">
        <w:t>.</w:t>
      </w:r>
      <w:r w:rsidRPr="00C73A35">
        <w:t xml:space="preserve"> many crew leaders and harvest companies), as well as those who are responsible for the management and condition of an agricultural establishment.  Additionally, an advance purchaser of a crop or a substantial part of a crop who exercise</w:t>
      </w:r>
      <w:r w:rsidR="009A70FA" w:rsidRPr="00C73A35">
        <w:t>s</w:t>
      </w:r>
      <w:r w:rsidRPr="00C73A35">
        <w:t xml:space="preserve"> substantial control over production is specified to be an employer.  OSHA sought to hold jointly and severally responsible for compliance those who are best able to assure that adequate sanitation facilities and potable water are provided to farm workers in the fields.</w:t>
      </w:r>
    </w:p>
    <w:p w:rsidR="00A60086" w:rsidRDefault="00A60086" w:rsidP="00A60086">
      <w:pPr>
        <w:pStyle w:val="ListParagraph"/>
      </w:pPr>
    </w:p>
    <w:p w:rsidR="002F264C" w:rsidRPr="00C73A35" w:rsidRDefault="002F264C" w:rsidP="00A60086">
      <w:pPr>
        <w:pStyle w:val="ListParagraph"/>
      </w:pPr>
      <w:proofErr w:type="gramStart"/>
      <w:r w:rsidRPr="00C73A35">
        <w:t xml:space="preserve">52 </w:t>
      </w:r>
      <w:r w:rsidR="00570DDD" w:rsidRPr="00C73A35">
        <w:t>Fed.</w:t>
      </w:r>
      <w:proofErr w:type="gramEnd"/>
      <w:r w:rsidR="00570DDD" w:rsidRPr="00C73A35">
        <w:t xml:space="preserve"> </w:t>
      </w:r>
      <w:proofErr w:type="gramStart"/>
      <w:r w:rsidR="00570DDD" w:rsidRPr="00C73A35">
        <w:t>Reg.</w:t>
      </w:r>
      <w:r w:rsidRPr="00C73A35">
        <w:t xml:space="preserve"> 16050-01, 1987 WL 142266 (F.R.)</w:t>
      </w:r>
      <w:proofErr w:type="gramEnd"/>
    </w:p>
    <w:p w:rsidR="002F264C" w:rsidRPr="00C73A35" w:rsidRDefault="002F264C" w:rsidP="00C73A35"/>
    <w:p w:rsidR="002F264C" w:rsidRPr="00C73A35" w:rsidRDefault="001A152E" w:rsidP="00963F51">
      <w:pPr>
        <w:pStyle w:val="Heading4"/>
        <w:rPr>
          <w:rFonts w:cs="Times New Roman"/>
          <w:sz w:val="22"/>
          <w:szCs w:val="22"/>
        </w:rPr>
      </w:pPr>
      <w:proofErr w:type="gramStart"/>
      <w:r w:rsidRPr="00963F51">
        <w:t>3</w:t>
      </w:r>
      <w:r w:rsidR="002F264C" w:rsidRPr="00963F51">
        <w:t>6b02</w:t>
      </w:r>
      <w:r w:rsidR="000E273B">
        <w:t xml:space="preserve"> - </w:t>
      </w:r>
      <w:r w:rsidR="002F264C" w:rsidRPr="00963F51">
        <w:t>Statutory Coverage</w:t>
      </w:r>
      <w:r w:rsidR="00B57FF5" w:rsidRPr="00963F51">
        <w:t>.</w:t>
      </w:r>
      <w:proofErr w:type="gramEnd"/>
    </w:p>
    <w:p w:rsidR="002F264C" w:rsidRPr="00C73A35" w:rsidRDefault="002F264C" w:rsidP="00C73A35"/>
    <w:p w:rsidR="00A60086" w:rsidRDefault="002F264C" w:rsidP="00A60086">
      <w:pPr>
        <w:pStyle w:val="ListParagraph"/>
      </w:pPr>
      <w:r w:rsidRPr="00C73A35">
        <w:lastRenderedPageBreak/>
        <w:t xml:space="preserve">Statutory coverage under the </w:t>
      </w:r>
      <w:proofErr w:type="spellStart"/>
      <w:r w:rsidRPr="00C73A35">
        <w:t>OSHAct</w:t>
      </w:r>
      <w:proofErr w:type="spellEnd"/>
      <w:r w:rsidRPr="00C73A35">
        <w:t xml:space="preserve"> exists where there is a person who meets the definition of an employer who employs at least one employee.  Under Sec. 3 of the </w:t>
      </w:r>
      <w:proofErr w:type="spellStart"/>
      <w:r w:rsidRPr="00C73A35">
        <w:t>OSHAct</w:t>
      </w:r>
      <w:proofErr w:type="spellEnd"/>
      <w:r w:rsidRPr="00C73A35">
        <w:t xml:space="preserve">, person is defined as “…one or more individuals, partnerships, associations, corporations, business trusts, legal representatives, or any organized group of persons.”  An employer “means a person engaged in a business affecting commerce </w:t>
      </w:r>
      <w:proofErr w:type="gramStart"/>
      <w:r w:rsidRPr="00C73A35">
        <w:t>who</w:t>
      </w:r>
      <w:proofErr w:type="gramEnd"/>
      <w:r w:rsidRPr="00C73A35">
        <w:t xml:space="preserve"> has employees,” and an employee “means an employee of an employer who is employed in a business of his employer which affects commerce.”</w:t>
      </w:r>
    </w:p>
    <w:p w:rsidR="00A60086" w:rsidRDefault="00A60086" w:rsidP="00A60086">
      <w:pPr>
        <w:pStyle w:val="ListParagraph"/>
      </w:pPr>
    </w:p>
    <w:p w:rsidR="00A60086" w:rsidRDefault="002F264C" w:rsidP="00A60086">
      <w:pPr>
        <w:pStyle w:val="ListParagraph"/>
      </w:pPr>
      <w:r w:rsidRPr="00C73A35">
        <w:t xml:space="preserve">Commerce means trade, traffic, commerce, transportation, or communication among the several States, or between a State and any place outside thereof, or within the District of Columbia, or a possession of the United Sates, or between points in the same State but through a point outside thereof.  As used in the </w:t>
      </w:r>
      <w:proofErr w:type="spellStart"/>
      <w:r w:rsidRPr="00C73A35">
        <w:t>OSHAct</w:t>
      </w:r>
      <w:proofErr w:type="spellEnd"/>
      <w:r w:rsidRPr="00C73A35">
        <w:t>, the terms affects commerce and affecting commerce are, for all intents and purposes, synonymous. (Note:  Affects commerce appears in the statutory definition of employee, and affecting commerce is in the definition of employer.)  Although not defined in the statute, both affects commerce and affecting commerce describe the breadth of activities relative to commerce which govern whether the Act applies.</w:t>
      </w:r>
    </w:p>
    <w:p w:rsidR="00A60086" w:rsidRDefault="00A60086" w:rsidP="00A60086">
      <w:pPr>
        <w:pStyle w:val="ListParagraph"/>
      </w:pPr>
    </w:p>
    <w:p w:rsidR="00A60086" w:rsidRDefault="002F264C" w:rsidP="00A60086">
      <w:pPr>
        <w:pStyle w:val="ListParagraph"/>
      </w:pPr>
      <w:r w:rsidRPr="00C73A35">
        <w:t>Conceptually, the terms affects and affecting commerce include, but are more expansive than, the FLSA term engag</w:t>
      </w:r>
      <w:r w:rsidR="00E50D02" w:rsidRPr="00C73A35">
        <w:t>ed</w:t>
      </w:r>
      <w:r w:rsidRPr="00C73A35">
        <w:t xml:space="preserve"> in commerce or the production of goods for commerce.  OSHA, the Occupational Safety and Health Review</w:t>
      </w:r>
      <w:r w:rsidR="002154C0" w:rsidRPr="00C73A35">
        <w:t xml:space="preserve"> Commission (OSHRC - see </w:t>
      </w:r>
      <w:r w:rsidR="004A7C71" w:rsidRPr="00C73A35">
        <w:t xml:space="preserve">FOH </w:t>
      </w:r>
      <w:r w:rsidR="002154C0" w:rsidRPr="00C73A35">
        <w:t>3</w:t>
      </w:r>
      <w:r w:rsidRPr="00C73A35">
        <w:t>6</w:t>
      </w:r>
      <w:r w:rsidR="002154C0" w:rsidRPr="00C73A35">
        <w:t>f</w:t>
      </w:r>
      <w:r w:rsidRPr="00C73A35">
        <w:t>), and the courts have consistently construed affects and affecting commerce so as to have the broadest possible application.</w:t>
      </w:r>
    </w:p>
    <w:p w:rsidR="00A60086" w:rsidRDefault="00A60086" w:rsidP="00A60086">
      <w:pPr>
        <w:pStyle w:val="ListParagraph"/>
      </w:pPr>
    </w:p>
    <w:p w:rsidR="00A60086" w:rsidRDefault="002F264C" w:rsidP="00A60086">
      <w:pPr>
        <w:pStyle w:val="ListParagraph"/>
      </w:pPr>
      <w:r w:rsidRPr="00C73A35">
        <w:t xml:space="preserve">In summary, in order to determine whether the </w:t>
      </w:r>
      <w:proofErr w:type="spellStart"/>
      <w:r w:rsidRPr="00C73A35">
        <w:t>OSHAct</w:t>
      </w:r>
      <w:proofErr w:type="spellEnd"/>
      <w:r w:rsidRPr="00C73A35">
        <w:t xml:space="preserve"> applies to a given agricultural employer,</w:t>
      </w:r>
      <w:r w:rsidR="001B3D79" w:rsidRPr="00C73A35">
        <w:t xml:space="preserve"> the employer needs to be engaging in commerce or</w:t>
      </w:r>
      <w:r w:rsidRPr="00C73A35">
        <w:t xml:space="preserve"> affect</w:t>
      </w:r>
      <w:r w:rsidR="001B3D79" w:rsidRPr="00C73A35">
        <w:t>ing</w:t>
      </w:r>
      <w:r w:rsidRPr="00C73A35">
        <w:t xml:space="preserve"> commerce.  This is somewhat broader than the FLSA language “engaged in commerce.”  An employer not “engaging in commerce” could be considered to affect commerce.  Secondly, the agricultural establishment must be an employer, and lastly, the employer must have employees who affect commerce.  Note that the concept of employee is controlled by what the employer does, </w:t>
      </w:r>
      <w:r w:rsidR="00A60086">
        <w:t>not by what the employee does.</w:t>
      </w:r>
    </w:p>
    <w:p w:rsidR="00A60086" w:rsidRDefault="00A60086" w:rsidP="00A60086">
      <w:pPr>
        <w:pStyle w:val="ListParagraph"/>
      </w:pPr>
    </w:p>
    <w:p w:rsidR="00A60086" w:rsidRDefault="002F264C" w:rsidP="00A60086">
      <w:pPr>
        <w:pStyle w:val="ListParagraph"/>
      </w:pPr>
      <w:r w:rsidRPr="00C73A35">
        <w:t xml:space="preserve">Nothing in the </w:t>
      </w:r>
      <w:proofErr w:type="spellStart"/>
      <w:r w:rsidRPr="00C73A35">
        <w:t>OSHAct</w:t>
      </w:r>
      <w:r w:rsidR="00E10AA6" w:rsidRPr="00C73A35">
        <w:t>’</w:t>
      </w:r>
      <w:r w:rsidRPr="00C73A35">
        <w:t>s</w:t>
      </w:r>
      <w:proofErr w:type="spellEnd"/>
      <w:r w:rsidRPr="00C73A35">
        <w:t xml:space="preserve"> coverage is conceptually parallel to individual coverage under the FLSA.  Also, no dollar</w:t>
      </w:r>
      <w:r w:rsidR="00424E2C" w:rsidRPr="00C73A35">
        <w:t xml:space="preserve"> volume</w:t>
      </w:r>
      <w:r w:rsidRPr="00C73A35">
        <w:t xml:space="preserve"> test exist</w:t>
      </w:r>
      <w:r w:rsidR="00424E2C" w:rsidRPr="00C73A35">
        <w:t>s</w:t>
      </w:r>
      <w:r w:rsidRPr="00C73A35">
        <w:t xml:space="preserve"> under </w:t>
      </w:r>
      <w:proofErr w:type="spellStart"/>
      <w:r w:rsidR="00424E2C" w:rsidRPr="00C73A35">
        <w:t>OSH</w:t>
      </w:r>
      <w:r w:rsidRPr="00C73A35">
        <w:t>Act</w:t>
      </w:r>
      <w:proofErr w:type="spellEnd"/>
      <w:r w:rsidRPr="00C73A35">
        <w:t xml:space="preserve">.  It applies to employers regardless of their annual dollar volume of business.  It also apples to employers who would be otherwise exempt from the provisions of MSPA, (i.e. the family farm exemption).  No comparable exemptions exist under the </w:t>
      </w:r>
      <w:proofErr w:type="spellStart"/>
      <w:r w:rsidRPr="00C73A35">
        <w:t>OSHAct</w:t>
      </w:r>
      <w:proofErr w:type="spellEnd"/>
      <w:r w:rsidRPr="00C73A35">
        <w:t>.</w:t>
      </w:r>
    </w:p>
    <w:p w:rsidR="00A60086" w:rsidRDefault="00A60086" w:rsidP="00A60086">
      <w:pPr>
        <w:pStyle w:val="ListParagraph"/>
      </w:pPr>
    </w:p>
    <w:p w:rsidR="00A60086" w:rsidRDefault="002F264C" w:rsidP="00A60086">
      <w:pPr>
        <w:pStyle w:val="ListParagraph"/>
      </w:pPr>
      <w:r w:rsidRPr="00C73A35">
        <w:t xml:space="preserve">Statutory coverage cannot be </w:t>
      </w:r>
      <w:proofErr w:type="gramStart"/>
      <w:r w:rsidRPr="00C73A35">
        <w:t>presumed,</w:t>
      </w:r>
      <w:proofErr w:type="gramEnd"/>
      <w:r w:rsidRPr="00C73A35">
        <w:t xml:space="preserve"> it must be affirmatively established and documented for every case.  Once statutory coverage is established, it must be determined whether the employer is subject to either (or both) the FS and TLC regulations.</w:t>
      </w:r>
    </w:p>
    <w:p w:rsidR="00A60086" w:rsidRDefault="00A60086" w:rsidP="00A60086">
      <w:pPr>
        <w:pStyle w:val="ListParagraph"/>
      </w:pPr>
    </w:p>
    <w:p w:rsidR="000E273B" w:rsidRDefault="00226271" w:rsidP="00A60086">
      <w:pPr>
        <w:pStyle w:val="ListParagraph"/>
      </w:pPr>
      <w:r w:rsidRPr="00C73A35">
        <w:t xml:space="preserve">29 </w:t>
      </w:r>
      <w:r w:rsidR="00C204CA" w:rsidRPr="00C73A35">
        <w:t>USC</w:t>
      </w:r>
      <w:r w:rsidRPr="00C73A35">
        <w:t xml:space="preserve"> 651, </w:t>
      </w:r>
      <w:proofErr w:type="gramStart"/>
      <w:r w:rsidRPr="00C73A35">
        <w:t>et</w:t>
      </w:r>
      <w:proofErr w:type="gramEnd"/>
      <w:r w:rsidRPr="00C73A35">
        <w:t xml:space="preserve">. </w:t>
      </w:r>
      <w:proofErr w:type="gramStart"/>
      <w:r w:rsidRPr="00C73A35">
        <w:t>seq.</w:t>
      </w:r>
      <w:proofErr w:type="gramEnd"/>
    </w:p>
    <w:p w:rsidR="000E273B" w:rsidRDefault="000E273B" w:rsidP="00C73A35"/>
    <w:p w:rsidR="002F264C" w:rsidRPr="00C73A35" w:rsidRDefault="001A152E" w:rsidP="00963F51">
      <w:pPr>
        <w:pStyle w:val="Heading4"/>
        <w:rPr>
          <w:rFonts w:cs="Times New Roman"/>
          <w:sz w:val="22"/>
          <w:szCs w:val="22"/>
        </w:rPr>
      </w:pPr>
      <w:proofErr w:type="gramStart"/>
      <w:r w:rsidRPr="00963F51">
        <w:t>3</w:t>
      </w:r>
      <w:r w:rsidR="002F264C" w:rsidRPr="00963F51">
        <w:t>6b03</w:t>
      </w:r>
      <w:r w:rsidR="000E273B">
        <w:t xml:space="preserve"> - </w:t>
      </w:r>
      <w:r w:rsidR="002F264C" w:rsidRPr="00963F51">
        <w:t>Regulatory Coverage</w:t>
      </w:r>
      <w:r w:rsidR="00B57FF5" w:rsidRPr="00963F51">
        <w:t>.</w:t>
      </w:r>
      <w:proofErr w:type="gramEnd"/>
    </w:p>
    <w:p w:rsidR="002F264C" w:rsidRPr="00C73A35" w:rsidRDefault="002F264C" w:rsidP="00C73A35"/>
    <w:p w:rsidR="00A60086" w:rsidRDefault="002F264C" w:rsidP="00C73A35">
      <w:pPr>
        <w:pStyle w:val="ListParagraph"/>
        <w:numPr>
          <w:ilvl w:val="0"/>
          <w:numId w:val="16"/>
        </w:numPr>
      </w:pPr>
      <w:r w:rsidRPr="00C73A35">
        <w:lastRenderedPageBreak/>
        <w:t xml:space="preserve">After establishing statutory coverage, coverage under 29 </w:t>
      </w:r>
      <w:r w:rsidR="00C204CA" w:rsidRPr="00C73A35">
        <w:t>CFR</w:t>
      </w:r>
      <w:r w:rsidRPr="00C73A35">
        <w:t xml:space="preserve"> 1928.110 needs to be established.  Agricultural employers that have employed 11 or more workers “on any given day in hand-labor operations in the field” during the preceding 12 months must provide field sanitation facilities.</w:t>
      </w:r>
    </w:p>
    <w:p w:rsidR="00A60086" w:rsidRDefault="00A60086" w:rsidP="00A60086">
      <w:pPr>
        <w:pStyle w:val="ListParagraph"/>
      </w:pPr>
    </w:p>
    <w:p w:rsidR="002F264C" w:rsidRPr="00C73A35" w:rsidRDefault="002F264C" w:rsidP="00A60086">
      <w:pPr>
        <w:pStyle w:val="ListParagraph"/>
      </w:pPr>
      <w:proofErr w:type="gramStart"/>
      <w:r w:rsidRPr="00C73A35">
        <w:t xml:space="preserve">29 </w:t>
      </w:r>
      <w:r w:rsidR="00C204CA" w:rsidRPr="00C73A35">
        <w:t>CFR</w:t>
      </w:r>
      <w:r w:rsidRPr="00C73A35">
        <w:t xml:space="preserve"> 1928.110(a).</w:t>
      </w:r>
      <w:proofErr w:type="gramEnd"/>
      <w:r w:rsidRPr="00C73A35">
        <w:t xml:space="preserve">  </w:t>
      </w:r>
    </w:p>
    <w:p w:rsidR="002F264C" w:rsidRPr="00C73A35" w:rsidRDefault="002F264C" w:rsidP="00C73A35"/>
    <w:p w:rsidR="00C51698" w:rsidRDefault="002F264C" w:rsidP="00C73A35">
      <w:pPr>
        <w:pStyle w:val="ListParagraph"/>
        <w:numPr>
          <w:ilvl w:val="0"/>
          <w:numId w:val="16"/>
        </w:numPr>
      </w:pPr>
      <w:r w:rsidRPr="00C73A35">
        <w:t xml:space="preserve">The time span used to determine the number of employees controlled by the employer shall be the single highest number employed at any one time over the past 12 months.  Only those employees who fall within the definition of “hand-labor operations” are to be counted.  Particular attention should be given to the excluded field or field-related activities when counting covered employees, as defined at 29 </w:t>
      </w:r>
      <w:r w:rsidR="00C204CA" w:rsidRPr="00C73A35">
        <w:t>CFR</w:t>
      </w:r>
      <w:r w:rsidRPr="00C73A35">
        <w:t xml:space="preserve"> 1928.110(a</w:t>
      </w:r>
      <w:proofErr w:type="gramStart"/>
      <w:r w:rsidRPr="00C73A35">
        <w:t>)(</w:t>
      </w:r>
      <w:proofErr w:type="gramEnd"/>
      <w:r w:rsidRPr="00C73A35">
        <w:t xml:space="preserve">iii).  At least 11 or more employees have to be working in the field on any single day within the past 12 months.  Family members of the employer are not counted for the purpose of determining whether there are eleven hand laborers in the field.  Finally, the 11 or more workers may have worked in separate fields, and the number of employees is </w:t>
      </w:r>
      <w:r w:rsidR="001B3D79" w:rsidRPr="00C73A35">
        <w:t xml:space="preserve">day specific (i.e., </w:t>
      </w:r>
      <w:r w:rsidRPr="00C73A35">
        <w:t>not a collective or cumulative count</w:t>
      </w:r>
      <w:r w:rsidR="001B3D79" w:rsidRPr="00C73A35">
        <w:t>)</w:t>
      </w:r>
      <w:r w:rsidRPr="00C73A35">
        <w:t>.</w:t>
      </w:r>
      <w:r w:rsidR="001B3D79" w:rsidRPr="00C73A35">
        <w:t xml:space="preserve">  The number of employees employed on the date that the investigation</w:t>
      </w:r>
      <w:r w:rsidR="00333EE5" w:rsidRPr="00C73A35">
        <w:t xml:space="preserve"> does</w:t>
      </w:r>
      <w:r w:rsidR="001B3D79" w:rsidRPr="00C73A35">
        <w:t xml:space="preserve"> not </w:t>
      </w:r>
      <w:r w:rsidR="00333EE5" w:rsidRPr="00C73A35">
        <w:t xml:space="preserve">determine coverage </w:t>
      </w:r>
      <w:r w:rsidR="001B3D79" w:rsidRPr="00C73A35">
        <w:t>unless that number equals 11 or more workers.</w:t>
      </w:r>
    </w:p>
    <w:p w:rsidR="00C51698" w:rsidRDefault="00C51698" w:rsidP="00C51698">
      <w:pPr>
        <w:pStyle w:val="ListParagraph"/>
      </w:pPr>
    </w:p>
    <w:p w:rsidR="00C51698" w:rsidRDefault="00C51698" w:rsidP="00C51698">
      <w:pPr>
        <w:pStyle w:val="ListParagraph"/>
      </w:pPr>
      <w:r>
        <w:t>S</w:t>
      </w:r>
      <w:r w:rsidR="002F264C" w:rsidRPr="00C73A35">
        <w:t>ee 52 Fed. Reg.</w:t>
      </w:r>
      <w:r w:rsidR="00226271" w:rsidRPr="00C73A35">
        <w:t xml:space="preserve"> </w:t>
      </w:r>
      <w:r w:rsidR="002F264C" w:rsidRPr="00C73A35">
        <w:t>16084</w:t>
      </w:r>
      <w:r w:rsidR="00417368" w:rsidRPr="00C73A35">
        <w:t xml:space="preserve">; </w:t>
      </w:r>
      <w:r w:rsidR="002F264C" w:rsidRPr="00C73A35">
        <w:t xml:space="preserve">02/06/1989 OSHA Memorandum </w:t>
      </w:r>
    </w:p>
    <w:p w:rsidR="00C51698" w:rsidRDefault="00C51698" w:rsidP="00C51698">
      <w:pPr>
        <w:pStyle w:val="ListParagraph"/>
      </w:pPr>
    </w:p>
    <w:p w:rsidR="00C51698" w:rsidRDefault="002F264C" w:rsidP="00C73A35">
      <w:pPr>
        <w:pStyle w:val="ListParagraph"/>
        <w:numPr>
          <w:ilvl w:val="0"/>
          <w:numId w:val="16"/>
        </w:numPr>
      </w:pPr>
      <w:r w:rsidRPr="00C73A35">
        <w:t xml:space="preserve">Hand-labor Operations:  Only employees engaged in hand-labor agricultural activities or agricultural operations, and only those employees engaged in hand-labor operations are to be counted towards the eleven or more workers.  Hand-labor operations refer to agricultural activities or agricultural operations performed by hand or with hand tools.  Except for purposes of 29 </w:t>
      </w:r>
      <w:r w:rsidR="00C204CA" w:rsidRPr="00C73A35">
        <w:t>CFR</w:t>
      </w:r>
      <w:r w:rsidRPr="00C73A35">
        <w:t xml:space="preserve"> 1928.110(c</w:t>
      </w:r>
      <w:proofErr w:type="gramStart"/>
      <w:r w:rsidRPr="00C73A35">
        <w:t>)(</w:t>
      </w:r>
      <w:proofErr w:type="gramEnd"/>
      <w:r w:rsidRPr="00C73A35">
        <w:t xml:space="preserve">2)(iii), the term also includes other activities or operations performed in conjunction with hand labor in the field.  Activities such as hand-cultivation, hand-weeding, hand-planting and hand-harvesting of vegetables, nuts, fruits, seedlings or other crops, and the hand-packing of produce into containers, whether done on the ground, on a moving machine or in a temporary packing shed located in the field, are all examples of hand-labor operations.  Hand-labor is defined as activities “on the ground, on a moving machine or in a temporary packing shed located in the field.” </w:t>
      </w:r>
    </w:p>
    <w:p w:rsidR="00C51698" w:rsidRDefault="00C51698" w:rsidP="00C51698">
      <w:pPr>
        <w:pStyle w:val="ListParagraph"/>
      </w:pPr>
    </w:p>
    <w:p w:rsidR="00C51698" w:rsidRDefault="002F264C" w:rsidP="00C51698">
      <w:pPr>
        <w:pStyle w:val="ListParagraph"/>
      </w:pPr>
      <w:r w:rsidRPr="00C73A35">
        <w:t>Machine Operators:  Those operating machines in conjunction with hand-laborers, such as tractor drivers pulling the platform from which the hand-labor occurs, are also covered. For example, if an employer has a tractor effectively working as part of a crew in a field, the tractor operator is to be treated as a hand laborer for the purpose of calculating the number of hand laborers working in the field.</w:t>
      </w:r>
    </w:p>
    <w:p w:rsidR="00C51698" w:rsidRDefault="00C51698" w:rsidP="00C51698">
      <w:pPr>
        <w:pStyle w:val="ListParagraph"/>
      </w:pPr>
    </w:p>
    <w:p w:rsidR="00C51698" w:rsidRDefault="00570DDD" w:rsidP="00C51698">
      <w:pPr>
        <w:pStyle w:val="ListParagraph"/>
      </w:pPr>
      <w:proofErr w:type="gramStart"/>
      <w:r w:rsidRPr="00C73A35">
        <w:t xml:space="preserve">29 </w:t>
      </w:r>
      <w:r w:rsidR="00C204CA" w:rsidRPr="00C73A35">
        <w:t>CFR</w:t>
      </w:r>
      <w:r w:rsidRPr="00C73A35">
        <w:t xml:space="preserve"> 1928.110(b)</w:t>
      </w:r>
      <w:r w:rsidR="00417368" w:rsidRPr="00C73A35">
        <w:t xml:space="preserve">; </w:t>
      </w:r>
      <w:r w:rsidR="002154C0" w:rsidRPr="00C73A35">
        <w:t xml:space="preserve">52 </w:t>
      </w:r>
      <w:r w:rsidR="002F264C" w:rsidRPr="00C73A35">
        <w:t>Fed.</w:t>
      </w:r>
      <w:proofErr w:type="gramEnd"/>
      <w:r w:rsidR="002F264C" w:rsidRPr="00C73A35">
        <w:t xml:space="preserve"> Reg. 16086</w:t>
      </w:r>
      <w:r w:rsidRPr="00C73A35">
        <w:t>-16087</w:t>
      </w:r>
      <w:r w:rsidR="002F264C" w:rsidRPr="00C73A35">
        <w:t>.</w:t>
      </w:r>
    </w:p>
    <w:p w:rsidR="00C51698" w:rsidRDefault="00C51698" w:rsidP="00C51698"/>
    <w:p w:rsidR="002F264C" w:rsidRPr="00C73A35" w:rsidRDefault="002F264C" w:rsidP="00C51698">
      <w:pPr>
        <w:pStyle w:val="ListParagraph"/>
        <w:numPr>
          <w:ilvl w:val="0"/>
          <w:numId w:val="16"/>
        </w:numPr>
      </w:pPr>
      <w:r w:rsidRPr="00C73A35">
        <w:t>Mushroom farms:  hand-labor operations in growing mushrooms, whether inside permanent structures or not, are expressly covered under the field sanitation standard.</w:t>
      </w:r>
    </w:p>
    <w:p w:rsidR="002F264C" w:rsidRPr="00C73A35" w:rsidRDefault="002F264C" w:rsidP="00C73A35"/>
    <w:p w:rsidR="002F264C" w:rsidRPr="00C73A35" w:rsidRDefault="0079418C" w:rsidP="00C73A35">
      <w:r w:rsidRPr="00C73A35">
        <w:tab/>
      </w:r>
      <w:proofErr w:type="gramStart"/>
      <w:r w:rsidR="002F264C" w:rsidRPr="00C73A35">
        <w:t>52 Fed.</w:t>
      </w:r>
      <w:proofErr w:type="gramEnd"/>
      <w:r w:rsidR="002F264C" w:rsidRPr="00C73A35">
        <w:t xml:space="preserve"> Reg. 16087</w:t>
      </w:r>
    </w:p>
    <w:p w:rsidR="002F264C" w:rsidRPr="00C73A35" w:rsidRDefault="002F264C" w:rsidP="00C73A35"/>
    <w:p w:rsidR="00570DDD" w:rsidRPr="00C73A35" w:rsidRDefault="002F264C" w:rsidP="00C51698">
      <w:pPr>
        <w:pStyle w:val="ListParagraph"/>
        <w:numPr>
          <w:ilvl w:val="0"/>
          <w:numId w:val="16"/>
        </w:numPr>
      </w:pPr>
      <w:r w:rsidRPr="00C73A35">
        <w:t xml:space="preserve">Workers in permanent greenhouse structures, packing or canning workers in permanent structures, workers engaged in logging or livestock operations, or those working on agricultural machinery not in conjunction with hand-laborers are not covered by the field sanitation standard.  </w:t>
      </w:r>
    </w:p>
    <w:p w:rsidR="00570DDD" w:rsidRPr="00C73A35" w:rsidRDefault="00570DDD" w:rsidP="00C73A35"/>
    <w:p w:rsidR="002F264C" w:rsidRDefault="0079418C" w:rsidP="00C73A35">
      <w:r w:rsidRPr="00C73A35">
        <w:tab/>
      </w:r>
      <w:proofErr w:type="gramStart"/>
      <w:r w:rsidR="002F264C" w:rsidRPr="00C73A35">
        <w:t xml:space="preserve">29 </w:t>
      </w:r>
      <w:r w:rsidR="00C204CA" w:rsidRPr="00C73A35">
        <w:t>CFR</w:t>
      </w:r>
      <w:r w:rsidR="002F264C" w:rsidRPr="00C73A35">
        <w:t xml:space="preserve"> 1928.110(b); 52 Fed.</w:t>
      </w:r>
      <w:proofErr w:type="gramEnd"/>
      <w:r w:rsidR="002F264C" w:rsidRPr="00C73A35">
        <w:t xml:space="preserve"> </w:t>
      </w:r>
      <w:proofErr w:type="gramStart"/>
      <w:r w:rsidR="002F264C" w:rsidRPr="00C73A35">
        <w:t>Reg. 16087.</w:t>
      </w:r>
      <w:proofErr w:type="gramEnd"/>
    </w:p>
    <w:p w:rsidR="00C51698" w:rsidRPr="00C73A35" w:rsidRDefault="00C51698" w:rsidP="00C73A35"/>
    <w:p w:rsidR="002F264C" w:rsidRPr="00963F51" w:rsidRDefault="001A152E" w:rsidP="00963F51">
      <w:pPr>
        <w:pStyle w:val="Heading4"/>
      </w:pPr>
      <w:proofErr w:type="gramStart"/>
      <w:r w:rsidRPr="00963F51">
        <w:t>3</w:t>
      </w:r>
      <w:r w:rsidR="002F264C" w:rsidRPr="00963F51">
        <w:t>6b04</w:t>
      </w:r>
      <w:r w:rsidR="000E273B">
        <w:t xml:space="preserve"> - </w:t>
      </w:r>
      <w:r w:rsidR="002F264C" w:rsidRPr="00963F51">
        <w:t>Joint Employment/Joint Responsibility</w:t>
      </w:r>
      <w:r w:rsidR="00B57FF5" w:rsidRPr="00963F51">
        <w:t>.</w:t>
      </w:r>
      <w:proofErr w:type="gramEnd"/>
    </w:p>
    <w:p w:rsidR="002F264C" w:rsidRPr="00C73A35" w:rsidRDefault="002F264C" w:rsidP="00C73A35"/>
    <w:p w:rsidR="00C51698" w:rsidRDefault="002F264C" w:rsidP="00C51698">
      <w:pPr>
        <w:pStyle w:val="ListParagraph"/>
      </w:pPr>
      <w:r w:rsidRPr="00C73A35">
        <w:t xml:space="preserve">The </w:t>
      </w:r>
      <w:proofErr w:type="spellStart"/>
      <w:r w:rsidRPr="00C73A35">
        <w:t>OSHAct</w:t>
      </w:r>
      <w:proofErr w:type="spellEnd"/>
      <w:r w:rsidRPr="00C73A35">
        <w:t xml:space="preserve"> defines an employer as a person engaged in a business affecting commerce who has employees ... (29 </w:t>
      </w:r>
      <w:r w:rsidR="00C204CA" w:rsidRPr="00C73A35">
        <w:t>USC</w:t>
      </w:r>
      <w:r w:rsidRPr="00C73A35">
        <w:t xml:space="preserve"> 652(5)).  Congress intended the Act to reach as far as its commerce power constitutionally permits and thus intended employer to be defined as broadly as possible to protect every working man and woman.  </w:t>
      </w:r>
      <w:proofErr w:type="gramStart"/>
      <w:r w:rsidRPr="00C73A35">
        <w:t xml:space="preserve">29 </w:t>
      </w:r>
      <w:r w:rsidR="00C204CA" w:rsidRPr="00C73A35">
        <w:t>USC</w:t>
      </w:r>
      <w:r w:rsidRPr="00C73A35">
        <w:t xml:space="preserve"> 651(b); </w:t>
      </w:r>
      <w:proofErr w:type="spellStart"/>
      <w:r w:rsidRPr="00C73A35">
        <w:t>Usery</w:t>
      </w:r>
      <w:proofErr w:type="spellEnd"/>
      <w:r w:rsidRPr="00C73A35">
        <w:t xml:space="preserve"> v. Lacy, 628 F.2d 1226 (9th Cir. 1980); 29 </w:t>
      </w:r>
      <w:r w:rsidR="00C204CA" w:rsidRPr="00C73A35">
        <w:t>CFR</w:t>
      </w:r>
      <w:r w:rsidRPr="00C73A35">
        <w:t xml:space="preserve"> 1975.3(a).</w:t>
      </w:r>
      <w:proofErr w:type="gramEnd"/>
    </w:p>
    <w:p w:rsidR="00C51698" w:rsidRDefault="00C51698" w:rsidP="00C51698">
      <w:pPr>
        <w:pStyle w:val="ListParagraph"/>
      </w:pPr>
    </w:p>
    <w:p w:rsidR="00C51698" w:rsidRDefault="00C51698" w:rsidP="00C51698">
      <w:pPr>
        <w:pStyle w:val="ListParagraph"/>
      </w:pPr>
      <w:r>
        <w:t>T</w:t>
      </w:r>
      <w:r w:rsidR="002F264C" w:rsidRPr="00C73A35">
        <w:t>he preamble to OSHA</w:t>
      </w:r>
      <w:r w:rsidR="00E10AA6" w:rsidRPr="00C73A35">
        <w:t>’</w:t>
      </w:r>
      <w:r w:rsidR="002F264C" w:rsidRPr="00C73A35">
        <w:t xml:space="preserve">s Field Sanitation standard (FS) makes it clear that the Agency intended to include as employers all persons who could be considered employers under ...the </w:t>
      </w:r>
      <w:proofErr w:type="spellStart"/>
      <w:r w:rsidR="002F264C" w:rsidRPr="00C73A35">
        <w:t>OSHAct</w:t>
      </w:r>
      <w:proofErr w:type="spellEnd"/>
      <w:r w:rsidR="002F264C" w:rsidRPr="00C73A35">
        <w:t xml:space="preserve">.  In broadly defining agricultural employer, the Agency sought to hold jointly and severally responsible for compliance those who are best able to assure that adequate sanitation facilities and potable water are provided to farmworkers in the fields. </w:t>
      </w:r>
      <w:proofErr w:type="gramStart"/>
      <w:r w:rsidR="002F264C" w:rsidRPr="00C73A35">
        <w:t>(52 F</w:t>
      </w:r>
      <w:r w:rsidR="00E75F7C" w:rsidRPr="00C73A35">
        <w:t>ed.</w:t>
      </w:r>
      <w:proofErr w:type="gramEnd"/>
      <w:r w:rsidR="00E75F7C" w:rsidRPr="00C73A35">
        <w:t xml:space="preserve"> </w:t>
      </w:r>
      <w:r w:rsidR="002F264C" w:rsidRPr="00C73A35">
        <w:t>R</w:t>
      </w:r>
      <w:r w:rsidR="00E75F7C" w:rsidRPr="00C73A35">
        <w:t>eg.</w:t>
      </w:r>
      <w:r>
        <w:t xml:space="preserve"> 16050, 16086; May 1, 1987).</w:t>
      </w:r>
    </w:p>
    <w:p w:rsidR="00C51698" w:rsidRDefault="00C51698" w:rsidP="00C51698">
      <w:pPr>
        <w:pStyle w:val="ListParagraph"/>
      </w:pPr>
    </w:p>
    <w:p w:rsidR="0034469E" w:rsidRPr="00C73A35" w:rsidRDefault="0034469E" w:rsidP="00C51698">
      <w:pPr>
        <w:pStyle w:val="ListParagraph"/>
      </w:pPr>
      <w:r w:rsidRPr="00C73A35">
        <w:t xml:space="preserve">OSHA Memorandum June 6, 1994; </w:t>
      </w:r>
      <w:r w:rsidR="005F7187" w:rsidRPr="00C73A35">
        <w:t>OSHA Opinion Letter April 25, 1994</w:t>
      </w:r>
    </w:p>
    <w:p w:rsidR="002F264C" w:rsidRPr="00C73A35" w:rsidRDefault="002F264C" w:rsidP="00C73A35"/>
    <w:p w:rsidR="002F264C" w:rsidRPr="00C73A35" w:rsidRDefault="001A152E" w:rsidP="00963F51">
      <w:pPr>
        <w:pStyle w:val="Heading4"/>
        <w:rPr>
          <w:rFonts w:cs="Times New Roman"/>
          <w:sz w:val="22"/>
          <w:szCs w:val="22"/>
        </w:rPr>
      </w:pPr>
      <w:proofErr w:type="gramStart"/>
      <w:r w:rsidRPr="00963F51">
        <w:t>3</w:t>
      </w:r>
      <w:r w:rsidR="000E273B">
        <w:t>6b05 - R</w:t>
      </w:r>
      <w:r w:rsidR="002F264C" w:rsidRPr="00963F51">
        <w:t>eforestation</w:t>
      </w:r>
      <w:r w:rsidR="00B57FF5" w:rsidRPr="00963F51">
        <w:t>.</w:t>
      </w:r>
      <w:proofErr w:type="gramEnd"/>
    </w:p>
    <w:p w:rsidR="002F264C" w:rsidRPr="00C73A35" w:rsidRDefault="002F264C" w:rsidP="00C73A35"/>
    <w:p w:rsidR="00C51698" w:rsidRDefault="002F264C" w:rsidP="00C51698">
      <w:pPr>
        <w:pStyle w:val="ListParagraph"/>
      </w:pPr>
      <w:r w:rsidRPr="00C73A35">
        <w:t xml:space="preserve">Reforestation – the provisions of </w:t>
      </w:r>
      <w:r w:rsidR="006A1A2C" w:rsidRPr="00C73A35">
        <w:t xml:space="preserve">the </w:t>
      </w:r>
      <w:r w:rsidRPr="00C73A35">
        <w:t xml:space="preserve">field sanitation </w:t>
      </w:r>
      <w:r w:rsidR="006A1A2C" w:rsidRPr="00C73A35">
        <w:t xml:space="preserve">standards </w:t>
      </w:r>
      <w:r w:rsidRPr="00C73A35">
        <w:t>are applicable to reforestation activities.  It is similar to other agricultural field operations.  Several courts have held that employees engaged in reforestation are covered by legislation for the protection of agricultural workers, and finally, the most common method of performing reforestation activities is by hand-labor operations.</w:t>
      </w:r>
    </w:p>
    <w:p w:rsidR="00C51698" w:rsidRDefault="00C51698" w:rsidP="00C51698">
      <w:pPr>
        <w:pStyle w:val="ListParagraph"/>
      </w:pPr>
    </w:p>
    <w:p w:rsidR="00C51698" w:rsidRDefault="002F264C" w:rsidP="00C51698">
      <w:pPr>
        <w:pStyle w:val="ListParagraph"/>
      </w:pPr>
      <w:proofErr w:type="spellStart"/>
      <w:r w:rsidRPr="00C73A35">
        <w:t>Bresgal</w:t>
      </w:r>
      <w:proofErr w:type="spellEnd"/>
      <w:r w:rsidRPr="00C73A35">
        <w:t xml:space="preserve"> v. Brock, 833 F.2d 763 (1987); </w:t>
      </w:r>
    </w:p>
    <w:p w:rsidR="00C51698" w:rsidRDefault="002F264C" w:rsidP="00C51698">
      <w:pPr>
        <w:pStyle w:val="ListParagraph"/>
      </w:pPr>
      <w:r w:rsidRPr="00C73A35">
        <w:t>Davis Forestry Corp. v. Smith, 707 F. 2d 1325, 1328 n. 3 (1983);</w:t>
      </w:r>
    </w:p>
    <w:p w:rsidR="002F264C" w:rsidRPr="00C73A35" w:rsidRDefault="005F7187" w:rsidP="00C51698">
      <w:pPr>
        <w:pStyle w:val="ListParagraph"/>
      </w:pPr>
      <w:r w:rsidRPr="00C73A35">
        <w:t xml:space="preserve">OSHA Memorandum July 30, </w:t>
      </w:r>
      <w:r w:rsidR="002F264C" w:rsidRPr="00C73A35">
        <w:t>1990</w:t>
      </w:r>
    </w:p>
    <w:p w:rsidR="002F264C" w:rsidRPr="00C73A35" w:rsidRDefault="002F264C" w:rsidP="00C73A35"/>
    <w:p w:rsidR="002F264C" w:rsidRPr="00C73A35" w:rsidRDefault="001A152E" w:rsidP="00963F51">
      <w:pPr>
        <w:pStyle w:val="Heading4"/>
        <w:rPr>
          <w:rFonts w:cs="Times New Roman"/>
          <w:sz w:val="22"/>
          <w:szCs w:val="22"/>
        </w:rPr>
      </w:pPr>
      <w:proofErr w:type="gramStart"/>
      <w:r w:rsidRPr="00963F51">
        <w:t>3</w:t>
      </w:r>
      <w:r w:rsidR="002F264C" w:rsidRPr="00963F51">
        <w:t>6b06</w:t>
      </w:r>
      <w:r w:rsidR="000E273B">
        <w:t xml:space="preserve"> - </w:t>
      </w:r>
      <w:r w:rsidR="002F264C" w:rsidRPr="00963F51">
        <w:t>Christmas Trees</w:t>
      </w:r>
      <w:r w:rsidR="00B57FF5" w:rsidRPr="00963F51">
        <w:t>.</w:t>
      </w:r>
      <w:proofErr w:type="gramEnd"/>
      <w:r w:rsidR="002F264C" w:rsidRPr="00963F51">
        <w:t xml:space="preserve"> </w:t>
      </w:r>
    </w:p>
    <w:p w:rsidR="002F264C" w:rsidRPr="00C73A35" w:rsidRDefault="002F264C" w:rsidP="00C73A35"/>
    <w:p w:rsidR="002F264C" w:rsidRPr="00C73A35" w:rsidRDefault="002F264C" w:rsidP="00C51698">
      <w:pPr>
        <w:pStyle w:val="ListParagraph"/>
      </w:pPr>
      <w:r w:rsidRPr="00C73A35">
        <w:t>Because it meets the definitions of agricultural employer, agricultural establishment and hand-labor, the OSHA Field Sanitation Standards are applicable to Christmas tree farms.</w:t>
      </w:r>
    </w:p>
    <w:p w:rsidR="002F264C" w:rsidRPr="00C73A35" w:rsidRDefault="002F264C" w:rsidP="00C73A35"/>
    <w:p w:rsidR="002F264C" w:rsidRPr="00963F51" w:rsidRDefault="001A152E" w:rsidP="00963F51">
      <w:pPr>
        <w:pStyle w:val="Heading4"/>
      </w:pPr>
      <w:proofErr w:type="gramStart"/>
      <w:r w:rsidRPr="00963F51">
        <w:t>3</w:t>
      </w:r>
      <w:r w:rsidR="002F264C" w:rsidRPr="00963F51">
        <w:t>6b07</w:t>
      </w:r>
      <w:r w:rsidR="000E273B">
        <w:t xml:space="preserve"> - </w:t>
      </w:r>
      <w:r w:rsidR="002F264C" w:rsidRPr="00963F51">
        <w:t>Pine Straw</w:t>
      </w:r>
      <w:r w:rsidR="00B57FF5" w:rsidRPr="00963F51">
        <w:t>.</w:t>
      </w:r>
      <w:proofErr w:type="gramEnd"/>
    </w:p>
    <w:p w:rsidR="00C51698" w:rsidRDefault="00A24079" w:rsidP="00C51698">
      <w:pPr>
        <w:pStyle w:val="ListParagraph"/>
      </w:pPr>
      <w:r w:rsidRPr="00C73A35">
        <w:t xml:space="preserve">Pine straw is the fresh, undecomposed pine needles that have fallen from pine trees.  It is produced commercially and collected for use as a mulch and groundcover.  The raking, gathering, </w:t>
      </w:r>
      <w:r w:rsidRPr="00C73A35">
        <w:lastRenderedPageBreak/>
        <w:t>baling and loading of pine straw for commercial purposes is usually performed in pine stands or plantations, from pine trees being grown for forestry and lumbering operations.</w:t>
      </w:r>
    </w:p>
    <w:p w:rsidR="00C51698" w:rsidRDefault="00C51698" w:rsidP="00C51698">
      <w:pPr>
        <w:pStyle w:val="ListParagraph"/>
      </w:pPr>
    </w:p>
    <w:p w:rsidR="00C51698" w:rsidRDefault="00A24079" w:rsidP="00C51698">
      <w:pPr>
        <w:pStyle w:val="ListParagraph"/>
      </w:pPr>
      <w:r w:rsidRPr="00C73A35">
        <w:t xml:space="preserve">Pine stand owners qualify as agricultural employers because they own or operate pine stands or pine plantations, which qualify as agricultural establishments.  Pine straw workers generally qualify for the protections of the </w:t>
      </w:r>
      <w:proofErr w:type="spellStart"/>
      <w:r w:rsidRPr="00C73A35">
        <w:t>OSHAct</w:t>
      </w:r>
      <w:proofErr w:type="spellEnd"/>
      <w:r w:rsidRPr="00C73A35">
        <w:t xml:space="preserve"> field sanitation standards when the agricultural establishment employs 11 or more workers on any one day during the previous 12 months to perform “hand labor” field work.  Workers performing such work in different fields at the same establishment should be included in the employee count for determining coverage.</w:t>
      </w:r>
    </w:p>
    <w:p w:rsidR="00C51698" w:rsidRDefault="00C51698" w:rsidP="00C51698">
      <w:pPr>
        <w:pStyle w:val="ListParagraph"/>
      </w:pPr>
    </w:p>
    <w:p w:rsidR="00417368" w:rsidRPr="00C73A35" w:rsidRDefault="006A1A2C" w:rsidP="00C51698">
      <w:pPr>
        <w:pStyle w:val="ListParagraph"/>
        <w:sectPr w:rsidR="00417368" w:rsidRPr="00C73A35" w:rsidSect="009A3D34">
          <w:headerReference w:type="default" r:id="rId16"/>
          <w:pgSz w:w="12240" w:h="15840"/>
          <w:pgMar w:top="1440" w:right="1440" w:bottom="1440" w:left="1440" w:header="720" w:footer="720" w:gutter="0"/>
          <w:cols w:space="720"/>
          <w:docGrid w:linePitch="360"/>
        </w:sectPr>
      </w:pPr>
      <w:r w:rsidRPr="00C73A35">
        <w:t xml:space="preserve">The Department has determined that the </w:t>
      </w:r>
      <w:proofErr w:type="spellStart"/>
      <w:r w:rsidRPr="00C73A35">
        <w:t>OSHAct</w:t>
      </w:r>
      <w:proofErr w:type="spellEnd"/>
      <w:r w:rsidRPr="00C73A35">
        <w:t xml:space="preserve"> field sanitation standards apply to employer operations </w:t>
      </w:r>
      <w:proofErr w:type="gramStart"/>
      <w:r w:rsidRPr="00C73A35">
        <w:t>who</w:t>
      </w:r>
      <w:proofErr w:type="gramEnd"/>
      <w:r w:rsidRPr="00C73A35">
        <w:t xml:space="preserve"> employ employees in hand-labor operations necessary to the gathering pine straw for sale as a commodity.</w:t>
      </w:r>
    </w:p>
    <w:p w:rsidR="002F264C" w:rsidRPr="00963F51" w:rsidRDefault="001A152E" w:rsidP="00963F51">
      <w:pPr>
        <w:pStyle w:val="Heading3"/>
      </w:pPr>
      <w:r w:rsidRPr="00963F51">
        <w:lastRenderedPageBreak/>
        <w:t>3</w:t>
      </w:r>
      <w:r w:rsidR="002F264C" w:rsidRPr="00963F51">
        <w:t>6c</w:t>
      </w:r>
      <w:r w:rsidR="000E273B">
        <w:t xml:space="preserve"> - </w:t>
      </w:r>
      <w:r w:rsidR="002F264C" w:rsidRPr="00963F51">
        <w:t>EXEMPTIONS</w:t>
      </w:r>
    </w:p>
    <w:p w:rsidR="001A152E" w:rsidRPr="00C73A35" w:rsidRDefault="001A152E" w:rsidP="00C73A35"/>
    <w:p w:rsidR="002F264C" w:rsidRPr="00963F51" w:rsidRDefault="001A152E" w:rsidP="00963F51">
      <w:pPr>
        <w:pStyle w:val="Heading4"/>
      </w:pPr>
      <w:proofErr w:type="gramStart"/>
      <w:r w:rsidRPr="00963F51">
        <w:t>3</w:t>
      </w:r>
      <w:r w:rsidR="002F264C" w:rsidRPr="00963F51">
        <w:t>6c00</w:t>
      </w:r>
      <w:r w:rsidR="000E273B">
        <w:t xml:space="preserve"> - </w:t>
      </w:r>
      <w:r w:rsidR="002F264C" w:rsidRPr="00963F51">
        <w:t>Scope</w:t>
      </w:r>
      <w:r w:rsidR="00B57FF5" w:rsidRPr="00963F51">
        <w:t>.</w:t>
      </w:r>
      <w:proofErr w:type="gramEnd"/>
      <w:r w:rsidR="002F264C" w:rsidRPr="00963F51">
        <w:t xml:space="preserve">  </w:t>
      </w:r>
    </w:p>
    <w:p w:rsidR="001A152E" w:rsidRPr="00C73A35" w:rsidRDefault="001A152E" w:rsidP="00C73A35"/>
    <w:p w:rsidR="00C51698" w:rsidRDefault="002F264C" w:rsidP="00C51698">
      <w:pPr>
        <w:pStyle w:val="ListParagraph"/>
      </w:pPr>
      <w:r w:rsidRPr="00C73A35">
        <w:t xml:space="preserve">Fewer than 11 employees engaged in hand-labor operations – A small </w:t>
      </w:r>
      <w:r w:rsidR="006A1A2C" w:rsidRPr="00C73A35">
        <w:t>employer who</w:t>
      </w:r>
      <w:r w:rsidRPr="00C73A35">
        <w:t xml:space="preserve"> employs fewer than 11 employees engaged in hand-labor </w:t>
      </w:r>
      <w:proofErr w:type="gramStart"/>
      <w:r w:rsidRPr="00C73A35">
        <w:t xml:space="preserve">operations over the past 12 months </w:t>
      </w:r>
      <w:r w:rsidR="001608D5" w:rsidRPr="00C73A35">
        <w:t>is</w:t>
      </w:r>
      <w:proofErr w:type="gramEnd"/>
      <w:r w:rsidRPr="00C73A35">
        <w:t xml:space="preserve"> </w:t>
      </w:r>
      <w:r w:rsidR="006A1A2C" w:rsidRPr="00C73A35">
        <w:t>not subject to the</w:t>
      </w:r>
      <w:r w:rsidRPr="00C73A35">
        <w:t xml:space="preserve"> Field Sanitation Standards.</w:t>
      </w:r>
    </w:p>
    <w:p w:rsidR="00C51698" w:rsidRDefault="00C51698" w:rsidP="00C51698">
      <w:pPr>
        <w:pStyle w:val="ListParagraph"/>
      </w:pPr>
    </w:p>
    <w:p w:rsidR="002F264C" w:rsidRPr="00C73A35" w:rsidRDefault="002F264C" w:rsidP="00C51698">
      <w:pPr>
        <w:pStyle w:val="ListParagraph"/>
      </w:pPr>
      <w:proofErr w:type="gramStart"/>
      <w:r w:rsidRPr="00C73A35">
        <w:t xml:space="preserve">29 </w:t>
      </w:r>
      <w:r w:rsidR="00C204CA" w:rsidRPr="00C73A35">
        <w:t>CFR</w:t>
      </w:r>
      <w:r w:rsidRPr="00C73A35">
        <w:t xml:space="preserve"> 1928.110(a); 52 Fed.</w:t>
      </w:r>
      <w:proofErr w:type="gramEnd"/>
      <w:r w:rsidRPr="00C73A35">
        <w:t xml:space="preserve"> Reg. 16087</w:t>
      </w:r>
    </w:p>
    <w:p w:rsidR="001A152E" w:rsidRPr="00C73A35" w:rsidRDefault="001A152E" w:rsidP="00C73A35"/>
    <w:p w:rsidR="002F264C" w:rsidRPr="00963F51" w:rsidRDefault="00DC0FB7" w:rsidP="00963F51">
      <w:pPr>
        <w:pStyle w:val="Heading4"/>
      </w:pPr>
      <w:proofErr w:type="gramStart"/>
      <w:r w:rsidRPr="00963F51">
        <w:t>3</w:t>
      </w:r>
      <w:r w:rsidR="000E273B">
        <w:t>6c01 - T</w:t>
      </w:r>
      <w:r w:rsidR="002F264C" w:rsidRPr="00963F51">
        <w:t>errain Exception</w:t>
      </w:r>
      <w:r w:rsidR="00B57FF5" w:rsidRPr="00963F51">
        <w:t>.</w:t>
      </w:r>
      <w:proofErr w:type="gramEnd"/>
      <w:r w:rsidR="002F264C" w:rsidRPr="00963F51">
        <w:t xml:space="preserve"> </w:t>
      </w:r>
    </w:p>
    <w:p w:rsidR="00C51698" w:rsidRDefault="00C51698" w:rsidP="00C73A35"/>
    <w:p w:rsidR="00C51698" w:rsidRDefault="002F264C" w:rsidP="00C51698">
      <w:pPr>
        <w:pStyle w:val="ListParagraph"/>
      </w:pPr>
      <w:r w:rsidRPr="00C73A35">
        <w:t xml:space="preserve">Toilet and hand-washing facilities would not need to be provided as required by </w:t>
      </w:r>
      <w:r w:rsidR="001608D5" w:rsidRPr="00C73A35">
        <w:t xml:space="preserve">29 </w:t>
      </w:r>
      <w:r w:rsidR="00C204CA" w:rsidRPr="00C73A35">
        <w:t>CFR</w:t>
      </w:r>
      <w:r w:rsidR="001608D5" w:rsidRPr="00C73A35">
        <w:t xml:space="preserve"> </w:t>
      </w:r>
      <w:r w:rsidRPr="00C73A35">
        <w:t>1928.110(c</w:t>
      </w:r>
      <w:proofErr w:type="gramStart"/>
      <w:r w:rsidRPr="00C73A35">
        <w:t>)(</w:t>
      </w:r>
      <w:proofErr w:type="gramEnd"/>
      <w:r w:rsidRPr="00C73A35">
        <w:t xml:space="preserve">2)(i) if, due to terrain, it would not be feasible to locate them within </w:t>
      </w:r>
      <w:r w:rsidR="00A71918" w:rsidRPr="00C73A35">
        <w:t>one quarter</w:t>
      </w:r>
      <w:r w:rsidRPr="00C73A35">
        <w:t xml:space="preserve"> mile walk of where the employees are working.  Instead</w:t>
      </w:r>
      <w:proofErr w:type="gramStart"/>
      <w:r w:rsidRPr="00C73A35">
        <w:t xml:space="preserve">, </w:t>
      </w:r>
      <w:r w:rsidR="006A1A2C" w:rsidRPr="00C73A35">
        <w:t xml:space="preserve"> the</w:t>
      </w:r>
      <w:proofErr w:type="gramEnd"/>
      <w:r w:rsidR="006A1A2C" w:rsidRPr="00C73A35">
        <w:t xml:space="preserve"> facilities must</w:t>
      </w:r>
      <w:r w:rsidRPr="00C73A35">
        <w:t xml:space="preserve">  be located at the point of closest vehicular access.  OSHA intends the term accessibly located to mean “easily reached without crossing an unbridged stream, a super highway, or any natural or man-made barrier to reach the toilet and </w:t>
      </w:r>
      <w:proofErr w:type="spellStart"/>
      <w:r w:rsidRPr="00C73A35">
        <w:t>handwashing</w:t>
      </w:r>
      <w:proofErr w:type="spellEnd"/>
      <w:r w:rsidRPr="00C73A35">
        <w:t xml:space="preserve"> facility.</w:t>
      </w:r>
    </w:p>
    <w:p w:rsidR="00C51698" w:rsidRDefault="00C51698" w:rsidP="00C51698">
      <w:pPr>
        <w:pStyle w:val="ListParagraph"/>
      </w:pPr>
    </w:p>
    <w:p w:rsidR="00C51698" w:rsidRDefault="002F264C" w:rsidP="00C51698">
      <w:pPr>
        <w:pStyle w:val="ListParagraph"/>
      </w:pPr>
      <w:r w:rsidRPr="00C73A35">
        <w:t>Some fields for example may be located on steep mountain sides, river deltas or wetlands and the like, into or on which portable facilities cannot be located.  Where the one-quarter-mile walk requirement cannot be met due to terrain, the facilities should be placed as near as physically possible to the workers which under such circumstances would be at the point of closest vehicular access.  However, the size of a field, in and of itself, is not a factor in determining whether due to terrain, it is not possible to place the facilities within a one</w:t>
      </w:r>
      <w:r w:rsidR="00A71918" w:rsidRPr="00C73A35">
        <w:t xml:space="preserve"> </w:t>
      </w:r>
      <w:r w:rsidRPr="00C73A35">
        <w:t>quarter</w:t>
      </w:r>
      <w:r w:rsidR="00A71918" w:rsidRPr="00C73A35">
        <w:t xml:space="preserve"> </w:t>
      </w:r>
      <w:r w:rsidRPr="00C73A35">
        <w:t>mile walking distance.</w:t>
      </w:r>
    </w:p>
    <w:p w:rsidR="00C51698" w:rsidRDefault="00C51698" w:rsidP="00C51698">
      <w:pPr>
        <w:pStyle w:val="ListParagraph"/>
      </w:pPr>
    </w:p>
    <w:p w:rsidR="002F264C" w:rsidRPr="00C73A35" w:rsidRDefault="002F264C" w:rsidP="00C51698">
      <w:pPr>
        <w:pStyle w:val="ListParagraph"/>
      </w:pPr>
      <w:proofErr w:type="gramStart"/>
      <w:r w:rsidRPr="00C73A35">
        <w:t xml:space="preserve">29 </w:t>
      </w:r>
      <w:r w:rsidR="00C204CA" w:rsidRPr="00C73A35">
        <w:t>CFR</w:t>
      </w:r>
      <w:r w:rsidRPr="00C73A35">
        <w:t xml:space="preserve"> 1928.110; 52 Fed.</w:t>
      </w:r>
      <w:proofErr w:type="gramEnd"/>
      <w:r w:rsidRPr="00C73A35">
        <w:t xml:space="preserve"> Reg. 16090; </w:t>
      </w:r>
      <w:proofErr w:type="spellStart"/>
      <w:r w:rsidRPr="00C73A35">
        <w:t>Advanta</w:t>
      </w:r>
      <w:proofErr w:type="spellEnd"/>
      <w:r w:rsidRPr="00C73A35">
        <w:t xml:space="preserve"> v Chao 350 F.3d726 2002; Wage and Hour Internal Memorandum April 12, 2002</w:t>
      </w:r>
    </w:p>
    <w:p w:rsidR="002F264C" w:rsidRPr="00C73A35" w:rsidRDefault="002F264C" w:rsidP="00C73A35"/>
    <w:p w:rsidR="002F264C" w:rsidRPr="00963F51" w:rsidRDefault="00DC0FB7" w:rsidP="00963F51">
      <w:pPr>
        <w:pStyle w:val="Heading4"/>
      </w:pPr>
      <w:proofErr w:type="gramStart"/>
      <w:r w:rsidRPr="00963F51">
        <w:t>3</w:t>
      </w:r>
      <w:r w:rsidR="002F264C" w:rsidRPr="00963F51">
        <w:t>6c02</w:t>
      </w:r>
      <w:r w:rsidR="000E273B">
        <w:t xml:space="preserve"> - </w:t>
      </w:r>
      <w:r w:rsidR="002F264C" w:rsidRPr="00963F51">
        <w:t>Three-hour Exception</w:t>
      </w:r>
      <w:r w:rsidR="008F4249" w:rsidRPr="00963F51">
        <w:t>.</w:t>
      </w:r>
      <w:proofErr w:type="gramEnd"/>
      <w:r w:rsidR="002F264C" w:rsidRPr="00963F51">
        <w:t xml:space="preserve">  </w:t>
      </w:r>
    </w:p>
    <w:p w:rsidR="002F264C" w:rsidRPr="00C73A35" w:rsidRDefault="002F264C" w:rsidP="00C73A35"/>
    <w:p w:rsidR="00C51698" w:rsidRDefault="002F264C" w:rsidP="00C51698">
      <w:pPr>
        <w:pStyle w:val="ListParagraph"/>
      </w:pPr>
      <w:r w:rsidRPr="00C73A35">
        <w:t xml:space="preserve">Under </w:t>
      </w:r>
      <w:r w:rsidR="00F625E2" w:rsidRPr="00C73A35">
        <w:t xml:space="preserve">29 </w:t>
      </w:r>
      <w:r w:rsidR="00C204CA" w:rsidRPr="00C73A35">
        <w:t>CFR</w:t>
      </w:r>
      <w:r w:rsidR="00F625E2" w:rsidRPr="00C73A35">
        <w:t xml:space="preserve"> </w:t>
      </w:r>
      <w:r w:rsidRPr="00C73A35">
        <w:t xml:space="preserve">1928.110(c)(2)(v), the toilet and hand-washing facilities need not be provided for employees who perform field work for a period of three hours or less, including transportation to and from fields.  This exception is limited to the provision of toilets and </w:t>
      </w:r>
      <w:proofErr w:type="spellStart"/>
      <w:r w:rsidRPr="00C73A35">
        <w:t>handwashing</w:t>
      </w:r>
      <w:proofErr w:type="spellEnd"/>
      <w:r w:rsidRPr="00C73A35">
        <w:t xml:space="preserve"> facilities and does not extend to drinking water or the reasonable use requirement.</w:t>
      </w:r>
    </w:p>
    <w:p w:rsidR="00C51698" w:rsidRDefault="00C51698" w:rsidP="00C51698">
      <w:pPr>
        <w:pStyle w:val="ListParagraph"/>
      </w:pPr>
    </w:p>
    <w:p w:rsidR="00D06C04" w:rsidRPr="00C73A35" w:rsidRDefault="002F264C" w:rsidP="00C51698">
      <w:pPr>
        <w:pStyle w:val="ListParagraph"/>
      </w:pPr>
      <w:proofErr w:type="gramStart"/>
      <w:r w:rsidRPr="00C73A35">
        <w:t xml:space="preserve">29 </w:t>
      </w:r>
      <w:r w:rsidR="00C204CA" w:rsidRPr="00C73A35">
        <w:t>CFR</w:t>
      </w:r>
      <w:r w:rsidRPr="00C73A35">
        <w:t xml:space="preserve"> 1928.110; 52 Fed.</w:t>
      </w:r>
      <w:proofErr w:type="gramEnd"/>
      <w:r w:rsidRPr="00C73A35">
        <w:t xml:space="preserve"> Reg. 16090</w:t>
      </w:r>
    </w:p>
    <w:p w:rsidR="000E273B" w:rsidRDefault="000E273B" w:rsidP="00C73A35">
      <w:pPr>
        <w:sectPr w:rsidR="000E273B" w:rsidSect="009A3D34">
          <w:headerReference w:type="default" r:id="rId17"/>
          <w:pgSz w:w="12240" w:h="15840"/>
          <w:pgMar w:top="1440" w:right="1440" w:bottom="1440" w:left="1440" w:header="720" w:footer="720" w:gutter="0"/>
          <w:cols w:space="720"/>
          <w:docGrid w:linePitch="360"/>
        </w:sectPr>
      </w:pPr>
    </w:p>
    <w:p w:rsidR="002F264C" w:rsidRPr="00963F51" w:rsidRDefault="00DC0FB7" w:rsidP="00963F51">
      <w:pPr>
        <w:pStyle w:val="Heading3"/>
      </w:pPr>
      <w:r w:rsidRPr="00963F51">
        <w:lastRenderedPageBreak/>
        <w:t>3</w:t>
      </w:r>
      <w:r w:rsidR="002F264C" w:rsidRPr="00963F51">
        <w:t>6d</w:t>
      </w:r>
      <w:r w:rsidR="000E273B">
        <w:t xml:space="preserve"> - </w:t>
      </w:r>
      <w:r w:rsidR="002F264C" w:rsidRPr="00963F51">
        <w:t>FIELD SANITATION STANDARDS</w:t>
      </w:r>
    </w:p>
    <w:p w:rsidR="002F264C" w:rsidRPr="00C73A35" w:rsidRDefault="002F264C" w:rsidP="00C73A35"/>
    <w:p w:rsidR="002F264C" w:rsidRPr="00963F51" w:rsidRDefault="00DC0FB7" w:rsidP="00963F51">
      <w:pPr>
        <w:pStyle w:val="Heading4"/>
      </w:pPr>
      <w:proofErr w:type="gramStart"/>
      <w:r w:rsidRPr="00963F51">
        <w:t>3</w:t>
      </w:r>
      <w:r w:rsidR="008C5489" w:rsidRPr="00963F51">
        <w:t>6d00</w:t>
      </w:r>
      <w:r w:rsidR="000E273B">
        <w:t xml:space="preserve"> - </w:t>
      </w:r>
      <w:r w:rsidR="008C5489" w:rsidRPr="00963F51">
        <w:t>Summary</w:t>
      </w:r>
      <w:r w:rsidR="00B57FF5" w:rsidRPr="00963F51">
        <w:t>.</w:t>
      </w:r>
      <w:proofErr w:type="gramEnd"/>
    </w:p>
    <w:p w:rsidR="002F264C" w:rsidRPr="00C73A35" w:rsidRDefault="002F264C" w:rsidP="00C73A35"/>
    <w:p w:rsidR="00C51698" w:rsidRDefault="002F264C" w:rsidP="00C51698">
      <w:pPr>
        <w:pStyle w:val="ListParagraph"/>
      </w:pPr>
      <w:r w:rsidRPr="00C73A35">
        <w:t xml:space="preserve">The OSHA standard at 29 </w:t>
      </w:r>
      <w:r w:rsidR="00C204CA" w:rsidRPr="00C73A35">
        <w:t>CFR</w:t>
      </w:r>
      <w:r w:rsidRPr="00C73A35">
        <w:t xml:space="preserve"> 1928.110 requires that covered employees engaged in hand-labor operations be provided at no cost and with reasonable use of with drinking water, toilet facilities and hand-washing facilities by their agricultural employer. </w:t>
      </w:r>
    </w:p>
    <w:p w:rsidR="00C51698" w:rsidRDefault="00C51698" w:rsidP="00C51698">
      <w:pPr>
        <w:pStyle w:val="ListParagraph"/>
      </w:pPr>
    </w:p>
    <w:p w:rsidR="00417368" w:rsidRPr="00C73A35" w:rsidRDefault="00C51698" w:rsidP="00C51698">
      <w:pPr>
        <w:pStyle w:val="ListParagraph"/>
      </w:pPr>
      <w:r>
        <w:t>2</w:t>
      </w:r>
      <w:r w:rsidR="005870F5" w:rsidRPr="00C73A35">
        <w:t xml:space="preserve">9 </w:t>
      </w:r>
      <w:r w:rsidR="00C204CA" w:rsidRPr="00C73A35">
        <w:t>CFR</w:t>
      </w:r>
      <w:r w:rsidR="005870F5" w:rsidRPr="00C73A35">
        <w:t xml:space="preserve"> 1928.110 </w:t>
      </w:r>
      <w:r w:rsidR="002F264C" w:rsidRPr="00C73A35">
        <w:t xml:space="preserve">  </w:t>
      </w:r>
    </w:p>
    <w:p w:rsidR="00417368" w:rsidRPr="00C73A35" w:rsidRDefault="00417368" w:rsidP="00C73A35"/>
    <w:p w:rsidR="002F264C" w:rsidRPr="00963F51" w:rsidRDefault="00DC0FB7" w:rsidP="00963F51">
      <w:pPr>
        <w:pStyle w:val="Heading4"/>
      </w:pPr>
      <w:r w:rsidRPr="00963F51">
        <w:t>3</w:t>
      </w:r>
      <w:r w:rsidR="002F264C" w:rsidRPr="00963F51">
        <w:t>6d01</w:t>
      </w:r>
      <w:r w:rsidR="000E273B">
        <w:t xml:space="preserve"> - </w:t>
      </w:r>
      <w:r w:rsidR="002F264C" w:rsidRPr="00963F51">
        <w:t>No Charge to Employees Allowed</w:t>
      </w:r>
      <w:r w:rsidR="00B57FF5" w:rsidRPr="00963F51">
        <w:t>.</w:t>
      </w:r>
    </w:p>
    <w:p w:rsidR="002F264C" w:rsidRPr="00C73A35" w:rsidRDefault="002F264C" w:rsidP="00C73A35"/>
    <w:p w:rsidR="00C51698" w:rsidRDefault="002F264C" w:rsidP="00C51698">
      <w:pPr>
        <w:pStyle w:val="ListParagraph"/>
      </w:pPr>
      <w:r w:rsidRPr="00C73A35">
        <w:t xml:space="preserve">The field sanitation facilities must be provided at no cost to the employee (see 29 </w:t>
      </w:r>
      <w:r w:rsidR="00C204CA" w:rsidRPr="00C73A35">
        <w:t>CFR</w:t>
      </w:r>
      <w:r w:rsidR="00D91AB8" w:rsidRPr="00C73A35">
        <w:t xml:space="preserve"> </w:t>
      </w:r>
      <w:r w:rsidRPr="00C73A35">
        <w:t>1928.110(c)).</w:t>
      </w:r>
    </w:p>
    <w:p w:rsidR="00C51698" w:rsidRDefault="00C51698" w:rsidP="00C51698">
      <w:pPr>
        <w:pStyle w:val="ListParagraph"/>
      </w:pPr>
    </w:p>
    <w:p w:rsidR="00C51698" w:rsidRDefault="002F264C" w:rsidP="00C51698">
      <w:pPr>
        <w:pStyle w:val="ListParagraph"/>
      </w:pPr>
      <w:r w:rsidRPr="00C73A35">
        <w:t xml:space="preserve">Employers who charge for field sanitation facilities are subject to citation and penalties under the </w:t>
      </w:r>
      <w:proofErr w:type="spellStart"/>
      <w:r w:rsidRPr="00C73A35">
        <w:t>OSHAct</w:t>
      </w:r>
      <w:proofErr w:type="spellEnd"/>
      <w:r w:rsidRPr="00C73A35">
        <w:t xml:space="preserve">.  </w:t>
      </w:r>
      <w:proofErr w:type="gramStart"/>
      <w:r w:rsidRPr="00C73A35">
        <w:t>Where the evidence supports a finding that an employer charged the cost for providing required facilities to the employees, the WHI should inform the employer that such charges are unlawful and seek restitution for the affected workers.</w:t>
      </w:r>
      <w:proofErr w:type="gramEnd"/>
    </w:p>
    <w:p w:rsidR="00C51698" w:rsidRDefault="00C51698" w:rsidP="00C51698">
      <w:pPr>
        <w:pStyle w:val="ListParagraph"/>
      </w:pPr>
    </w:p>
    <w:p w:rsidR="00C51698" w:rsidRDefault="002F264C" w:rsidP="00C51698">
      <w:pPr>
        <w:pStyle w:val="ListParagraph"/>
      </w:pPr>
      <w:r w:rsidRPr="00C73A35">
        <w:t>In addition, charging for field sanitation facilities violat</w:t>
      </w:r>
      <w:r w:rsidR="006A1962" w:rsidRPr="00C73A35">
        <w:t>es</w:t>
      </w:r>
      <w:r w:rsidRPr="00C73A35">
        <w:t xml:space="preserve"> the FLSA obligation to pay the minimum wage if it </w:t>
      </w:r>
      <w:r w:rsidR="006A1962" w:rsidRPr="00C73A35">
        <w:t>takes the employee’s wages below FLSA MW in a non-overtime workweek; such deductions cannot be made in overtime workweeks to an employee who is entitled to FLSA OT compensation (e.g. potentially reforestation workers) (see FOH32j08)</w:t>
      </w:r>
      <w:r w:rsidRPr="00C73A35">
        <w:t xml:space="preserve">.  </w:t>
      </w:r>
      <w:r w:rsidR="008A57CC" w:rsidRPr="00C73A35">
        <w:t>The same principle applies to H-2A covered workers</w:t>
      </w:r>
      <w:r w:rsidR="006A1962" w:rsidRPr="00C73A35">
        <w:t>: such deductions cannot take H-2A covered workers below the H-2A required wage</w:t>
      </w:r>
      <w:r w:rsidR="008A57CC" w:rsidRPr="00C73A35">
        <w:t xml:space="preserve">; in addition to a potential wage violation, it may also be failure to comply with other laws.  </w:t>
      </w:r>
      <w:r w:rsidRPr="00C73A35">
        <w:t>If the cost is passed on to the workers via deduction from pay, it may be a violation of MSPA</w:t>
      </w:r>
      <w:r w:rsidR="00E10AA6" w:rsidRPr="00C73A35">
        <w:t>’</w:t>
      </w:r>
      <w:r w:rsidRPr="00C73A35">
        <w:t>s obligation to pay wages owed when due since illegal deductions cannot be taken.  A MSPA violation for failing to disclose all terms and conditions of employment may also exist if the workers were not properly notified of the cost to the workers (albeit illegal) for the facilities.</w:t>
      </w:r>
      <w:r w:rsidR="00EE6B34" w:rsidRPr="00C73A35">
        <w:t xml:space="preserve">  Whether such a charge constitutes an impermissible deduction under other laws and regulations enforced by the WHD shall be determined based upon the requirements of the law and regulation.</w:t>
      </w:r>
    </w:p>
    <w:p w:rsidR="00C51698" w:rsidRDefault="00C51698" w:rsidP="00C51698">
      <w:pPr>
        <w:pStyle w:val="ListParagraph"/>
      </w:pPr>
    </w:p>
    <w:p w:rsidR="00297660" w:rsidRDefault="00C51698" w:rsidP="00C51698">
      <w:pPr>
        <w:pStyle w:val="ListParagraph"/>
      </w:pPr>
      <w:r>
        <w:t>2</w:t>
      </w:r>
      <w:r w:rsidR="005870F5" w:rsidRPr="00C73A35">
        <w:t xml:space="preserve">9 </w:t>
      </w:r>
      <w:r w:rsidR="00C204CA" w:rsidRPr="00C73A35">
        <w:t>CFR</w:t>
      </w:r>
      <w:r w:rsidR="005870F5" w:rsidRPr="00C73A35">
        <w:t xml:space="preserve"> 1928.110(c) </w:t>
      </w:r>
    </w:p>
    <w:p w:rsidR="002F264C" w:rsidRPr="00C73A35" w:rsidRDefault="005870F5" w:rsidP="00C73A35">
      <w:r w:rsidRPr="00C73A35">
        <w:t xml:space="preserve"> </w:t>
      </w:r>
      <w:r w:rsidR="002F264C" w:rsidRPr="00C73A35">
        <w:t xml:space="preserve">  </w:t>
      </w:r>
    </w:p>
    <w:p w:rsidR="002F264C" w:rsidRDefault="00DC0FB7" w:rsidP="00963F51">
      <w:pPr>
        <w:pStyle w:val="Heading4"/>
      </w:pPr>
      <w:proofErr w:type="gramStart"/>
      <w:r w:rsidRPr="00963F51">
        <w:t>3</w:t>
      </w:r>
      <w:r w:rsidR="002F264C" w:rsidRPr="00963F51">
        <w:t>6d02</w:t>
      </w:r>
      <w:r w:rsidR="00297660">
        <w:t xml:space="preserve"> - </w:t>
      </w:r>
      <w:r w:rsidR="002F264C" w:rsidRPr="00963F51">
        <w:t>Potable Drinking Water</w:t>
      </w:r>
      <w:r w:rsidR="00B57FF5" w:rsidRPr="00963F51">
        <w:t>.</w:t>
      </w:r>
      <w:proofErr w:type="gramEnd"/>
    </w:p>
    <w:p w:rsidR="00297660" w:rsidRPr="00C73A35" w:rsidRDefault="00297660" w:rsidP="00C73A35"/>
    <w:p w:rsidR="00C51698" w:rsidRDefault="002F264C" w:rsidP="00C73A35">
      <w:pPr>
        <w:pStyle w:val="ListParagraph"/>
        <w:numPr>
          <w:ilvl w:val="0"/>
          <w:numId w:val="17"/>
        </w:numPr>
      </w:pPr>
      <w:r w:rsidRPr="00C73A35">
        <w:t xml:space="preserve">Employers must provide suitably cool, potable drinking water in sufficient amounts to meet the needs of all employees, to be dispensed by single-use drinking cups or drinking fountains, and to be placed in locations readily accessible to all employees. Common or shared drinking vessels are not permitted.  29 </w:t>
      </w:r>
      <w:r w:rsidR="00C204CA" w:rsidRPr="00C73A35">
        <w:t>CFR</w:t>
      </w:r>
      <w:r w:rsidRPr="00C73A35">
        <w:t xml:space="preserve"> 1928.110(c</w:t>
      </w:r>
      <w:proofErr w:type="gramStart"/>
      <w:r w:rsidRPr="00C73A35">
        <w:t>)(</w:t>
      </w:r>
      <w:proofErr w:type="gramEnd"/>
      <w:r w:rsidRPr="00C73A35">
        <w:t xml:space="preserve">1)(i)-(iii).  The amount and temperature of the water is not defined by the standard but is determined by the particular conditions of the actual work.  The water must be available in amounts needed for satisfying thirst, cooling, waste elimination and </w:t>
      </w:r>
      <w:r w:rsidRPr="00C73A35">
        <w:lastRenderedPageBreak/>
        <w:t>metabolism.  The temperature must be low enough to encourage employees to drink and to cool the core body temperature.  At least 2-3 gallons of drinking water are to be provided per worker on a hot day.  The water temperature is to be between 55-60 degrees Fahrenheit to facilitate absorption into the blood and encourage use.</w:t>
      </w:r>
    </w:p>
    <w:p w:rsidR="00C51698" w:rsidRDefault="00C51698" w:rsidP="00C51698">
      <w:pPr>
        <w:pStyle w:val="ListParagraph"/>
      </w:pPr>
    </w:p>
    <w:p w:rsidR="00C51698" w:rsidRDefault="004E60CE" w:rsidP="00C51698">
      <w:pPr>
        <w:pStyle w:val="ListParagraph"/>
      </w:pPr>
      <w:proofErr w:type="gramStart"/>
      <w:r w:rsidRPr="00C73A35">
        <w:t xml:space="preserve">29 </w:t>
      </w:r>
      <w:r w:rsidR="00C204CA" w:rsidRPr="00C73A35">
        <w:t>CFR</w:t>
      </w:r>
      <w:r w:rsidRPr="00C73A35">
        <w:t xml:space="preserve"> 1928.110; 52 Fed.</w:t>
      </w:r>
      <w:proofErr w:type="gramEnd"/>
      <w:r w:rsidRPr="00C73A35">
        <w:t xml:space="preserve"> Reg. </w:t>
      </w:r>
      <w:r w:rsidR="001D56D8" w:rsidRPr="00C73A35">
        <w:t>16087-16088</w:t>
      </w:r>
    </w:p>
    <w:p w:rsidR="00C51698" w:rsidRDefault="00C51698" w:rsidP="00C51698">
      <w:pPr>
        <w:pStyle w:val="ListParagraph"/>
      </w:pPr>
    </w:p>
    <w:p w:rsidR="00C51698" w:rsidRDefault="002F264C" w:rsidP="00C73A35">
      <w:pPr>
        <w:pStyle w:val="ListParagraph"/>
        <w:numPr>
          <w:ilvl w:val="0"/>
          <w:numId w:val="17"/>
        </w:numPr>
      </w:pPr>
      <w:r w:rsidRPr="00C73A35">
        <w:t>“Potable drinking water” means water that meets the water quality standards for drinking purposes of either the state or local authority having jurisdiction over supplies of drinking water or the U.S. Environmental Protection Agency</w:t>
      </w:r>
      <w:r w:rsidR="00E10AA6" w:rsidRPr="00C73A35">
        <w:t>’</w:t>
      </w:r>
      <w:r w:rsidRPr="00C73A35">
        <w:t xml:space="preserve">s </w:t>
      </w:r>
      <w:r w:rsidR="002C52C6" w:rsidRPr="00C73A35">
        <w:t xml:space="preserve">National Primary Drinking Water Regulations, published in 40 </w:t>
      </w:r>
      <w:r w:rsidR="00C204CA" w:rsidRPr="00C73A35">
        <w:t>CFR</w:t>
      </w:r>
      <w:r w:rsidR="002C52C6" w:rsidRPr="00C73A35">
        <w:t xml:space="preserve"> 141. </w:t>
      </w:r>
    </w:p>
    <w:p w:rsidR="00C51698" w:rsidRDefault="00C51698" w:rsidP="00C51698">
      <w:pPr>
        <w:pStyle w:val="ListParagraph"/>
      </w:pPr>
    </w:p>
    <w:p w:rsidR="00C51698" w:rsidRDefault="00127D96" w:rsidP="00C51698">
      <w:pPr>
        <w:pStyle w:val="ListParagraph"/>
      </w:pPr>
      <w:proofErr w:type="gramStart"/>
      <w:r w:rsidRPr="00C73A35">
        <w:t>52 Fed.</w:t>
      </w:r>
      <w:proofErr w:type="gramEnd"/>
      <w:r w:rsidRPr="00C73A35">
        <w:t xml:space="preserve"> Reg. 16087</w:t>
      </w:r>
    </w:p>
    <w:p w:rsidR="00C51698" w:rsidRDefault="00C51698" w:rsidP="00C51698"/>
    <w:p w:rsidR="00C51698" w:rsidRDefault="002F264C" w:rsidP="00C73A35">
      <w:pPr>
        <w:pStyle w:val="ListParagraph"/>
        <w:numPr>
          <w:ilvl w:val="0"/>
          <w:numId w:val="17"/>
        </w:numPr>
      </w:pPr>
      <w:r w:rsidRPr="00C73A35">
        <w:t xml:space="preserve">Drinking water must be provided to all covered workers regardless of time in the field whereas toilets and </w:t>
      </w:r>
      <w:proofErr w:type="spellStart"/>
      <w:r w:rsidRPr="00C73A35">
        <w:t>handwashing</w:t>
      </w:r>
      <w:proofErr w:type="spellEnd"/>
      <w:r w:rsidRPr="00C73A35">
        <w:t xml:space="preserve"> facilities must be provided to workers who are in the field three hours or more per day, including travel time to and from the field.  If drinking water is not available for all hours of hand-labor operations, it is not provided and readily accessible as required. 29 </w:t>
      </w:r>
      <w:r w:rsidR="00C204CA" w:rsidRPr="00C73A35">
        <w:t>CFR</w:t>
      </w:r>
      <w:r w:rsidRPr="00C73A35">
        <w:t xml:space="preserve"> 1928.110(c</w:t>
      </w:r>
      <w:proofErr w:type="gramStart"/>
      <w:r w:rsidRPr="00C73A35">
        <w:t>)(</w:t>
      </w:r>
      <w:proofErr w:type="gramEnd"/>
      <w:r w:rsidRPr="00C73A35">
        <w:t>2)(v).</w:t>
      </w:r>
    </w:p>
    <w:p w:rsidR="00C51698" w:rsidRDefault="00C51698" w:rsidP="00C51698">
      <w:pPr>
        <w:pStyle w:val="ListParagraph"/>
      </w:pPr>
    </w:p>
    <w:p w:rsidR="00963F51" w:rsidRDefault="002F264C" w:rsidP="00C51698">
      <w:pPr>
        <w:pStyle w:val="ListParagraph"/>
      </w:pPr>
      <w:r w:rsidRPr="00C73A35">
        <w:t>Richard Kendra Farms vs. Chao</w:t>
      </w:r>
      <w:r w:rsidR="00DD7416" w:rsidRPr="00C73A35">
        <w:t>, OSHRC 03-1756</w:t>
      </w:r>
    </w:p>
    <w:p w:rsidR="00963F51" w:rsidRDefault="00963F51" w:rsidP="00C73A35"/>
    <w:p w:rsidR="002F264C" w:rsidRPr="00963F51" w:rsidRDefault="00DC0FB7" w:rsidP="00963F51">
      <w:pPr>
        <w:pStyle w:val="Heading4"/>
      </w:pPr>
      <w:proofErr w:type="gramStart"/>
      <w:r w:rsidRPr="00963F51">
        <w:t>3</w:t>
      </w:r>
      <w:r w:rsidR="002F264C" w:rsidRPr="00963F51">
        <w:t>6d03</w:t>
      </w:r>
      <w:r w:rsidR="00297660">
        <w:t xml:space="preserve"> - </w:t>
      </w:r>
      <w:r w:rsidR="002F264C" w:rsidRPr="00963F51">
        <w:t xml:space="preserve">Toilets and </w:t>
      </w:r>
      <w:proofErr w:type="spellStart"/>
      <w:r w:rsidR="002F264C" w:rsidRPr="00963F51">
        <w:t>Handwashing</w:t>
      </w:r>
      <w:proofErr w:type="spellEnd"/>
      <w:r w:rsidR="002F264C" w:rsidRPr="00963F51">
        <w:t xml:space="preserve"> Facilities</w:t>
      </w:r>
      <w:r w:rsidR="00B57FF5" w:rsidRPr="00963F51">
        <w:t>.</w:t>
      </w:r>
      <w:proofErr w:type="gramEnd"/>
    </w:p>
    <w:p w:rsidR="002F264C" w:rsidRPr="00C73A35" w:rsidRDefault="002F264C" w:rsidP="00C73A35"/>
    <w:p w:rsidR="00C51698" w:rsidRDefault="002F264C" w:rsidP="00C73A35">
      <w:pPr>
        <w:pStyle w:val="ListParagraph"/>
        <w:numPr>
          <w:ilvl w:val="0"/>
          <w:numId w:val="18"/>
        </w:numPr>
      </w:pPr>
      <w:r w:rsidRPr="00C73A35">
        <w:t xml:space="preserve">The employer must provide toilets and </w:t>
      </w:r>
      <w:proofErr w:type="spellStart"/>
      <w:r w:rsidRPr="00C73A35">
        <w:t>handwashing</w:t>
      </w:r>
      <w:proofErr w:type="spellEnd"/>
      <w:r w:rsidRPr="00C73A35">
        <w:t xml:space="preserve"> facilities (filled with potable water) in the ratio of 1 for every 20 workers or a fraction thereof to be located within ¼ mile of the work site, or if not feasible, at the point of closest vehicular access.  Toilet and </w:t>
      </w:r>
      <w:proofErr w:type="spellStart"/>
      <w:r w:rsidRPr="00C73A35">
        <w:t>handwashing</w:t>
      </w:r>
      <w:proofErr w:type="spellEnd"/>
      <w:r w:rsidRPr="00C73A35">
        <w:t xml:space="preserve"> facilities shall be accessibly located and in close proximity to each other.  No requirement exists to provide separate toilet facilities for male and female workers under the field sanitation standard. </w:t>
      </w:r>
    </w:p>
    <w:p w:rsidR="00C51698" w:rsidRDefault="00C51698" w:rsidP="00C51698">
      <w:pPr>
        <w:pStyle w:val="ListParagraph"/>
      </w:pPr>
    </w:p>
    <w:p w:rsidR="002F264C" w:rsidRPr="00C73A35" w:rsidRDefault="002F264C" w:rsidP="00C51698">
      <w:pPr>
        <w:pStyle w:val="ListParagraph"/>
      </w:pPr>
      <w:r w:rsidRPr="00C73A35">
        <w:t xml:space="preserve">29 </w:t>
      </w:r>
      <w:r w:rsidR="00C204CA" w:rsidRPr="00C73A35">
        <w:t>CFR</w:t>
      </w:r>
      <w:r w:rsidRPr="00C73A35">
        <w:t xml:space="preserve"> 1928.110(c</w:t>
      </w:r>
      <w:proofErr w:type="gramStart"/>
      <w:r w:rsidRPr="00C73A35">
        <w:t>)(</w:t>
      </w:r>
      <w:proofErr w:type="gramEnd"/>
      <w:r w:rsidRPr="00C73A35">
        <w:t>2)(i),(iii),</w:t>
      </w:r>
      <w:r w:rsidR="002A6ED9" w:rsidRPr="00C73A35">
        <w:t xml:space="preserve">&amp; </w:t>
      </w:r>
      <w:r w:rsidRPr="00C73A35">
        <w:t>(iv)</w:t>
      </w:r>
    </w:p>
    <w:p w:rsidR="002F264C" w:rsidRPr="00C73A35" w:rsidRDefault="002F264C" w:rsidP="00C73A35"/>
    <w:p w:rsidR="00C51698" w:rsidRDefault="002F264C" w:rsidP="00C73A35">
      <w:pPr>
        <w:pStyle w:val="ListParagraph"/>
        <w:numPr>
          <w:ilvl w:val="0"/>
          <w:numId w:val="18"/>
        </w:numPr>
      </w:pPr>
      <w:r w:rsidRPr="00C73A35">
        <w:t>Toilets must be ventilated to reduce heat and noxious odors inside the facility, be adequately screened, and have self-closing doors that can be latched from the inside so as to deter the entry of pests and to afford privacy to the user.</w:t>
      </w:r>
    </w:p>
    <w:p w:rsidR="00C51698" w:rsidRDefault="00C51698" w:rsidP="00C51698">
      <w:pPr>
        <w:pStyle w:val="ListParagraph"/>
      </w:pPr>
    </w:p>
    <w:p w:rsidR="00C51698" w:rsidRDefault="002F264C" w:rsidP="00C51698">
      <w:pPr>
        <w:pStyle w:val="ListParagraph"/>
      </w:pPr>
      <w:r w:rsidRPr="00C73A35">
        <w:t xml:space="preserve">29 </w:t>
      </w:r>
      <w:r w:rsidR="00C204CA" w:rsidRPr="00C73A35">
        <w:t>CFR</w:t>
      </w:r>
      <w:r w:rsidRPr="00C73A35">
        <w:t xml:space="preserve"> 1928.110(c</w:t>
      </w:r>
      <w:proofErr w:type="gramStart"/>
      <w:r w:rsidRPr="00C73A35">
        <w:t>)(</w:t>
      </w:r>
      <w:proofErr w:type="gramEnd"/>
      <w:r w:rsidRPr="00C73A35">
        <w:t>ii)</w:t>
      </w:r>
    </w:p>
    <w:p w:rsidR="00C51698" w:rsidRDefault="00C51698" w:rsidP="00C51698"/>
    <w:p w:rsidR="00C51698" w:rsidRDefault="002F264C" w:rsidP="00C73A35">
      <w:pPr>
        <w:pStyle w:val="ListParagraph"/>
        <w:numPr>
          <w:ilvl w:val="0"/>
          <w:numId w:val="18"/>
        </w:numPr>
      </w:pPr>
      <w:r w:rsidRPr="00C73A35">
        <w:t xml:space="preserve">The </w:t>
      </w:r>
      <w:proofErr w:type="spellStart"/>
      <w:r w:rsidRPr="00C73A35">
        <w:t>handwashing</w:t>
      </w:r>
      <w:proofErr w:type="spellEnd"/>
      <w:r w:rsidRPr="00C73A35">
        <w:t xml:space="preserve"> facilities must include soap, potable water and single-use towels in amounts to satisfy needs.  </w:t>
      </w:r>
      <w:proofErr w:type="gramStart"/>
      <w:r w:rsidRPr="00C73A35">
        <w:t>Pre</w:t>
      </w:r>
      <w:r w:rsidR="002154C0" w:rsidRPr="00C73A35">
        <w:t>-</w:t>
      </w:r>
      <w:r w:rsidRPr="00C73A35">
        <w:t xml:space="preserve">moistened </w:t>
      </w:r>
      <w:proofErr w:type="spellStart"/>
      <w:r w:rsidRPr="00C73A35">
        <w:t>towelettes</w:t>
      </w:r>
      <w:proofErr w:type="spellEnd"/>
      <w:r w:rsidRPr="00C73A35">
        <w:t xml:space="preserve">, hand-sanitizers, nor any waterless </w:t>
      </w:r>
      <w:proofErr w:type="spellStart"/>
      <w:r w:rsidRPr="00C73A35">
        <w:t>handcleaning</w:t>
      </w:r>
      <w:proofErr w:type="spellEnd"/>
      <w:r w:rsidRPr="00C73A35">
        <w:t xml:space="preserve"> system are</w:t>
      </w:r>
      <w:r w:rsidR="00A60B49" w:rsidRPr="00C73A35">
        <w:t xml:space="preserve"> not</w:t>
      </w:r>
      <w:r w:rsidRPr="00C73A35">
        <w:t xml:space="preserve"> acceptable.</w:t>
      </w:r>
      <w:proofErr w:type="gramEnd"/>
    </w:p>
    <w:p w:rsidR="00C51698" w:rsidRDefault="00C51698" w:rsidP="00C51698">
      <w:pPr>
        <w:pStyle w:val="ListParagraph"/>
      </w:pPr>
    </w:p>
    <w:p w:rsidR="00C51698" w:rsidRDefault="002F264C" w:rsidP="00C51698">
      <w:pPr>
        <w:pStyle w:val="ListParagraph"/>
      </w:pPr>
      <w:r w:rsidRPr="00C73A35">
        <w:t xml:space="preserve">29 </w:t>
      </w:r>
      <w:r w:rsidR="00C204CA" w:rsidRPr="00C73A35">
        <w:t>CFR</w:t>
      </w:r>
      <w:r w:rsidRPr="00C73A35">
        <w:t xml:space="preserve"> 1928.110(b)</w:t>
      </w:r>
    </w:p>
    <w:p w:rsidR="00C51698" w:rsidRDefault="002F264C" w:rsidP="00C51698">
      <w:pPr>
        <w:pStyle w:val="ListParagraph"/>
      </w:pPr>
      <w:proofErr w:type="gramStart"/>
      <w:r w:rsidRPr="00C73A35">
        <w:t>52</w:t>
      </w:r>
      <w:r w:rsidR="005E08E2" w:rsidRPr="00C73A35">
        <w:t xml:space="preserve"> </w:t>
      </w:r>
      <w:r w:rsidRPr="00C73A35">
        <w:t>F</w:t>
      </w:r>
      <w:r w:rsidR="00A60B49" w:rsidRPr="00C73A35">
        <w:t>ed.</w:t>
      </w:r>
      <w:proofErr w:type="gramEnd"/>
      <w:r w:rsidR="00A60B49" w:rsidRPr="00C73A35">
        <w:t xml:space="preserve"> </w:t>
      </w:r>
      <w:r w:rsidRPr="00C73A35">
        <w:t>R</w:t>
      </w:r>
      <w:r w:rsidR="00A60B49" w:rsidRPr="00C73A35">
        <w:t>eg.</w:t>
      </w:r>
      <w:r w:rsidRPr="00C73A35">
        <w:t xml:space="preserve"> 16091-16092</w:t>
      </w:r>
    </w:p>
    <w:p w:rsidR="00C51698" w:rsidRDefault="002F264C" w:rsidP="00C51698">
      <w:pPr>
        <w:pStyle w:val="ListParagraph"/>
      </w:pPr>
      <w:r w:rsidRPr="00C73A35">
        <w:lastRenderedPageBreak/>
        <w:t>Wage and Hour Opinion Letter April 17, 2001</w:t>
      </w:r>
    </w:p>
    <w:p w:rsidR="002F264C" w:rsidRPr="00C73A35" w:rsidRDefault="002F264C" w:rsidP="00C51698">
      <w:pPr>
        <w:pStyle w:val="ListParagraph"/>
      </w:pPr>
      <w:r w:rsidRPr="00C73A35">
        <w:t>Wage and Hour Opinion Letter June 5, 1998.</w:t>
      </w:r>
    </w:p>
    <w:p w:rsidR="002F264C" w:rsidRPr="00C73A35" w:rsidRDefault="002F264C" w:rsidP="00C73A35"/>
    <w:p w:rsidR="002F264C" w:rsidRPr="00963F51" w:rsidRDefault="00DC0FB7" w:rsidP="00963F51">
      <w:pPr>
        <w:pStyle w:val="Heading4"/>
      </w:pPr>
      <w:proofErr w:type="gramStart"/>
      <w:r w:rsidRPr="00963F51">
        <w:t>3</w:t>
      </w:r>
      <w:r w:rsidR="002F264C" w:rsidRPr="00963F51">
        <w:t>6d04</w:t>
      </w:r>
      <w:r w:rsidR="00297660">
        <w:t xml:space="preserve"> - </w:t>
      </w:r>
      <w:r w:rsidR="002F264C" w:rsidRPr="00963F51">
        <w:t>Maintenance</w:t>
      </w:r>
      <w:r w:rsidR="00B57FF5" w:rsidRPr="00963F51">
        <w:t>.</w:t>
      </w:r>
      <w:proofErr w:type="gramEnd"/>
    </w:p>
    <w:p w:rsidR="002F264C" w:rsidRPr="00C73A35" w:rsidRDefault="002F264C" w:rsidP="00C73A35"/>
    <w:p w:rsidR="00C51698" w:rsidRDefault="002F264C" w:rsidP="00C51698">
      <w:pPr>
        <w:pStyle w:val="ListParagraph"/>
      </w:pPr>
      <w:r w:rsidRPr="00C73A35">
        <w:t>Facilities must be maintained in a clean and sanitary condition and the drinking water containers must be refilled dai</w:t>
      </w:r>
      <w:r w:rsidR="00C51698">
        <w:t>ly or more often as necessary.</w:t>
      </w:r>
    </w:p>
    <w:p w:rsidR="00C51698" w:rsidRDefault="00C51698" w:rsidP="00C51698">
      <w:pPr>
        <w:pStyle w:val="ListParagraph"/>
      </w:pPr>
    </w:p>
    <w:p w:rsidR="002F264C" w:rsidRPr="00C73A35" w:rsidRDefault="002F264C" w:rsidP="00C51698">
      <w:pPr>
        <w:pStyle w:val="ListParagraph"/>
      </w:pPr>
      <w:r w:rsidRPr="00C73A35">
        <w:t xml:space="preserve">29 </w:t>
      </w:r>
      <w:r w:rsidR="00C204CA" w:rsidRPr="00C73A35">
        <w:t>CFR</w:t>
      </w:r>
      <w:r w:rsidRPr="00C73A35">
        <w:t xml:space="preserve"> 1928.110(c</w:t>
      </w:r>
      <w:proofErr w:type="gramStart"/>
      <w:r w:rsidRPr="00C73A35">
        <w:t>)(</w:t>
      </w:r>
      <w:proofErr w:type="gramEnd"/>
      <w:r w:rsidRPr="00C73A35">
        <w:t>3)</w:t>
      </w:r>
    </w:p>
    <w:p w:rsidR="002F264C" w:rsidRPr="00C73A35" w:rsidRDefault="002F264C" w:rsidP="00C73A35"/>
    <w:p w:rsidR="002F264C" w:rsidRPr="00963F51" w:rsidRDefault="00DC0FB7" w:rsidP="00963F51">
      <w:pPr>
        <w:pStyle w:val="Heading4"/>
      </w:pPr>
      <w:proofErr w:type="gramStart"/>
      <w:r w:rsidRPr="00963F51">
        <w:t>3</w:t>
      </w:r>
      <w:r w:rsidR="002F264C" w:rsidRPr="00963F51">
        <w:t>6d05</w:t>
      </w:r>
      <w:r w:rsidR="00297660">
        <w:t xml:space="preserve"> - D</w:t>
      </w:r>
      <w:r w:rsidR="002F264C" w:rsidRPr="00963F51">
        <w:t>isclosure and Reasonable Use</w:t>
      </w:r>
      <w:r w:rsidR="00B57FF5" w:rsidRPr="00963F51">
        <w:t>.</w:t>
      </w:r>
      <w:proofErr w:type="gramEnd"/>
    </w:p>
    <w:p w:rsidR="002F264C" w:rsidRPr="00C73A35" w:rsidRDefault="002F264C" w:rsidP="00C73A35"/>
    <w:p w:rsidR="00333675" w:rsidRDefault="002F264C" w:rsidP="00333675">
      <w:pPr>
        <w:pStyle w:val="ListParagraph"/>
      </w:pPr>
      <w:r w:rsidRPr="00C73A35">
        <w:t xml:space="preserve">Employers must inform the workers of the location of the facilities, provide reasonable opportunities during the workday to use them, and inform them of the importance of good hygienic practices to reduce harmful exposure to heat, communicable diseases, retention of urine, and pesticides. These hygiene practices are listed in 29 </w:t>
      </w:r>
      <w:r w:rsidR="00C204CA" w:rsidRPr="00C73A35">
        <w:t>CFR</w:t>
      </w:r>
      <w:r w:rsidRPr="00C73A35">
        <w:t xml:space="preserve"> 1928.110(c</w:t>
      </w:r>
      <w:proofErr w:type="gramStart"/>
      <w:r w:rsidRPr="00C73A35">
        <w:t>)(</w:t>
      </w:r>
      <w:proofErr w:type="gramEnd"/>
      <w:r w:rsidRPr="00C73A35">
        <w:t>4).</w:t>
      </w:r>
    </w:p>
    <w:p w:rsidR="00333675" w:rsidRDefault="00333675" w:rsidP="00333675">
      <w:pPr>
        <w:pStyle w:val="ListParagraph"/>
      </w:pPr>
    </w:p>
    <w:p w:rsidR="000A47FE" w:rsidRPr="00C73A35" w:rsidRDefault="002F264C" w:rsidP="00333675">
      <w:pPr>
        <w:pStyle w:val="ListParagraph"/>
      </w:pPr>
      <w:r w:rsidRPr="00C73A35">
        <w:t xml:space="preserve">OSHA </w:t>
      </w:r>
      <w:r w:rsidR="0070112B" w:rsidRPr="00C73A35">
        <w:t>Standards Interpretation, Standard 1928.110,</w:t>
      </w:r>
      <w:r w:rsidRPr="00C73A35">
        <w:t xml:space="preserve"> January 24, 1990</w:t>
      </w:r>
      <w:r w:rsidR="0070112B" w:rsidRPr="00C73A35">
        <w:t xml:space="preserve"> – The issuance of citation by OSHA to A. </w:t>
      </w:r>
      <w:proofErr w:type="spellStart"/>
      <w:r w:rsidR="0070112B" w:rsidRPr="00C73A35">
        <w:t>Gustaf</w:t>
      </w:r>
      <w:proofErr w:type="spellEnd"/>
      <w:r w:rsidR="0070112B" w:rsidRPr="00C73A35">
        <w:t xml:space="preserve"> </w:t>
      </w:r>
      <w:proofErr w:type="spellStart"/>
      <w:r w:rsidR="0070112B" w:rsidRPr="00C73A35">
        <w:t>Bryngelson</w:t>
      </w:r>
      <w:proofErr w:type="spellEnd"/>
      <w:r w:rsidR="0070112B" w:rsidRPr="00C73A35">
        <w:t xml:space="preserve"> of Rupert, Idaho.</w:t>
      </w:r>
    </w:p>
    <w:p w:rsidR="00297660" w:rsidRDefault="00297660" w:rsidP="00C73A35">
      <w:pPr>
        <w:sectPr w:rsidR="00297660" w:rsidSect="009A3D34">
          <w:headerReference w:type="default" r:id="rId18"/>
          <w:pgSz w:w="12240" w:h="15840"/>
          <w:pgMar w:top="1440" w:right="1440" w:bottom="1440" w:left="1440" w:header="720" w:footer="720" w:gutter="0"/>
          <w:cols w:space="720"/>
          <w:docGrid w:linePitch="360"/>
        </w:sectPr>
      </w:pPr>
    </w:p>
    <w:p w:rsidR="002F264C" w:rsidRPr="00963F51" w:rsidRDefault="00297660" w:rsidP="00963F51">
      <w:pPr>
        <w:pStyle w:val="Heading3"/>
      </w:pPr>
      <w:r>
        <w:lastRenderedPageBreak/>
        <w:t xml:space="preserve">36e - </w:t>
      </w:r>
      <w:r w:rsidR="002F264C" w:rsidRPr="00963F51">
        <w:t>TEMPORARY LABOR CAMPS IN AGRICULUTRE</w:t>
      </w:r>
    </w:p>
    <w:p w:rsidR="002F264C" w:rsidRPr="00C73A35" w:rsidRDefault="002F264C" w:rsidP="00C73A35"/>
    <w:p w:rsidR="002F264C" w:rsidRPr="00963F51" w:rsidRDefault="00DC0FB7" w:rsidP="00963F51">
      <w:pPr>
        <w:pStyle w:val="Heading4"/>
      </w:pPr>
      <w:proofErr w:type="gramStart"/>
      <w:r w:rsidRPr="00963F51">
        <w:t>3</w:t>
      </w:r>
      <w:r w:rsidR="002F264C" w:rsidRPr="00963F51">
        <w:t>6</w:t>
      </w:r>
      <w:r w:rsidRPr="00963F51">
        <w:t>e</w:t>
      </w:r>
      <w:r w:rsidR="002F264C" w:rsidRPr="00963F51">
        <w:t>00</w:t>
      </w:r>
      <w:r w:rsidR="00297660">
        <w:t xml:space="preserve"> - </w:t>
      </w:r>
      <w:r w:rsidR="002F264C" w:rsidRPr="00963F51">
        <w:t>Introduction</w:t>
      </w:r>
      <w:r w:rsidR="00B57FF5" w:rsidRPr="00963F51">
        <w:t>.</w:t>
      </w:r>
      <w:proofErr w:type="gramEnd"/>
    </w:p>
    <w:p w:rsidR="002F264C" w:rsidRPr="00C73A35" w:rsidRDefault="002F264C" w:rsidP="00C73A35"/>
    <w:p w:rsidR="00333675" w:rsidRDefault="00EA74FA" w:rsidP="00333675">
      <w:pPr>
        <w:pStyle w:val="ListParagraph"/>
      </w:pPr>
      <w:r w:rsidRPr="00C73A35">
        <w:t>Migrant agricultural worker temporary housing inspections normally will be conducted under MSPA, (see</w:t>
      </w:r>
      <w:r w:rsidR="0070112B" w:rsidRPr="00C73A35">
        <w:t xml:space="preserve"> FOH Chap</w:t>
      </w:r>
      <w:r w:rsidR="002A6ED9" w:rsidRPr="00C73A35">
        <w:t>t</w:t>
      </w:r>
      <w:r w:rsidR="0070112B" w:rsidRPr="00C73A35">
        <w:t>er</w:t>
      </w:r>
      <w:r w:rsidRPr="00C73A35">
        <w:t xml:space="preserve"> </w:t>
      </w:r>
      <w:r w:rsidR="00FC01EA" w:rsidRPr="00C73A35">
        <w:t>36</w:t>
      </w:r>
      <w:r w:rsidRPr="00C73A35">
        <w:t>)</w:t>
      </w:r>
      <w:r w:rsidR="00EE6B34" w:rsidRPr="00C73A35">
        <w:t xml:space="preserve"> or the H-2A program requirements pertaining to housing</w:t>
      </w:r>
      <w:r w:rsidR="00FC01EA" w:rsidRPr="00C73A35">
        <w:t xml:space="preserve"> (see FOH Chapter 38)</w:t>
      </w:r>
      <w:r w:rsidRPr="00C73A35">
        <w:t xml:space="preserve">. It is recommended that the </w:t>
      </w:r>
      <w:r w:rsidR="0070112B" w:rsidRPr="00C73A35">
        <w:t>WHI</w:t>
      </w:r>
      <w:r w:rsidRPr="00C73A35">
        <w:t xml:space="preserve"> first determine whether or not temporary labor camp housing standards can be enforced under MSPA</w:t>
      </w:r>
      <w:r w:rsidR="00EE6B34" w:rsidRPr="00C73A35">
        <w:t xml:space="preserve"> or H-2A</w:t>
      </w:r>
      <w:r w:rsidRPr="00C73A35">
        <w:t xml:space="preserve">.  Generally, enforcement </w:t>
      </w:r>
      <w:r w:rsidR="00EE6B34" w:rsidRPr="00C73A35">
        <w:t xml:space="preserve">of the temporary labor camp standards (i.e., 29 CFR 1910.142) </w:t>
      </w:r>
      <w:r w:rsidRPr="00C73A35">
        <w:t xml:space="preserve">should be </w:t>
      </w:r>
      <w:r w:rsidR="00FB459F" w:rsidRPr="00C73A35">
        <w:t>carried out under the MSPA statutory authority or H-2A program of the INA if the employer is subject to those requirements</w:t>
      </w:r>
      <w:r w:rsidRPr="00C73A35">
        <w:t xml:space="preserve">.  </w:t>
      </w:r>
      <w:r w:rsidR="00FB459F" w:rsidRPr="00C73A35">
        <w:t xml:space="preserve">However, if the employer housing is located within a State for which WHD has jurisdiction under the </w:t>
      </w:r>
      <w:proofErr w:type="spellStart"/>
      <w:r w:rsidR="00FB459F" w:rsidRPr="00C73A35">
        <w:t>OSHAct</w:t>
      </w:r>
      <w:proofErr w:type="spellEnd"/>
      <w:r w:rsidR="00FB459F" w:rsidRPr="00C73A35">
        <w:t xml:space="preserve"> and </w:t>
      </w:r>
      <w:r w:rsidRPr="00C73A35">
        <w:t>it is uncertain whether or not MSPA coverage applies</w:t>
      </w:r>
      <w:r w:rsidR="00FB459F" w:rsidRPr="00C73A35">
        <w:t xml:space="preserve"> or</w:t>
      </w:r>
      <w:r w:rsidRPr="00C73A35">
        <w:t xml:space="preserve"> if the </w:t>
      </w:r>
      <w:r w:rsidR="00FB459F" w:rsidRPr="00C73A35">
        <w:t xml:space="preserve">provider of the </w:t>
      </w:r>
      <w:r w:rsidRPr="00C73A35">
        <w:t>housing can claim a MSPA exemption</w:t>
      </w:r>
      <w:r w:rsidR="00FB459F" w:rsidRPr="00C73A35">
        <w:t xml:space="preserve"> - </w:t>
      </w:r>
      <w:r w:rsidRPr="00C73A35">
        <w:t xml:space="preserve">or </w:t>
      </w:r>
      <w:r w:rsidR="006F24D1" w:rsidRPr="00C73A35">
        <w:t xml:space="preserve">if </w:t>
      </w:r>
      <w:r w:rsidRPr="00C73A35">
        <w:t xml:space="preserve">the violations involve risks to health and safety that warrant the application of the remedies available under </w:t>
      </w:r>
      <w:proofErr w:type="spellStart"/>
      <w:r w:rsidRPr="00C73A35">
        <w:t>OSHAct</w:t>
      </w:r>
      <w:proofErr w:type="spellEnd"/>
      <w:r w:rsidR="00FB459F" w:rsidRPr="00C73A35">
        <w:t xml:space="preserve">, the investigation shall be conducted under WHD’s </w:t>
      </w:r>
      <w:proofErr w:type="spellStart"/>
      <w:r w:rsidR="00FB459F" w:rsidRPr="00C73A35">
        <w:t>OSHAct</w:t>
      </w:r>
      <w:proofErr w:type="spellEnd"/>
      <w:r w:rsidR="00FB459F" w:rsidRPr="00C73A35">
        <w:t xml:space="preserve"> authority</w:t>
      </w:r>
      <w:r w:rsidRPr="00C73A35">
        <w:t>.  It is not appropriate to cite</w:t>
      </w:r>
      <w:r w:rsidR="00FB459F" w:rsidRPr="00C73A35">
        <w:t xml:space="preserve"> and sanction violations</w:t>
      </w:r>
      <w:r w:rsidRPr="00C73A35">
        <w:t xml:space="preserve"> under</w:t>
      </w:r>
      <w:r w:rsidR="00FB459F" w:rsidRPr="00C73A35">
        <w:t xml:space="preserve"> different</w:t>
      </w:r>
      <w:r w:rsidRPr="00C73A35">
        <w:t xml:space="preserve"> Acts for the same violation(s).</w:t>
      </w:r>
    </w:p>
    <w:p w:rsidR="00333675" w:rsidRDefault="00333675" w:rsidP="00333675">
      <w:pPr>
        <w:pStyle w:val="ListParagraph"/>
      </w:pPr>
    </w:p>
    <w:p w:rsidR="00333675" w:rsidRDefault="00F029B5" w:rsidP="00333675">
      <w:pPr>
        <w:pStyle w:val="ListParagraph"/>
      </w:pPr>
      <w:r w:rsidRPr="00C73A35">
        <w:t xml:space="preserve">Note that S/O 5-96 specifies that </w:t>
      </w:r>
      <w:r w:rsidR="00EA74FA" w:rsidRPr="00C73A35">
        <w:t xml:space="preserve">WHD temporary labor camp enforcement under </w:t>
      </w:r>
      <w:r w:rsidRPr="00C73A35">
        <w:t xml:space="preserve">the </w:t>
      </w:r>
      <w:proofErr w:type="spellStart"/>
      <w:r w:rsidR="00EA74FA" w:rsidRPr="00C73A35">
        <w:t>OSHA</w:t>
      </w:r>
      <w:r w:rsidRPr="00C73A35">
        <w:t>ct</w:t>
      </w:r>
      <w:proofErr w:type="spellEnd"/>
      <w:r w:rsidR="00EA74FA" w:rsidRPr="00C73A35">
        <w:t xml:space="preserve"> is </w:t>
      </w:r>
      <w:r w:rsidRPr="00C73A35">
        <w:t xml:space="preserve"> limited to</w:t>
      </w:r>
      <w:r w:rsidR="00EA74FA" w:rsidRPr="00C73A35">
        <w:t xml:space="preserve"> those agricultural establishments where employees are engaged in </w:t>
      </w:r>
      <w:r w:rsidRPr="00C73A35">
        <w:t>“</w:t>
      </w:r>
      <w:r w:rsidR="00EA74FA" w:rsidRPr="00C73A35">
        <w:t>agricultural employment</w:t>
      </w:r>
      <w:r w:rsidRPr="00C73A35">
        <w:t>”</w:t>
      </w:r>
      <w:r w:rsidR="00EA74FA" w:rsidRPr="00C73A35">
        <w:t xml:space="preserve"> as defined by MSPA at 29 </w:t>
      </w:r>
      <w:r w:rsidR="00C204CA" w:rsidRPr="00C73A35">
        <w:t>USC</w:t>
      </w:r>
      <w:r w:rsidR="00EA74FA" w:rsidRPr="00C73A35">
        <w:t xml:space="preserve"> 1802(3) (See also 29 </w:t>
      </w:r>
      <w:r w:rsidR="00C204CA" w:rsidRPr="00C73A35">
        <w:t>CFR</w:t>
      </w:r>
      <w:r w:rsidR="00EA74FA" w:rsidRPr="00C73A35">
        <w:t xml:space="preserve"> 500.20(e)), regardless of the number of employees, including employees engaged in hand packing of produce into containers, whether done on the ground, on a moving machine, or in a temporary packing shed, except OSHA retains jurisdiction over agricultural temporary labor camps for employees engaged in egg, poultry, or red meat production, or post-harvest processing of agricultural or horticultural commodities.</w:t>
      </w:r>
      <w:r w:rsidRPr="00C73A35">
        <w:t xml:space="preserve">  Again, WHD authority under the </w:t>
      </w:r>
      <w:proofErr w:type="spellStart"/>
      <w:r w:rsidRPr="00C73A35">
        <w:t>OSHAct</w:t>
      </w:r>
      <w:proofErr w:type="spellEnd"/>
      <w:r w:rsidRPr="00C73A35">
        <w:t xml:space="preserve"> is not limited to whether the workers are </w:t>
      </w:r>
      <w:proofErr w:type="gramStart"/>
      <w:r w:rsidRPr="00C73A35">
        <w:t>migrant</w:t>
      </w:r>
      <w:proofErr w:type="gramEnd"/>
      <w:r w:rsidRPr="00C73A35">
        <w:t xml:space="preserve"> or seasonal agricultural workers as those terms are defined under the MSPA – but whether the work being performed by the workers constitutes “agricultural employment” as that term is defined under MSPA.</w:t>
      </w:r>
    </w:p>
    <w:p w:rsidR="00333675" w:rsidRDefault="00333675" w:rsidP="00333675">
      <w:pPr>
        <w:pStyle w:val="ListParagraph"/>
      </w:pPr>
    </w:p>
    <w:p w:rsidR="00535A3D" w:rsidRPr="00C73A35" w:rsidRDefault="00535A3D" w:rsidP="00333675">
      <w:pPr>
        <w:pStyle w:val="ListParagraph"/>
      </w:pPr>
      <w:r w:rsidRPr="00C73A35">
        <w:t xml:space="preserve">29 </w:t>
      </w:r>
      <w:r w:rsidR="00C204CA" w:rsidRPr="00C73A35">
        <w:t>CFR</w:t>
      </w:r>
      <w:r w:rsidRPr="00C73A35">
        <w:t xml:space="preserve"> </w:t>
      </w:r>
      <w:r w:rsidR="0018610A" w:rsidRPr="00C73A35">
        <w:t>500.</w:t>
      </w:r>
      <w:r w:rsidRPr="00C73A35">
        <w:t xml:space="preserve">132; 29 </w:t>
      </w:r>
      <w:r w:rsidR="00C204CA" w:rsidRPr="00C73A35">
        <w:t>USC</w:t>
      </w:r>
      <w:r w:rsidRPr="00C73A35">
        <w:t xml:space="preserve"> 1802; 26 </w:t>
      </w:r>
      <w:r w:rsidR="00C204CA" w:rsidRPr="00C73A35">
        <w:t>USC</w:t>
      </w:r>
      <w:r w:rsidRPr="00C73A35">
        <w:t xml:space="preserve"> 3121(g)</w:t>
      </w:r>
    </w:p>
    <w:p w:rsidR="002F264C" w:rsidRPr="00C73A35" w:rsidRDefault="002F264C" w:rsidP="00C73A35"/>
    <w:p w:rsidR="002F264C" w:rsidRPr="00C73A35" w:rsidRDefault="00DC0FB7" w:rsidP="00963F51">
      <w:pPr>
        <w:pStyle w:val="Heading4"/>
        <w:rPr>
          <w:rFonts w:cs="Times New Roman"/>
          <w:sz w:val="22"/>
          <w:szCs w:val="22"/>
        </w:rPr>
      </w:pPr>
      <w:proofErr w:type="gramStart"/>
      <w:r w:rsidRPr="00963F51">
        <w:t>36e</w:t>
      </w:r>
      <w:r w:rsidR="002F264C" w:rsidRPr="00963F51">
        <w:t>01</w:t>
      </w:r>
      <w:r w:rsidR="00297660">
        <w:t xml:space="preserve"> - </w:t>
      </w:r>
      <w:proofErr w:type="spellStart"/>
      <w:r w:rsidR="002F264C" w:rsidRPr="00963F51">
        <w:t>OSHAct</w:t>
      </w:r>
      <w:proofErr w:type="spellEnd"/>
      <w:r w:rsidR="002F264C" w:rsidRPr="00963F51">
        <w:t xml:space="preserve"> Temporary Labor Camp Provisions</w:t>
      </w:r>
      <w:r w:rsidR="00B57FF5" w:rsidRPr="00963F51">
        <w:t>.</w:t>
      </w:r>
      <w:proofErr w:type="gramEnd"/>
    </w:p>
    <w:p w:rsidR="002F264C" w:rsidRPr="00C73A35" w:rsidRDefault="002F264C" w:rsidP="00C73A35"/>
    <w:p w:rsidR="00333675" w:rsidRDefault="002F264C" w:rsidP="00333675">
      <w:pPr>
        <w:pStyle w:val="ListParagraph"/>
      </w:pPr>
      <w:r w:rsidRPr="00C73A35">
        <w:t xml:space="preserve">Employers providing temporary housing to workers must meet applicable OSHA standards for health and safety.  The substantive housing requirements are found at 29 </w:t>
      </w:r>
      <w:r w:rsidR="00C204CA" w:rsidRPr="00C73A35">
        <w:t>CFR</w:t>
      </w:r>
      <w:r w:rsidRPr="00C73A35">
        <w:t xml:space="preserve"> 1910.142.  These standards are enforced under </w:t>
      </w:r>
      <w:proofErr w:type="spellStart"/>
      <w:r w:rsidRPr="00C73A35">
        <w:t>OSHAct</w:t>
      </w:r>
      <w:proofErr w:type="spellEnd"/>
      <w:r w:rsidR="00F029B5" w:rsidRPr="00C73A35">
        <w:t>,</w:t>
      </w:r>
      <w:r w:rsidRPr="00C73A35">
        <w:t xml:space="preserve"> MSPA</w:t>
      </w:r>
      <w:r w:rsidR="00F029B5" w:rsidRPr="00C73A35">
        <w:t>, or the H-2A program</w:t>
      </w:r>
      <w:r w:rsidRPr="00C73A35">
        <w:t xml:space="preserve"> for housing built or under construction after April 3, 1980 or contracted to be built after March 4, 1980</w:t>
      </w:r>
      <w:r w:rsidR="0034469E" w:rsidRPr="00C73A35">
        <w:t>.  N</w:t>
      </w:r>
      <w:r w:rsidRPr="00C73A35">
        <w:t xml:space="preserve">o change </w:t>
      </w:r>
      <w:r w:rsidR="0034469E" w:rsidRPr="00C73A35">
        <w:t xml:space="preserve">occurred </w:t>
      </w:r>
      <w:r w:rsidRPr="00C73A35">
        <w:t>in the substantive housing provisions with the assumption of OSHA enforcement authority.</w:t>
      </w:r>
    </w:p>
    <w:p w:rsidR="00333675" w:rsidRDefault="00333675" w:rsidP="00333675">
      <w:pPr>
        <w:pStyle w:val="ListParagraph"/>
      </w:pPr>
    </w:p>
    <w:p w:rsidR="00183D18" w:rsidRPr="00C73A35" w:rsidRDefault="00183D18" w:rsidP="00333675">
      <w:pPr>
        <w:pStyle w:val="ListParagraph"/>
      </w:pPr>
      <w:r w:rsidRPr="00C73A35">
        <w:t xml:space="preserve">29 </w:t>
      </w:r>
      <w:r w:rsidR="00C204CA" w:rsidRPr="00C73A35">
        <w:t>CFR</w:t>
      </w:r>
      <w:r w:rsidRPr="00C73A35">
        <w:t xml:space="preserve"> 1910.142</w:t>
      </w:r>
    </w:p>
    <w:p w:rsidR="002F264C" w:rsidRPr="00C73A35" w:rsidRDefault="002F264C" w:rsidP="00C73A35"/>
    <w:p w:rsidR="002F264C" w:rsidRPr="00963F51" w:rsidRDefault="00DC0FB7" w:rsidP="00963F51">
      <w:pPr>
        <w:pStyle w:val="Heading4"/>
      </w:pPr>
      <w:r w:rsidRPr="00963F51">
        <w:t>3</w:t>
      </w:r>
      <w:r w:rsidR="002F264C" w:rsidRPr="00963F51">
        <w:t>6</w:t>
      </w:r>
      <w:r w:rsidRPr="00963F51">
        <w:t>e</w:t>
      </w:r>
      <w:r w:rsidR="002F264C" w:rsidRPr="00963F51">
        <w:t>02</w:t>
      </w:r>
      <w:r w:rsidR="00297660">
        <w:t xml:space="preserve"> - </w:t>
      </w:r>
      <w:r w:rsidR="002F264C" w:rsidRPr="00963F51">
        <w:t>Housing Must Be Related to Employment</w:t>
      </w:r>
      <w:r w:rsidR="00B57FF5" w:rsidRPr="00963F51">
        <w:t>.</w:t>
      </w:r>
    </w:p>
    <w:p w:rsidR="002F264C" w:rsidRPr="00C73A35" w:rsidRDefault="002F264C" w:rsidP="00C73A35"/>
    <w:p w:rsidR="00333675" w:rsidRDefault="00D51E82" w:rsidP="00333675">
      <w:pPr>
        <w:pStyle w:val="ListParagraph"/>
      </w:pPr>
      <w:r w:rsidRPr="00C73A35">
        <w:lastRenderedPageBreak/>
        <w:t>H</w:t>
      </w:r>
      <w:r w:rsidR="002F264C" w:rsidRPr="00C73A35">
        <w:t>ousing shall be treated as employment-related if:</w:t>
      </w:r>
    </w:p>
    <w:p w:rsidR="00333675" w:rsidRDefault="00333675" w:rsidP="00333675"/>
    <w:p w:rsidR="00333675" w:rsidRDefault="002F264C" w:rsidP="00C73A35">
      <w:pPr>
        <w:pStyle w:val="ListParagraph"/>
        <w:numPr>
          <w:ilvl w:val="0"/>
          <w:numId w:val="19"/>
        </w:numPr>
      </w:pPr>
      <w:r w:rsidRPr="00C73A35">
        <w:t>The employer requires employees to live in the housing; or</w:t>
      </w:r>
    </w:p>
    <w:p w:rsidR="00333675" w:rsidRDefault="00333675" w:rsidP="00333675">
      <w:pPr>
        <w:pStyle w:val="ListParagraph"/>
      </w:pPr>
    </w:p>
    <w:p w:rsidR="00333675" w:rsidRDefault="002F264C" w:rsidP="00C73A35">
      <w:pPr>
        <w:pStyle w:val="ListParagraph"/>
        <w:numPr>
          <w:ilvl w:val="0"/>
          <w:numId w:val="19"/>
        </w:numPr>
      </w:pPr>
      <w:r w:rsidRPr="00C73A35">
        <w:t xml:space="preserve">The isolated location of the work or the lack of economically comparable alternative housing makes it a practical necessity to </w:t>
      </w:r>
      <w:r w:rsidR="00D51E82" w:rsidRPr="00C73A35">
        <w:t>use</w:t>
      </w:r>
      <w:r w:rsidRPr="00C73A35">
        <w:t xml:space="preserve"> employer provided housing; or</w:t>
      </w:r>
    </w:p>
    <w:p w:rsidR="00333675" w:rsidRDefault="00333675" w:rsidP="00333675">
      <w:pPr>
        <w:pStyle w:val="ListParagraph"/>
      </w:pPr>
    </w:p>
    <w:p w:rsidR="00333675" w:rsidRDefault="002F264C" w:rsidP="00C73A35">
      <w:pPr>
        <w:pStyle w:val="ListParagraph"/>
        <w:numPr>
          <w:ilvl w:val="0"/>
          <w:numId w:val="19"/>
        </w:numPr>
      </w:pPr>
      <w:r w:rsidRPr="00C73A35">
        <w:t>The housing is provided or made available as a benefit to the employer</w:t>
      </w:r>
      <w:r w:rsidR="00797F3C" w:rsidRPr="00C73A35">
        <w:t>.</w:t>
      </w:r>
    </w:p>
    <w:p w:rsidR="00333675" w:rsidRDefault="00333675" w:rsidP="00333675">
      <w:pPr>
        <w:pStyle w:val="ListParagraph"/>
      </w:pPr>
    </w:p>
    <w:p w:rsidR="00333675" w:rsidRDefault="002C67D7" w:rsidP="00C73A35">
      <w:pPr>
        <w:pStyle w:val="ListParagraph"/>
        <w:numPr>
          <w:ilvl w:val="0"/>
          <w:numId w:val="19"/>
        </w:numPr>
      </w:pPr>
      <w:proofErr w:type="spellStart"/>
      <w:r w:rsidRPr="00C73A35">
        <w:t>OSHAct</w:t>
      </w:r>
      <w:proofErr w:type="spellEnd"/>
      <w:r w:rsidRPr="00C73A35">
        <w:t xml:space="preserve"> standards apply if any of the following factors indicate that the operation of the camp is directly related to the employment of those persons using the housing:</w:t>
      </w:r>
    </w:p>
    <w:p w:rsidR="00333675" w:rsidRDefault="00333675" w:rsidP="00333675">
      <w:pPr>
        <w:pStyle w:val="ListParagraph"/>
      </w:pPr>
    </w:p>
    <w:p w:rsidR="00333675" w:rsidRDefault="002F264C" w:rsidP="00C73A35">
      <w:pPr>
        <w:pStyle w:val="ListParagraph"/>
        <w:numPr>
          <w:ilvl w:val="1"/>
          <w:numId w:val="19"/>
        </w:numPr>
      </w:pPr>
      <w:r w:rsidRPr="00C73A35">
        <w:t>The housing is provided free or at low cost; or</w:t>
      </w:r>
    </w:p>
    <w:p w:rsidR="00333675" w:rsidRDefault="00333675" w:rsidP="00333675">
      <w:pPr>
        <w:pStyle w:val="ListParagraph"/>
        <w:ind w:left="1440"/>
      </w:pPr>
    </w:p>
    <w:p w:rsidR="00333675" w:rsidRDefault="002F264C" w:rsidP="00C73A35">
      <w:pPr>
        <w:pStyle w:val="ListParagraph"/>
        <w:numPr>
          <w:ilvl w:val="1"/>
          <w:numId w:val="19"/>
        </w:numPr>
      </w:pPr>
      <w:r w:rsidRPr="00C73A35">
        <w:t>The housing is owned, controlled or provided by the employer; or</w:t>
      </w:r>
    </w:p>
    <w:p w:rsidR="00333675" w:rsidRDefault="00333675" w:rsidP="00333675">
      <w:pPr>
        <w:pStyle w:val="ListParagraph"/>
      </w:pPr>
    </w:p>
    <w:p w:rsidR="00333675" w:rsidRDefault="002F264C" w:rsidP="00C73A35">
      <w:pPr>
        <w:pStyle w:val="ListParagraph"/>
        <w:numPr>
          <w:ilvl w:val="1"/>
          <w:numId w:val="19"/>
        </w:numPr>
      </w:pPr>
      <w:r w:rsidRPr="00C73A35">
        <w:t>No other alternative housing is reasonably accessible to the employees considering the</w:t>
      </w:r>
      <w:r w:rsidR="007709FF" w:rsidRPr="00C73A35">
        <w:t xml:space="preserve"> </w:t>
      </w:r>
      <w:r w:rsidRPr="00C73A35">
        <w:t>distance from the alternative housing to the</w:t>
      </w:r>
      <w:r w:rsidR="00707D1E" w:rsidRPr="00C73A35">
        <w:t xml:space="preserve"> </w:t>
      </w:r>
      <w:r w:rsidRPr="00C73A35">
        <w:t>worksite, the absence of transportation from the alternative housing to the worksite, or the cost of the alternative housing; or</w:t>
      </w:r>
    </w:p>
    <w:p w:rsidR="00333675" w:rsidRDefault="00333675" w:rsidP="00333675">
      <w:pPr>
        <w:pStyle w:val="ListParagraph"/>
      </w:pPr>
    </w:p>
    <w:p w:rsidR="00333675" w:rsidRDefault="002F264C" w:rsidP="00C73A35">
      <w:pPr>
        <w:pStyle w:val="ListParagraph"/>
        <w:numPr>
          <w:ilvl w:val="1"/>
          <w:numId w:val="19"/>
        </w:numPr>
      </w:pPr>
      <w:r w:rsidRPr="00C73A35">
        <w:t>The housing is made available to ensure that the business is provided with an adequate supply of labor; or</w:t>
      </w:r>
    </w:p>
    <w:p w:rsidR="00333675" w:rsidRDefault="00333675" w:rsidP="00333675">
      <w:pPr>
        <w:pStyle w:val="ListParagraph"/>
      </w:pPr>
    </w:p>
    <w:p w:rsidR="00333675" w:rsidRDefault="002F264C" w:rsidP="00C73A35">
      <w:pPr>
        <w:pStyle w:val="ListParagraph"/>
        <w:numPr>
          <w:ilvl w:val="1"/>
          <w:numId w:val="19"/>
        </w:numPr>
      </w:pPr>
      <w:r w:rsidRPr="00C73A35">
        <w:t>The employees living in the housing are required to work for the employer upon demand.</w:t>
      </w:r>
    </w:p>
    <w:p w:rsidR="00333675" w:rsidRDefault="00333675" w:rsidP="00333675">
      <w:pPr>
        <w:pStyle w:val="ListParagraph"/>
      </w:pPr>
    </w:p>
    <w:p w:rsidR="00C55DB7" w:rsidRPr="00C73A35" w:rsidRDefault="00C55DB7" w:rsidP="00333675">
      <w:pPr>
        <w:pStyle w:val="ListParagraph"/>
        <w:ind w:left="1440"/>
      </w:pPr>
      <w:r w:rsidRPr="00C73A35">
        <w:t>OSHA Revised Field Operations Manual, Chapter XI, D, 5, OSHA Instruction CPL 2.45B CH-5 March 3, 1995</w:t>
      </w:r>
      <w:r w:rsidR="00981919" w:rsidRPr="00C73A35">
        <w:t>Office of General Industry Compliance Assistance</w:t>
      </w:r>
    </w:p>
    <w:p w:rsidR="002F264C" w:rsidRPr="00C73A35" w:rsidRDefault="002F264C" w:rsidP="00C73A35"/>
    <w:p w:rsidR="002F264C" w:rsidRPr="00963F51" w:rsidRDefault="00DC0FB7" w:rsidP="00963F51">
      <w:pPr>
        <w:pStyle w:val="Heading4"/>
      </w:pPr>
      <w:r w:rsidRPr="00963F51">
        <w:t>3</w:t>
      </w:r>
      <w:r w:rsidR="002F264C" w:rsidRPr="00963F51">
        <w:t>6</w:t>
      </w:r>
      <w:r w:rsidRPr="00963F51">
        <w:t>e</w:t>
      </w:r>
      <w:r w:rsidR="002F264C" w:rsidRPr="00963F51">
        <w:t>03</w:t>
      </w:r>
      <w:r w:rsidR="00297660">
        <w:t xml:space="preserve"> - </w:t>
      </w:r>
      <w:r w:rsidR="002F264C" w:rsidRPr="00963F51">
        <w:t xml:space="preserve">No Minimum Number of Employees Required Under </w:t>
      </w:r>
      <w:proofErr w:type="spellStart"/>
      <w:r w:rsidR="002F264C" w:rsidRPr="00963F51">
        <w:t>OSHAct</w:t>
      </w:r>
      <w:proofErr w:type="spellEnd"/>
      <w:r w:rsidR="002F264C" w:rsidRPr="00963F51">
        <w:t xml:space="preserve"> Temporary Housing Standard</w:t>
      </w:r>
      <w:r w:rsidR="00B57FF5" w:rsidRPr="00963F51">
        <w:t>.</w:t>
      </w:r>
    </w:p>
    <w:p w:rsidR="002F264C" w:rsidRPr="00C73A35" w:rsidRDefault="002F264C" w:rsidP="00C73A35"/>
    <w:p w:rsidR="00333675" w:rsidRDefault="002F264C" w:rsidP="00333675">
      <w:pPr>
        <w:pStyle w:val="ListParagraph"/>
      </w:pPr>
      <w:proofErr w:type="spellStart"/>
      <w:r w:rsidRPr="00C73A35">
        <w:t>OSHAct</w:t>
      </w:r>
      <w:proofErr w:type="spellEnd"/>
      <w:r w:rsidRPr="00C73A35">
        <w:t xml:space="preserve"> housing standards apply for all covered agricultural employment without regard to the number of employees housed. The 11-or-more</w:t>
      </w:r>
      <w:r w:rsidR="00E00FA9" w:rsidRPr="00C73A35">
        <w:t xml:space="preserve"> </w:t>
      </w:r>
      <w:proofErr w:type="gramStart"/>
      <w:r w:rsidR="00E00FA9" w:rsidRPr="00C73A35">
        <w:t>employees</w:t>
      </w:r>
      <w:proofErr w:type="gramEnd"/>
      <w:r w:rsidRPr="00C73A35">
        <w:t xml:space="preserve"> requirement for field sanitation does not apply to temporary labor camp housing.</w:t>
      </w:r>
    </w:p>
    <w:p w:rsidR="00333675" w:rsidRDefault="00333675" w:rsidP="00333675">
      <w:pPr>
        <w:pStyle w:val="ListParagraph"/>
      </w:pPr>
    </w:p>
    <w:p w:rsidR="00535A3D" w:rsidRPr="00C73A35" w:rsidRDefault="00535A3D" w:rsidP="00333675">
      <w:pPr>
        <w:pStyle w:val="ListParagraph"/>
      </w:pPr>
      <w:r w:rsidRPr="00C73A35">
        <w:t xml:space="preserve">29 </w:t>
      </w:r>
      <w:r w:rsidR="00C204CA" w:rsidRPr="00C73A35">
        <w:t>CFR</w:t>
      </w:r>
      <w:r w:rsidRPr="00C73A35">
        <w:t xml:space="preserve"> 500.132(a</w:t>
      </w:r>
      <w:proofErr w:type="gramStart"/>
      <w:r w:rsidRPr="00C73A35">
        <w:t>)(</w:t>
      </w:r>
      <w:proofErr w:type="gramEnd"/>
      <w:r w:rsidRPr="00C73A35">
        <w:t>1)</w:t>
      </w:r>
    </w:p>
    <w:p w:rsidR="002F264C" w:rsidRPr="00C73A35" w:rsidRDefault="002F264C" w:rsidP="00C73A35"/>
    <w:p w:rsidR="002F264C" w:rsidRPr="00963F51" w:rsidRDefault="00DC0FB7" w:rsidP="00963F51">
      <w:pPr>
        <w:pStyle w:val="Heading4"/>
      </w:pPr>
      <w:r w:rsidRPr="00963F51">
        <w:t>3</w:t>
      </w:r>
      <w:r w:rsidR="002F264C" w:rsidRPr="00963F51">
        <w:t>6</w:t>
      </w:r>
      <w:r w:rsidRPr="00963F51">
        <w:t>e</w:t>
      </w:r>
      <w:r w:rsidR="002F264C" w:rsidRPr="00963F51">
        <w:t>0</w:t>
      </w:r>
      <w:r w:rsidR="00EA74FA" w:rsidRPr="00963F51">
        <w:t>4</w:t>
      </w:r>
      <w:r w:rsidR="00297660">
        <w:t xml:space="preserve"> - </w:t>
      </w:r>
      <w:r w:rsidR="002F264C" w:rsidRPr="00963F51">
        <w:t>Rent Charged For Housing</w:t>
      </w:r>
      <w:r w:rsidR="00B57FF5" w:rsidRPr="00963F51">
        <w:t>.</w:t>
      </w:r>
    </w:p>
    <w:p w:rsidR="002F264C" w:rsidRPr="00C73A35" w:rsidRDefault="002F264C" w:rsidP="00C73A35"/>
    <w:p w:rsidR="002F264C" w:rsidRPr="00C73A35" w:rsidRDefault="002F264C" w:rsidP="00333675">
      <w:pPr>
        <w:pStyle w:val="ListParagraph"/>
      </w:pPr>
      <w:r w:rsidRPr="00C73A35">
        <w:t xml:space="preserve">Any rent charged for housing, whether investigated under MSPA or </w:t>
      </w:r>
      <w:proofErr w:type="spellStart"/>
      <w:r w:rsidRPr="00C73A35">
        <w:t>OSHAct</w:t>
      </w:r>
      <w:proofErr w:type="spellEnd"/>
      <w:r w:rsidRPr="00C73A35">
        <w:t>, must meet the requirements under MSPA for fully disclosed deductions</w:t>
      </w:r>
      <w:r w:rsidR="00AE7FC8" w:rsidRPr="00C73A35">
        <w:t>,</w:t>
      </w:r>
      <w:r w:rsidRPr="00C73A35">
        <w:t xml:space="preserve"> and </w:t>
      </w:r>
      <w:r w:rsidR="00AE7FC8" w:rsidRPr="00C73A35">
        <w:t>must comport with</w:t>
      </w:r>
      <w:r w:rsidRPr="00C73A35">
        <w:t xml:space="preserve"> FLSA 3(m) for reasonable </w:t>
      </w:r>
      <w:r w:rsidR="00AE7FC8" w:rsidRPr="00C73A35">
        <w:t>costs</w:t>
      </w:r>
      <w:r w:rsidRPr="00C73A35">
        <w:t xml:space="preserve"> for facilities</w:t>
      </w:r>
      <w:r w:rsidR="00AE7FC8" w:rsidRPr="00C73A35">
        <w:t xml:space="preserve"> provided,</w:t>
      </w:r>
      <w:r w:rsidRPr="00C73A35">
        <w:t xml:space="preserve"> if those Acts apply to the employment.  </w:t>
      </w:r>
      <w:r w:rsidR="00AE7FC8" w:rsidRPr="00C73A35">
        <w:t>(See FOH 30c13.)</w:t>
      </w:r>
      <w:r w:rsidR="00F029B5" w:rsidRPr="00C73A35">
        <w:t xml:space="preserve">  Housing for H-2A covered workers must be provided at no cost to the workers</w:t>
      </w:r>
      <w:r w:rsidR="00FC01EA" w:rsidRPr="00C73A35">
        <w:t xml:space="preserve"> who are not reasonably able to return to their permanent residence</w:t>
      </w:r>
      <w:r w:rsidR="00F029B5" w:rsidRPr="00C73A35">
        <w:t>.</w:t>
      </w:r>
    </w:p>
    <w:p w:rsidR="002F264C" w:rsidRPr="00C73A35" w:rsidRDefault="002F264C" w:rsidP="00C73A35"/>
    <w:p w:rsidR="002F264C" w:rsidRPr="00963F51" w:rsidRDefault="00DC0FB7" w:rsidP="00963F51">
      <w:pPr>
        <w:pStyle w:val="Heading4"/>
      </w:pPr>
      <w:proofErr w:type="gramStart"/>
      <w:r w:rsidRPr="00963F51">
        <w:t>3</w:t>
      </w:r>
      <w:r w:rsidR="002F264C" w:rsidRPr="00963F51">
        <w:t>6</w:t>
      </w:r>
      <w:r w:rsidRPr="00963F51">
        <w:t>e</w:t>
      </w:r>
      <w:r w:rsidR="002F264C" w:rsidRPr="00963F51">
        <w:t>0</w:t>
      </w:r>
      <w:r w:rsidR="00EA74FA" w:rsidRPr="00963F51">
        <w:t>5</w:t>
      </w:r>
      <w:r w:rsidR="00297660">
        <w:t xml:space="preserve"> - </w:t>
      </w:r>
      <w:r w:rsidR="002F264C" w:rsidRPr="00963F51">
        <w:t>Substantive Housing Requirements</w:t>
      </w:r>
      <w:r w:rsidR="00B57FF5" w:rsidRPr="00963F51">
        <w:t>.</w:t>
      </w:r>
      <w:proofErr w:type="gramEnd"/>
    </w:p>
    <w:p w:rsidR="002F264C" w:rsidRPr="00C73A35" w:rsidRDefault="002F264C" w:rsidP="00C73A35"/>
    <w:p w:rsidR="00333675" w:rsidRDefault="002F264C" w:rsidP="00333675">
      <w:pPr>
        <w:pStyle w:val="ListParagraph"/>
      </w:pPr>
      <w:r w:rsidRPr="00C73A35">
        <w:t xml:space="preserve">The substantive </w:t>
      </w:r>
      <w:proofErr w:type="spellStart"/>
      <w:r w:rsidRPr="00C73A35">
        <w:t>OSHAct</w:t>
      </w:r>
      <w:proofErr w:type="spellEnd"/>
      <w:r w:rsidRPr="00C73A35">
        <w:t xml:space="preserve"> housing requirements are found at 29 </w:t>
      </w:r>
      <w:r w:rsidR="00C204CA" w:rsidRPr="00C73A35">
        <w:t>CFR</w:t>
      </w:r>
      <w:r w:rsidRPr="00C73A35">
        <w:t xml:space="preserve"> 1910.142</w:t>
      </w:r>
      <w:r w:rsidR="00F830FA" w:rsidRPr="00C73A35">
        <w:t>.</w:t>
      </w:r>
    </w:p>
    <w:p w:rsidR="00333675" w:rsidRDefault="00333675" w:rsidP="00333675">
      <w:pPr>
        <w:pStyle w:val="ListParagraph"/>
      </w:pPr>
    </w:p>
    <w:p w:rsidR="00417368" w:rsidRPr="00C73A35" w:rsidRDefault="00183D18" w:rsidP="00333675">
      <w:pPr>
        <w:pStyle w:val="ListParagraph"/>
        <w:sectPr w:rsidR="00417368" w:rsidRPr="00C73A35" w:rsidSect="009A3D34">
          <w:headerReference w:type="default" r:id="rId19"/>
          <w:pgSz w:w="12240" w:h="15840"/>
          <w:pgMar w:top="1440" w:right="1440" w:bottom="1440" w:left="1440" w:header="720" w:footer="720" w:gutter="0"/>
          <w:cols w:space="720"/>
          <w:docGrid w:linePitch="360"/>
        </w:sectPr>
      </w:pPr>
      <w:r w:rsidRPr="00C73A35">
        <w:t xml:space="preserve">29 </w:t>
      </w:r>
      <w:r w:rsidR="00C204CA" w:rsidRPr="00C73A35">
        <w:t>CFR</w:t>
      </w:r>
      <w:r w:rsidRPr="00C73A35">
        <w:t xml:space="preserve"> 1910.142</w:t>
      </w:r>
    </w:p>
    <w:p w:rsidR="00993DD3" w:rsidRPr="00963F51" w:rsidRDefault="00DC0FB7" w:rsidP="00963F51">
      <w:pPr>
        <w:pStyle w:val="Heading3"/>
      </w:pPr>
      <w:r w:rsidRPr="00963F51">
        <w:lastRenderedPageBreak/>
        <w:t>3</w:t>
      </w:r>
      <w:r w:rsidR="00993DD3" w:rsidRPr="00963F51">
        <w:t>6</w:t>
      </w:r>
      <w:r w:rsidRPr="00963F51">
        <w:t>f</w:t>
      </w:r>
      <w:r w:rsidR="00297660">
        <w:t xml:space="preserve"> - </w:t>
      </w:r>
      <w:r w:rsidR="00BB7BF6" w:rsidRPr="00963F51">
        <w:t>GLOSSARY</w:t>
      </w:r>
    </w:p>
    <w:p w:rsidR="00993DD3" w:rsidRPr="00C73A35" w:rsidRDefault="00993DD3" w:rsidP="00C73A35"/>
    <w:p w:rsidR="00993DD3" w:rsidRPr="00963F51" w:rsidRDefault="00DC0FB7" w:rsidP="00963F51">
      <w:pPr>
        <w:pStyle w:val="Heading4"/>
      </w:pPr>
      <w:proofErr w:type="gramStart"/>
      <w:r w:rsidRPr="00963F51">
        <w:t>36f</w:t>
      </w:r>
      <w:r w:rsidR="00993DD3" w:rsidRPr="00963F51">
        <w:t>00</w:t>
      </w:r>
      <w:r w:rsidR="00297660">
        <w:t xml:space="preserve"> - </w:t>
      </w:r>
      <w:r w:rsidR="00993DD3" w:rsidRPr="00963F51">
        <w:t>Glossary</w:t>
      </w:r>
      <w:r w:rsidR="00B57FF5" w:rsidRPr="00963F51">
        <w:t>.</w:t>
      </w:r>
      <w:proofErr w:type="gramEnd"/>
    </w:p>
    <w:p w:rsidR="00993DD3" w:rsidRPr="00C73A35" w:rsidRDefault="00993DD3" w:rsidP="00C73A35"/>
    <w:p w:rsidR="00993DD3" w:rsidRPr="00C73A35" w:rsidRDefault="00993DD3" w:rsidP="00C73A35">
      <w:r w:rsidRPr="00C73A35">
        <w:t xml:space="preserve">Familiarity with the following terms is essential to the proper interpretation and application of the FS and TLC standards under the </w:t>
      </w:r>
      <w:proofErr w:type="spellStart"/>
      <w:r w:rsidRPr="00C73A35">
        <w:t>OSHAct</w:t>
      </w:r>
      <w:proofErr w:type="spellEnd"/>
      <w:r w:rsidRPr="00C73A35">
        <w:t>:</w:t>
      </w:r>
    </w:p>
    <w:p w:rsidR="00993DD3" w:rsidRPr="00C73A35" w:rsidRDefault="00993DD3" w:rsidP="00C73A35"/>
    <w:p w:rsidR="00333675" w:rsidRDefault="00993DD3" w:rsidP="00C73A35">
      <w:pPr>
        <w:pStyle w:val="ListParagraph"/>
        <w:numPr>
          <w:ilvl w:val="0"/>
          <w:numId w:val="23"/>
        </w:numPr>
      </w:pPr>
      <w:r w:rsidRPr="00C73A35">
        <w:t>Commerce means trade, traffic, commerce, transportation, or communication among the several States, or District of Columbia, or a possession of the United States other than the Trust Territory of the Pacific Islands, or between points in the same State but through a point outside thereof.</w:t>
      </w:r>
    </w:p>
    <w:p w:rsidR="00333675" w:rsidRDefault="00333675" w:rsidP="00333675">
      <w:pPr>
        <w:pStyle w:val="ListParagraph"/>
      </w:pPr>
    </w:p>
    <w:p w:rsidR="00333675" w:rsidRDefault="004C5C16" w:rsidP="00333675">
      <w:pPr>
        <w:pStyle w:val="ListParagraph"/>
      </w:pPr>
      <w:r w:rsidRPr="00C73A35">
        <w:t>29</w:t>
      </w:r>
      <w:r w:rsidR="00B36779" w:rsidRPr="00C73A35">
        <w:t xml:space="preserve"> </w:t>
      </w:r>
      <w:r w:rsidR="00C204CA" w:rsidRPr="00C73A35">
        <w:t>USC</w:t>
      </w:r>
      <w:r w:rsidR="00B36779" w:rsidRPr="00C73A35">
        <w:t xml:space="preserve"> 652 (3)</w:t>
      </w:r>
    </w:p>
    <w:p w:rsidR="00333675" w:rsidRDefault="00333675" w:rsidP="00333675"/>
    <w:p w:rsidR="00333675" w:rsidRDefault="00993DD3" w:rsidP="00C73A35">
      <w:pPr>
        <w:pStyle w:val="ListParagraph"/>
        <w:numPr>
          <w:ilvl w:val="0"/>
          <w:numId w:val="23"/>
        </w:numPr>
      </w:pPr>
      <w:r w:rsidRPr="00C73A35">
        <w:t xml:space="preserve">As used in the </w:t>
      </w:r>
      <w:proofErr w:type="spellStart"/>
      <w:r w:rsidRPr="00C73A35">
        <w:t>OSHAct</w:t>
      </w:r>
      <w:proofErr w:type="spellEnd"/>
      <w:r w:rsidRPr="00C73A35">
        <w:t>, the terms affects commerce and affecting commerce are, for all intents and purposes, synonymous. (Note:  Affects commerce appears in the statutory definition of employee, and affecting commerce is in the definition of employer.)  Although not defined in the statute, both affects commerce and affecting commerce describe the breadth of activities relative to commerce which govern whether the Act applies.</w:t>
      </w:r>
    </w:p>
    <w:p w:rsidR="00333675" w:rsidRDefault="00333675" w:rsidP="00BA2225">
      <w:pPr>
        <w:pStyle w:val="ListParagraph"/>
      </w:pPr>
    </w:p>
    <w:p w:rsidR="00333675" w:rsidRDefault="00993DD3" w:rsidP="00BA2225">
      <w:pPr>
        <w:pStyle w:val="ListParagraph"/>
      </w:pPr>
      <w:r w:rsidRPr="00C73A35">
        <w:t>Conceptually, the terms affects and affecting commerce include, but are more expansive than, the FLSA term engag</w:t>
      </w:r>
      <w:r w:rsidR="00480475" w:rsidRPr="00C73A35">
        <w:t>ed</w:t>
      </w:r>
      <w:r w:rsidRPr="00C73A35">
        <w:t xml:space="preserve"> in commerce or the production of goods for commerce.  OSHA, the Occupational Safety and Health Review Commission (OSHRC</w:t>
      </w:r>
      <w:r w:rsidR="00F830FA" w:rsidRPr="00C73A35">
        <w:t>)</w:t>
      </w:r>
      <w:r w:rsidRPr="00C73A35">
        <w:t xml:space="preserve"> and the courts have consistently construed affects and affecting commerce so as to have the broadest possible application.</w:t>
      </w:r>
    </w:p>
    <w:p w:rsidR="00333675" w:rsidRDefault="00333675" w:rsidP="00BA2225">
      <w:pPr>
        <w:pStyle w:val="ListParagraph"/>
      </w:pPr>
    </w:p>
    <w:p w:rsidR="00333675" w:rsidRDefault="00930543" w:rsidP="00BA2225">
      <w:pPr>
        <w:pStyle w:val="ListParagraph"/>
      </w:pPr>
      <w:proofErr w:type="gramStart"/>
      <w:r w:rsidRPr="00C73A35">
        <w:t xml:space="preserve">29 </w:t>
      </w:r>
      <w:r w:rsidR="00C204CA" w:rsidRPr="00C73A35">
        <w:t>USC</w:t>
      </w:r>
      <w:r w:rsidRPr="00C73A35">
        <w:t xml:space="preserve"> 652</w:t>
      </w:r>
      <w:r w:rsidR="001D56D8" w:rsidRPr="00C73A35">
        <w:t xml:space="preserve">; </w:t>
      </w:r>
      <w:r w:rsidR="00A74F1B" w:rsidRPr="00C73A35">
        <w:t xml:space="preserve">29 </w:t>
      </w:r>
      <w:r w:rsidR="00C204CA" w:rsidRPr="00C73A35">
        <w:t>USC</w:t>
      </w:r>
      <w:r w:rsidR="00A74F1B" w:rsidRPr="00C73A35">
        <w:t xml:space="preserve"> 651(b); </w:t>
      </w:r>
      <w:proofErr w:type="spellStart"/>
      <w:r w:rsidR="00A74F1B" w:rsidRPr="00C73A35">
        <w:t>Usery</w:t>
      </w:r>
      <w:proofErr w:type="spellEnd"/>
      <w:r w:rsidR="00A74F1B" w:rsidRPr="00C73A35">
        <w:t xml:space="preserve"> V. Lacy, 628 F.2d 1226 (9th Cir. 1980); 29 </w:t>
      </w:r>
      <w:r w:rsidR="00C204CA" w:rsidRPr="00C73A35">
        <w:t>CFR</w:t>
      </w:r>
      <w:r w:rsidR="00A74F1B" w:rsidRPr="00C73A35">
        <w:t xml:space="preserve"> 1975.3(a).</w:t>
      </w:r>
      <w:proofErr w:type="gramEnd"/>
    </w:p>
    <w:p w:rsidR="00333675" w:rsidRDefault="00333675" w:rsidP="00BA2225">
      <w:pPr>
        <w:pStyle w:val="ListParagraph"/>
      </w:pPr>
    </w:p>
    <w:p w:rsidR="00BA2225" w:rsidRDefault="00993DD3" w:rsidP="00C73A35">
      <w:pPr>
        <w:pStyle w:val="ListParagraph"/>
        <w:numPr>
          <w:ilvl w:val="0"/>
          <w:numId w:val="23"/>
        </w:numPr>
      </w:pPr>
      <w:r w:rsidRPr="00C73A35">
        <w:t>A citation is the document used to notify a</w:t>
      </w:r>
      <w:r w:rsidR="00480475" w:rsidRPr="00C73A35">
        <w:t xml:space="preserve">n </w:t>
      </w:r>
      <w:r w:rsidRPr="00C73A35">
        <w:t>employer that WH</w:t>
      </w:r>
      <w:r w:rsidR="00480475" w:rsidRPr="00C73A35">
        <w:t>D</w:t>
      </w:r>
      <w:r w:rsidRPr="00C73A35">
        <w:t xml:space="preserve"> has determined that a violation of the field sanitation and/or temporary labor camp standard has occurred.</w:t>
      </w:r>
    </w:p>
    <w:p w:rsidR="00BA2225" w:rsidRDefault="00BA2225" w:rsidP="00BA2225">
      <w:pPr>
        <w:pStyle w:val="ListParagraph"/>
      </w:pPr>
    </w:p>
    <w:p w:rsidR="00BA2225" w:rsidRDefault="00993DD3" w:rsidP="00BA2225">
      <w:pPr>
        <w:pStyle w:val="ListParagraph"/>
      </w:pPr>
      <w:r w:rsidRPr="00C73A35">
        <w:t>The citation must specify the violation(s), the abatement period(s) within which the violation(s) must be remedied, and the proposed civil money penalties (if any).</w:t>
      </w:r>
    </w:p>
    <w:p w:rsidR="00BA2225" w:rsidRDefault="00BA2225" w:rsidP="00BA2225">
      <w:pPr>
        <w:pStyle w:val="ListParagraph"/>
      </w:pPr>
    </w:p>
    <w:p w:rsidR="00BA2225" w:rsidRDefault="007555A1" w:rsidP="00BA2225">
      <w:pPr>
        <w:pStyle w:val="ListParagraph"/>
      </w:pPr>
      <w:r w:rsidRPr="00C73A35">
        <w:t xml:space="preserve">29 </w:t>
      </w:r>
      <w:r w:rsidR="00C204CA" w:rsidRPr="00C73A35">
        <w:t>USC</w:t>
      </w:r>
      <w:r w:rsidRPr="00C73A35">
        <w:t xml:space="preserve"> 658</w:t>
      </w:r>
    </w:p>
    <w:p w:rsidR="00BA2225" w:rsidRDefault="00BA2225" w:rsidP="00BA2225">
      <w:pPr>
        <w:pStyle w:val="ListParagraph"/>
      </w:pPr>
    </w:p>
    <w:p w:rsidR="00BA2225" w:rsidRDefault="00993DD3" w:rsidP="00C73A35">
      <w:pPr>
        <w:pStyle w:val="ListParagraph"/>
        <w:numPr>
          <w:ilvl w:val="0"/>
          <w:numId w:val="23"/>
        </w:numPr>
      </w:pPr>
      <w:r w:rsidRPr="00C73A35">
        <w:t>Person means one or more individuals, partnerships, associations, corporations, business trusts, legal representatives, or any organized group of persons.</w:t>
      </w:r>
    </w:p>
    <w:p w:rsidR="00BA2225" w:rsidRDefault="00BA2225" w:rsidP="00BA2225">
      <w:pPr>
        <w:pStyle w:val="ListParagraph"/>
      </w:pPr>
    </w:p>
    <w:p w:rsidR="00BA2225" w:rsidRDefault="007555A1" w:rsidP="00BA2225">
      <w:pPr>
        <w:pStyle w:val="ListParagraph"/>
      </w:pPr>
      <w:r w:rsidRPr="00C73A35">
        <w:t xml:space="preserve">29 </w:t>
      </w:r>
      <w:r w:rsidR="00C204CA" w:rsidRPr="00C73A35">
        <w:t>USC</w:t>
      </w:r>
      <w:r w:rsidRPr="00C73A35">
        <w:t xml:space="preserve"> 652</w:t>
      </w:r>
    </w:p>
    <w:p w:rsidR="00BA2225" w:rsidRDefault="00BA2225" w:rsidP="00BA2225">
      <w:pPr>
        <w:pStyle w:val="ListParagraph"/>
      </w:pPr>
    </w:p>
    <w:p w:rsidR="00BA2225" w:rsidRDefault="00993DD3" w:rsidP="00C73A35">
      <w:pPr>
        <w:pStyle w:val="ListParagraph"/>
        <w:numPr>
          <w:ilvl w:val="0"/>
          <w:numId w:val="23"/>
        </w:numPr>
      </w:pPr>
      <w:r w:rsidRPr="00C73A35">
        <w:t xml:space="preserve">Employer means a person engaged in a business affecting commerce </w:t>
      </w:r>
      <w:proofErr w:type="gramStart"/>
      <w:r w:rsidRPr="00C73A35">
        <w:t>who</w:t>
      </w:r>
      <w:proofErr w:type="gramEnd"/>
      <w:r w:rsidRPr="00C73A35">
        <w:t xml:space="preserve"> has employees, but does not include the United States or any State or po</w:t>
      </w:r>
      <w:r w:rsidR="00AD33EC" w:rsidRPr="00C73A35">
        <w:t>litical subdivision of a State.</w:t>
      </w:r>
    </w:p>
    <w:p w:rsidR="00BA2225" w:rsidRDefault="00BA2225" w:rsidP="00BA2225">
      <w:pPr>
        <w:pStyle w:val="ListParagraph"/>
      </w:pPr>
    </w:p>
    <w:p w:rsidR="00BA2225" w:rsidRDefault="007555A1" w:rsidP="00BA2225">
      <w:pPr>
        <w:pStyle w:val="ListParagraph"/>
      </w:pPr>
      <w:r w:rsidRPr="00C73A35">
        <w:t xml:space="preserve">29 </w:t>
      </w:r>
      <w:r w:rsidR="00C204CA" w:rsidRPr="00C73A35">
        <w:t>USC</w:t>
      </w:r>
      <w:r w:rsidRPr="00C73A35">
        <w:t xml:space="preserve"> 652</w:t>
      </w:r>
    </w:p>
    <w:p w:rsidR="00BA2225" w:rsidRDefault="00BA2225" w:rsidP="00BA2225">
      <w:pPr>
        <w:pStyle w:val="ListParagraph"/>
      </w:pPr>
    </w:p>
    <w:p w:rsidR="00BA2225" w:rsidRDefault="00993DD3" w:rsidP="00C73A35">
      <w:pPr>
        <w:pStyle w:val="ListParagraph"/>
        <w:numPr>
          <w:ilvl w:val="0"/>
          <w:numId w:val="23"/>
        </w:numPr>
      </w:pPr>
      <w:r w:rsidRPr="00C73A35">
        <w:lastRenderedPageBreak/>
        <w:t>Employee means an employee of an employer who is employed in a business of his employer which affects commerce.</w:t>
      </w:r>
    </w:p>
    <w:p w:rsidR="00BA2225" w:rsidRDefault="00BA2225" w:rsidP="00BA2225">
      <w:pPr>
        <w:pStyle w:val="ListParagraph"/>
      </w:pPr>
    </w:p>
    <w:p w:rsidR="00BA2225" w:rsidRDefault="00BA2225" w:rsidP="00BA2225">
      <w:pPr>
        <w:pStyle w:val="ListParagraph"/>
      </w:pPr>
      <w:r>
        <w:t>2</w:t>
      </w:r>
      <w:r w:rsidR="00371708" w:rsidRPr="00C73A35">
        <w:t xml:space="preserve">9 </w:t>
      </w:r>
      <w:r w:rsidR="00C204CA" w:rsidRPr="00C73A35">
        <w:t>USC</w:t>
      </w:r>
      <w:r w:rsidR="00371708" w:rsidRPr="00C73A35">
        <w:t xml:space="preserve"> 652</w:t>
      </w:r>
    </w:p>
    <w:p w:rsidR="00BA2225" w:rsidRDefault="00BA2225" w:rsidP="00BA2225">
      <w:pPr>
        <w:pStyle w:val="ListParagraph"/>
      </w:pPr>
    </w:p>
    <w:p w:rsidR="00BA2225" w:rsidRDefault="00993DD3" w:rsidP="00BA2225">
      <w:pPr>
        <w:pStyle w:val="ListParagraph"/>
        <w:numPr>
          <w:ilvl w:val="0"/>
          <w:numId w:val="23"/>
        </w:numPr>
      </w:pPr>
      <w:r w:rsidRPr="00C73A35">
        <w:t>Imminent danger refers to "any conditions or practices in any place of employment which are such that a danger exists which could</w:t>
      </w:r>
      <w:r w:rsidR="00B2233D" w:rsidRPr="00C73A35">
        <w:t xml:space="preserve"> </w:t>
      </w:r>
      <w:r w:rsidRPr="00C73A35">
        <w:t>reasonably be expected to cause death or serious physica</w:t>
      </w:r>
      <w:r w:rsidR="00B2233D" w:rsidRPr="00C73A35">
        <w:t>l</w:t>
      </w:r>
      <w:r w:rsidRPr="00C73A35">
        <w:t xml:space="preserve"> harm immediately or before the imminence of such danger can be eliminated through the enforcement procedures otherwise provided."</w:t>
      </w:r>
    </w:p>
    <w:p w:rsidR="00BA2225" w:rsidRDefault="00BA2225" w:rsidP="00BA2225">
      <w:pPr>
        <w:pStyle w:val="ListParagraph"/>
      </w:pPr>
    </w:p>
    <w:p w:rsidR="00BA2225" w:rsidRDefault="00B843C5" w:rsidP="00BA2225">
      <w:pPr>
        <w:pStyle w:val="ListParagraph"/>
      </w:pPr>
      <w:r w:rsidRPr="00C73A35">
        <w:t xml:space="preserve">29 </w:t>
      </w:r>
      <w:r w:rsidR="00C204CA" w:rsidRPr="00C73A35">
        <w:t>USC</w:t>
      </w:r>
      <w:r w:rsidRPr="00C73A35">
        <w:t xml:space="preserve"> 662</w:t>
      </w:r>
    </w:p>
    <w:p w:rsidR="00BA2225" w:rsidRDefault="00BA2225" w:rsidP="00BA2225">
      <w:pPr>
        <w:pStyle w:val="ListParagraph"/>
      </w:pPr>
    </w:p>
    <w:p w:rsidR="00BA2225" w:rsidRDefault="00993DD3" w:rsidP="00C73A35">
      <w:pPr>
        <w:pStyle w:val="ListParagraph"/>
        <w:numPr>
          <w:ilvl w:val="0"/>
          <w:numId w:val="23"/>
        </w:numPr>
      </w:pPr>
      <w:r w:rsidRPr="00C73A35">
        <w:t>Serious violation refers, for the purpose of determining the nature and gravity of a violation when considering the appropriateness of a CMP</w:t>
      </w:r>
      <w:r w:rsidR="00B2233D" w:rsidRPr="00C73A35">
        <w:t xml:space="preserve"> </w:t>
      </w:r>
      <w:r w:rsidRPr="00C73A35">
        <w:t xml:space="preserve">under § 17 of the </w:t>
      </w:r>
      <w:proofErr w:type="spellStart"/>
      <w:r w:rsidRPr="00C73A35">
        <w:t>OSHAct</w:t>
      </w:r>
      <w:proofErr w:type="spellEnd"/>
      <w:r w:rsidRPr="00C73A35">
        <w:t>, to a situation at a</w:t>
      </w:r>
      <w:r w:rsidR="00B2233D" w:rsidRPr="00C73A35">
        <w:t xml:space="preserve"> </w:t>
      </w:r>
      <w:r w:rsidRPr="00C73A35">
        <w:t xml:space="preserve">place of employment in which </w:t>
      </w:r>
      <w:r w:rsidR="00B2233D" w:rsidRPr="00C73A35">
        <w:t xml:space="preserve">"there is a </w:t>
      </w:r>
      <w:r w:rsidRPr="00C73A35">
        <w:t>substantial probability that death or serious</w:t>
      </w:r>
      <w:r w:rsidR="007709FF" w:rsidRPr="00C73A35">
        <w:t xml:space="preserve"> </w:t>
      </w:r>
      <w:r w:rsidRPr="00C73A35">
        <w:t>physical harm could result from a condition which</w:t>
      </w:r>
      <w:r w:rsidR="00B2233D" w:rsidRPr="00C73A35">
        <w:t xml:space="preserve"> </w:t>
      </w:r>
      <w:r w:rsidRPr="00C73A35">
        <w:t>exists, or from one or more practices, means, methods, operations, or processes which have been</w:t>
      </w:r>
      <w:r w:rsidR="00F8421B" w:rsidRPr="00C73A35">
        <w:t xml:space="preserve"> </w:t>
      </w:r>
      <w:r w:rsidRPr="00C73A35">
        <w:t>adopted or are in use, in such place of employment</w:t>
      </w:r>
      <w:r w:rsidR="00F8421B" w:rsidRPr="00C73A35">
        <w:t xml:space="preserve"> </w:t>
      </w:r>
      <w:r w:rsidRPr="00C73A35">
        <w:t>unless the employer did not, and could not with</w:t>
      </w:r>
      <w:r w:rsidR="00F8421B" w:rsidRPr="00C73A35">
        <w:t xml:space="preserve"> </w:t>
      </w:r>
      <w:r w:rsidRPr="00C73A35">
        <w:t>the exercise of reasonable diligence, know of the</w:t>
      </w:r>
      <w:r w:rsidR="00F8421B" w:rsidRPr="00C73A35">
        <w:t xml:space="preserve"> </w:t>
      </w:r>
      <w:r w:rsidRPr="00C73A35">
        <w:t>presence of the violation."</w:t>
      </w:r>
    </w:p>
    <w:p w:rsidR="00BA2225" w:rsidRDefault="00BA2225" w:rsidP="00BA2225">
      <w:pPr>
        <w:pStyle w:val="ListParagraph"/>
      </w:pPr>
    </w:p>
    <w:p w:rsidR="00BA2225" w:rsidRDefault="00B843C5" w:rsidP="00BA2225">
      <w:pPr>
        <w:pStyle w:val="ListParagraph"/>
      </w:pPr>
      <w:r w:rsidRPr="00C73A35">
        <w:t xml:space="preserve">29 </w:t>
      </w:r>
      <w:r w:rsidR="00C204CA" w:rsidRPr="00C73A35">
        <w:t>USC</w:t>
      </w:r>
      <w:r w:rsidRPr="00C73A35">
        <w:t xml:space="preserve"> 666</w:t>
      </w:r>
    </w:p>
    <w:p w:rsidR="00BA2225" w:rsidRDefault="00BA2225" w:rsidP="00BA2225">
      <w:pPr>
        <w:pStyle w:val="ListParagraph"/>
      </w:pPr>
    </w:p>
    <w:p w:rsidR="00BA2225" w:rsidRDefault="00993DD3" w:rsidP="00C73A35">
      <w:pPr>
        <w:pStyle w:val="ListParagraph"/>
        <w:numPr>
          <w:ilvl w:val="0"/>
          <w:numId w:val="23"/>
        </w:numPr>
      </w:pPr>
      <w:r w:rsidRPr="00C73A35">
        <w:t>State Plan state refers to a state which has applied for and been granted the authority to develop and enforce occupational safety and health standards (which must provide a level of protection for workers that is at least as</w:t>
      </w:r>
      <w:r w:rsidR="00F8421B" w:rsidRPr="00C73A35">
        <w:t xml:space="preserve"> </w:t>
      </w:r>
      <w:r w:rsidRPr="00C73A35">
        <w:t>effective a</w:t>
      </w:r>
      <w:r w:rsidR="002154C0" w:rsidRPr="00C73A35">
        <w:t>s the Federal standards).  See</w:t>
      </w:r>
      <w:r w:rsidR="00395593" w:rsidRPr="00C73A35">
        <w:t xml:space="preserve"> FOH</w:t>
      </w:r>
      <w:r w:rsidR="002154C0" w:rsidRPr="00C73A35">
        <w:t xml:space="preserve"> </w:t>
      </w:r>
      <w:proofErr w:type="gramStart"/>
      <w:r w:rsidR="002154C0" w:rsidRPr="00C73A35">
        <w:t>36a02</w:t>
      </w:r>
      <w:r w:rsidRPr="00C73A35">
        <w:t>(</w:t>
      </w:r>
      <w:proofErr w:type="gramEnd"/>
      <w:r w:rsidR="002154C0" w:rsidRPr="00C73A35">
        <w:t>b</w:t>
      </w:r>
      <w:r w:rsidRPr="00C73A35">
        <w:t xml:space="preserve">) for a listing of those State Plan states that have elected to retain </w:t>
      </w:r>
      <w:proofErr w:type="spellStart"/>
      <w:r w:rsidRPr="00C73A35">
        <w:t>OSHAct</w:t>
      </w:r>
      <w:proofErr w:type="spellEnd"/>
      <w:r w:rsidRPr="00C73A35">
        <w:t xml:space="preserve"> FS and TLC enforcement.</w:t>
      </w:r>
    </w:p>
    <w:p w:rsidR="00BA2225" w:rsidRDefault="00BA2225" w:rsidP="00BA2225">
      <w:pPr>
        <w:pStyle w:val="ListParagraph"/>
      </w:pPr>
    </w:p>
    <w:p w:rsidR="00BA2225" w:rsidRDefault="00BA2225" w:rsidP="00BA2225">
      <w:pPr>
        <w:pStyle w:val="ListParagraph"/>
      </w:pPr>
      <w:r>
        <w:t>2</w:t>
      </w:r>
      <w:r w:rsidR="00B843C5" w:rsidRPr="00C73A35">
        <w:t xml:space="preserve">9 </w:t>
      </w:r>
      <w:r w:rsidR="00C204CA" w:rsidRPr="00C73A35">
        <w:t>USC</w:t>
      </w:r>
      <w:r w:rsidR="00B843C5" w:rsidRPr="00C73A35">
        <w:t xml:space="preserve"> 667</w:t>
      </w:r>
    </w:p>
    <w:p w:rsidR="00BA2225" w:rsidRDefault="00BA2225" w:rsidP="00BA2225">
      <w:pPr>
        <w:pStyle w:val="ListParagraph"/>
      </w:pPr>
    </w:p>
    <w:p w:rsidR="00BA2225" w:rsidRDefault="00993DD3" w:rsidP="00C73A35">
      <w:pPr>
        <w:pStyle w:val="ListParagraph"/>
        <w:numPr>
          <w:ilvl w:val="0"/>
          <w:numId w:val="23"/>
        </w:numPr>
      </w:pPr>
      <w:r w:rsidRPr="00C73A35">
        <w:t xml:space="preserve">Occupational Safety and Health Review Commission (OSHRC), refers to the commission mandated by the </w:t>
      </w:r>
      <w:proofErr w:type="spellStart"/>
      <w:r w:rsidRPr="00C73A35">
        <w:t>OSHAct</w:t>
      </w:r>
      <w:proofErr w:type="spellEnd"/>
      <w:r w:rsidRPr="00C73A35">
        <w:t xml:space="preserve"> which is responsible for carrying out adjudicatory functions under the </w:t>
      </w:r>
      <w:proofErr w:type="spellStart"/>
      <w:r w:rsidRPr="00C73A35">
        <w:t>OSHAct</w:t>
      </w:r>
      <w:proofErr w:type="spellEnd"/>
      <w:r w:rsidRPr="00C73A35">
        <w:t>.  OSHRC appointed hearing examiners (performing in a capacity analogous to that of an administrative law judge) hear contested matters, and issue final orders on behalf of the OSHRC.</w:t>
      </w:r>
    </w:p>
    <w:p w:rsidR="00BA2225" w:rsidRDefault="00BA2225" w:rsidP="00BA2225">
      <w:pPr>
        <w:pStyle w:val="ListParagraph"/>
      </w:pPr>
    </w:p>
    <w:p w:rsidR="00BA2225" w:rsidRDefault="00B843C5" w:rsidP="00BA2225">
      <w:pPr>
        <w:pStyle w:val="ListParagraph"/>
      </w:pPr>
      <w:r w:rsidRPr="00C73A35">
        <w:t xml:space="preserve">29 </w:t>
      </w:r>
      <w:r w:rsidR="00C204CA" w:rsidRPr="00C73A35">
        <w:t>USC</w:t>
      </w:r>
      <w:r w:rsidRPr="00C73A35">
        <w:t xml:space="preserve"> 661</w:t>
      </w:r>
    </w:p>
    <w:p w:rsidR="00BA2225" w:rsidRDefault="00BA2225" w:rsidP="00BA2225">
      <w:pPr>
        <w:pStyle w:val="ListParagraph"/>
      </w:pPr>
    </w:p>
    <w:p w:rsidR="00BA2225" w:rsidRDefault="00993DD3" w:rsidP="00C73A35">
      <w:pPr>
        <w:pStyle w:val="ListParagraph"/>
        <w:numPr>
          <w:ilvl w:val="0"/>
          <w:numId w:val="23"/>
        </w:numPr>
      </w:pPr>
      <w:r w:rsidRPr="00C73A35">
        <w:t xml:space="preserve">Agricultural employer - refers to any person, corporation, association, or other legal entity that:  1) owns or operates an agricultural establishment; 2) contracts with the owner or operator of any agricultural establishment in advance of production for the purchase of a crop and exercises substantial control over production; or 3) recruits and supervises employees or is responsible for the management and condition of an agricultural establishment.  NOTE:  The term agricultural employer is not synonymous with the term as defined in MSPA – see section 3(2) of </w:t>
      </w:r>
      <w:proofErr w:type="gramStart"/>
      <w:r w:rsidRPr="00C73A35">
        <w:t xml:space="preserve">MSPA, and 29 </w:t>
      </w:r>
      <w:r w:rsidR="00C204CA" w:rsidRPr="00C73A35">
        <w:t>CFR</w:t>
      </w:r>
      <w:r w:rsidRPr="00C73A35">
        <w:t xml:space="preserve"> 500.20(d</w:t>
      </w:r>
      <w:proofErr w:type="gramEnd"/>
      <w:r w:rsidRPr="00C73A35">
        <w:t>)).</w:t>
      </w:r>
    </w:p>
    <w:p w:rsidR="00BA2225" w:rsidRDefault="00BA2225" w:rsidP="00BA2225">
      <w:pPr>
        <w:pStyle w:val="ListParagraph"/>
      </w:pPr>
      <w:bookmarkStart w:id="1" w:name="_GoBack"/>
      <w:bookmarkEnd w:id="1"/>
    </w:p>
    <w:p w:rsidR="00BA2225" w:rsidRDefault="00BA2225" w:rsidP="00BA2225">
      <w:pPr>
        <w:pStyle w:val="ListParagraph"/>
      </w:pPr>
      <w:r>
        <w:lastRenderedPageBreak/>
        <w:t>2</w:t>
      </w:r>
      <w:r w:rsidR="0034469E" w:rsidRPr="00C73A35">
        <w:t xml:space="preserve">9 </w:t>
      </w:r>
      <w:r w:rsidR="00C204CA" w:rsidRPr="00C73A35">
        <w:t>CFR</w:t>
      </w:r>
      <w:r w:rsidR="0034469E" w:rsidRPr="00C73A35">
        <w:t xml:space="preserve"> 1928.110(b)</w:t>
      </w:r>
    </w:p>
    <w:p w:rsidR="00BA2225" w:rsidRDefault="00BA2225" w:rsidP="00BA2225">
      <w:pPr>
        <w:pStyle w:val="ListParagraph"/>
      </w:pPr>
    </w:p>
    <w:p w:rsidR="00BA2225" w:rsidRDefault="00993DD3" w:rsidP="00C73A35">
      <w:pPr>
        <w:pStyle w:val="ListParagraph"/>
        <w:numPr>
          <w:ilvl w:val="0"/>
          <w:numId w:val="23"/>
        </w:numPr>
      </w:pPr>
      <w:r w:rsidRPr="00C73A35">
        <w:t>Agricultural establishment refers to a business</w:t>
      </w:r>
      <w:r w:rsidR="00F8421B" w:rsidRPr="00C73A35">
        <w:t xml:space="preserve"> </w:t>
      </w:r>
      <w:r w:rsidRPr="00C73A35">
        <w:t>operation that uses paid employees in the</w:t>
      </w:r>
      <w:r w:rsidR="007709FF" w:rsidRPr="00C73A35">
        <w:t xml:space="preserve"> </w:t>
      </w:r>
      <w:r w:rsidRPr="00C73A35">
        <w:t>production of food, fiber, or other materials such</w:t>
      </w:r>
      <w:r w:rsidR="00F8421B" w:rsidRPr="00C73A35">
        <w:t xml:space="preserve"> </w:t>
      </w:r>
      <w:r w:rsidRPr="00C73A35">
        <w:t>as seed, seedlings, plants, or parts of plants.</w:t>
      </w:r>
    </w:p>
    <w:p w:rsidR="00BA2225" w:rsidRDefault="00BA2225" w:rsidP="00BA2225">
      <w:pPr>
        <w:pStyle w:val="ListParagraph"/>
      </w:pPr>
    </w:p>
    <w:p w:rsidR="00BA2225" w:rsidRDefault="0034469E" w:rsidP="00BA2225">
      <w:pPr>
        <w:pStyle w:val="ListParagraph"/>
      </w:pPr>
      <w:r w:rsidRPr="00C73A35">
        <w:t xml:space="preserve">29 </w:t>
      </w:r>
      <w:r w:rsidR="00C204CA" w:rsidRPr="00C73A35">
        <w:t>CFR</w:t>
      </w:r>
      <w:r w:rsidRPr="00C73A35">
        <w:t xml:space="preserve"> 1928.110(b)</w:t>
      </w:r>
    </w:p>
    <w:p w:rsidR="00BA2225" w:rsidRDefault="00BA2225" w:rsidP="00BA2225">
      <w:pPr>
        <w:pStyle w:val="ListParagraph"/>
      </w:pPr>
    </w:p>
    <w:p w:rsidR="00BA2225" w:rsidRDefault="00993DD3" w:rsidP="00C73A35">
      <w:pPr>
        <w:pStyle w:val="ListParagraph"/>
        <w:numPr>
          <w:ilvl w:val="0"/>
          <w:numId w:val="23"/>
        </w:numPr>
      </w:pPr>
      <w:proofErr w:type="gramStart"/>
      <w:r w:rsidRPr="00C73A35">
        <w:t>Hand-labor operations refers</w:t>
      </w:r>
      <w:proofErr w:type="gramEnd"/>
      <w:r w:rsidRPr="00C73A35">
        <w:t xml:space="preserve"> to agricultural activities or</w:t>
      </w:r>
      <w:r w:rsidR="00F8421B" w:rsidRPr="00C73A35">
        <w:t xml:space="preserve"> </w:t>
      </w:r>
      <w:r w:rsidRPr="00C73A35">
        <w:t xml:space="preserve">agricultural operations performed by hand or with hand tools.  Except for purposes of 29 </w:t>
      </w:r>
      <w:r w:rsidR="00C204CA" w:rsidRPr="00C73A35">
        <w:t>CFR</w:t>
      </w:r>
      <w:r w:rsidR="00395593" w:rsidRPr="00C73A35">
        <w:t xml:space="preserve"> </w:t>
      </w:r>
      <w:r w:rsidRPr="00C73A35">
        <w:t>1928.110(c</w:t>
      </w:r>
      <w:proofErr w:type="gramStart"/>
      <w:r w:rsidRPr="00C73A35">
        <w:t>)(</w:t>
      </w:r>
      <w:proofErr w:type="gramEnd"/>
      <w:r w:rsidRPr="00C73A35">
        <w:t>2)(iii), the term also includes other activities or operations performed in conjunction with hand labor in the field.  Activities such as hand-cultivation, hand-weeding, hand-planting and hand-harvesting of vegetables, nuts, fruits, seedlings or other crops, including</w:t>
      </w:r>
      <w:r w:rsidR="00F8421B" w:rsidRPr="00C73A35">
        <w:t xml:space="preserve"> </w:t>
      </w:r>
      <w:r w:rsidRPr="00C73A35">
        <w:t>mushrooms, and the hand-packing of produce into containers, whether done on the ground, on a moving machine or in a temporary packing shed located in the field, are all examples of hand-labor operations.  The term does not however include such activities as logging operations, the care or feeding of livestock, or hand-labor operations in permanent structures such as canning facilities or packing houses.</w:t>
      </w:r>
    </w:p>
    <w:p w:rsidR="00BA2225" w:rsidRDefault="00BA2225" w:rsidP="00BA2225">
      <w:pPr>
        <w:pStyle w:val="ListParagraph"/>
      </w:pPr>
    </w:p>
    <w:p w:rsidR="00BA2225" w:rsidRDefault="0034469E" w:rsidP="00BA2225">
      <w:pPr>
        <w:pStyle w:val="ListParagraph"/>
      </w:pPr>
      <w:r w:rsidRPr="00C73A35">
        <w:t xml:space="preserve">29 </w:t>
      </w:r>
      <w:r w:rsidR="00C204CA" w:rsidRPr="00C73A35">
        <w:t>CFR</w:t>
      </w:r>
      <w:r w:rsidRPr="00C73A35">
        <w:t xml:space="preserve"> 1928.110(b)</w:t>
      </w:r>
    </w:p>
    <w:p w:rsidR="00BA2225" w:rsidRDefault="00BA2225" w:rsidP="00BA2225">
      <w:pPr>
        <w:pStyle w:val="ListParagraph"/>
      </w:pPr>
    </w:p>
    <w:p w:rsidR="00BA2225" w:rsidRDefault="00993DD3" w:rsidP="00C73A35">
      <w:pPr>
        <w:pStyle w:val="ListParagraph"/>
        <w:numPr>
          <w:ilvl w:val="0"/>
          <w:numId w:val="23"/>
        </w:numPr>
      </w:pPr>
      <w:r w:rsidRPr="00C73A35">
        <w:t xml:space="preserve">Abatement Verification refers to regulatory standards enforced by OSHA which require a cited employer to provide certification (and in certain instances documentation) demonstrating that each cited violation has been abated.  (See 29 </w:t>
      </w:r>
      <w:r w:rsidR="00C204CA" w:rsidRPr="00C73A35">
        <w:t>CFR</w:t>
      </w:r>
      <w:r w:rsidRPr="00C73A35">
        <w:t xml:space="preserve"> 1903.19)  </w:t>
      </w:r>
      <w:r w:rsidR="001063EC" w:rsidRPr="00C73A35">
        <w:t xml:space="preserve">WHD’s </w:t>
      </w:r>
      <w:r w:rsidRPr="00C73A35">
        <w:t>role in the abatement verification process consists of: (1) informing employer</w:t>
      </w:r>
      <w:r w:rsidR="002154C0" w:rsidRPr="00C73A35">
        <w:t>s of the requirements</w:t>
      </w:r>
      <w:r w:rsidRPr="00C73A35">
        <w:t>; and (2) referring allegations of non-compliance with the abatement verification requirements to OSHA for further action.  WH</w:t>
      </w:r>
      <w:r w:rsidR="0034469E" w:rsidRPr="00C73A35">
        <w:t>D</w:t>
      </w:r>
      <w:r w:rsidRPr="00C73A35">
        <w:t xml:space="preserve"> does not enforce the abatement verification requirements.</w:t>
      </w:r>
    </w:p>
    <w:p w:rsidR="00BA2225" w:rsidRDefault="00BA2225" w:rsidP="00BA2225">
      <w:pPr>
        <w:pStyle w:val="ListParagraph"/>
      </w:pPr>
    </w:p>
    <w:p w:rsidR="00993DD3" w:rsidRPr="00C73A35" w:rsidRDefault="005870F5" w:rsidP="00BA2225">
      <w:pPr>
        <w:pStyle w:val="ListParagraph"/>
      </w:pPr>
      <w:r w:rsidRPr="00C73A35">
        <w:t xml:space="preserve">29 </w:t>
      </w:r>
      <w:r w:rsidR="00C204CA" w:rsidRPr="00C73A35">
        <w:t>CFR</w:t>
      </w:r>
      <w:r w:rsidRPr="00C73A35">
        <w:t xml:space="preserve"> 1903.19</w:t>
      </w:r>
    </w:p>
    <w:sectPr w:rsidR="00993DD3" w:rsidRPr="00C73A35" w:rsidSect="009A3D34">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F10" w:rsidRDefault="00DC7F10">
      <w:r>
        <w:separator/>
      </w:r>
    </w:p>
  </w:endnote>
  <w:endnote w:type="continuationSeparator" w:id="0">
    <w:p w:rsidR="00DC7F10" w:rsidRDefault="00DC7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E07" w:rsidRDefault="00267E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E07" w:rsidRDefault="00267E0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E07" w:rsidRDefault="00267E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F10" w:rsidRDefault="00DC7F10">
      <w:r>
        <w:separator/>
      </w:r>
    </w:p>
  </w:footnote>
  <w:footnote w:type="continuationSeparator" w:id="0">
    <w:p w:rsidR="00DC7F10" w:rsidRDefault="00DC7F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E07" w:rsidRDefault="00267E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C04" w:rsidRPr="00417368" w:rsidRDefault="00267E07">
    <w:pPr>
      <w:pStyle w:val="Header"/>
    </w:pPr>
    <w:r w:rsidRPr="00417368">
      <w:t>Rev. 671</w:t>
    </w:r>
    <w:r>
      <w:t xml:space="preserve"> – 06/28/13</w:t>
    </w:r>
    <w:r>
      <w:ptab w:relativeTo="margin" w:alignment="center" w:leader="none"/>
    </w:r>
    <w:r>
      <w:t>FIELD OPERATIONS HANDBOOK</w:t>
    </w:r>
    <w:r>
      <w:ptab w:relativeTo="margin" w:alignment="right" w:leader="none"/>
    </w:r>
    <w:r>
      <w:t>Table of 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E07" w:rsidRDefault="00267E0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C04" w:rsidRPr="00417368" w:rsidRDefault="00267E07" w:rsidP="00D06C04">
    <w:pPr>
      <w:pStyle w:val="Header"/>
      <w:tabs>
        <w:tab w:val="left" w:pos="7740"/>
      </w:tabs>
    </w:pPr>
    <w:r w:rsidRPr="00417368">
      <w:t>Rev. 671</w:t>
    </w:r>
    <w:r>
      <w:t xml:space="preserve"> – 06/28/13</w:t>
    </w:r>
    <w:r>
      <w:ptab w:relativeTo="margin" w:alignment="center" w:leader="none"/>
    </w:r>
    <w:r>
      <w:t>FIELD OPERATIONS HANDBOOK</w:t>
    </w:r>
    <w:r>
      <w:ptab w:relativeTo="margin" w:alignment="right" w:leader="none"/>
    </w:r>
    <w:r>
      <w:t>36a</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C04" w:rsidRPr="00417368" w:rsidRDefault="00267E07" w:rsidP="00D06C04">
    <w:pPr>
      <w:pStyle w:val="Header"/>
      <w:tabs>
        <w:tab w:val="left" w:pos="7740"/>
      </w:tabs>
    </w:pPr>
    <w:r w:rsidRPr="00417368">
      <w:t>Rev. 671</w:t>
    </w:r>
    <w:r>
      <w:t xml:space="preserve"> – 06/28/13</w:t>
    </w:r>
    <w:r>
      <w:ptab w:relativeTo="margin" w:alignment="center" w:leader="none"/>
    </w:r>
    <w:r>
      <w:t>FIELD OPERATIONS HANDBOOK</w:t>
    </w:r>
    <w:r>
      <w:ptab w:relativeTo="margin" w:alignment="right" w:leader="none"/>
    </w:r>
    <w:r>
      <w:t>36b</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C04" w:rsidRPr="00417368" w:rsidRDefault="00267E07" w:rsidP="00D06C04">
    <w:pPr>
      <w:pStyle w:val="Header"/>
      <w:tabs>
        <w:tab w:val="left" w:pos="7740"/>
      </w:tabs>
    </w:pPr>
    <w:r w:rsidRPr="00417368">
      <w:t>Rev. 671</w:t>
    </w:r>
    <w:r>
      <w:t xml:space="preserve"> – 06/28/13</w:t>
    </w:r>
    <w:r>
      <w:ptab w:relativeTo="margin" w:alignment="center" w:leader="none"/>
    </w:r>
    <w:r>
      <w:t>FIELD OPERATIONS HANDBOOK</w:t>
    </w:r>
    <w:r>
      <w:ptab w:relativeTo="margin" w:alignment="right" w:leader="none"/>
    </w:r>
    <w:r>
      <w:t>36c</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C04" w:rsidRPr="00417368" w:rsidRDefault="00267E07" w:rsidP="00D06C04">
    <w:pPr>
      <w:pStyle w:val="Header"/>
      <w:tabs>
        <w:tab w:val="left" w:pos="7740"/>
      </w:tabs>
    </w:pPr>
    <w:r w:rsidRPr="00417368">
      <w:t>Rev. 671</w:t>
    </w:r>
    <w:r>
      <w:t xml:space="preserve"> – 06/28/13</w:t>
    </w:r>
    <w:r>
      <w:ptab w:relativeTo="margin" w:alignment="center" w:leader="none"/>
    </w:r>
    <w:r>
      <w:t>FIELD OPERATIONS HANDBOOK</w:t>
    </w:r>
    <w:r>
      <w:ptab w:relativeTo="margin" w:alignment="right" w:leader="none"/>
    </w:r>
    <w:r>
      <w:t>36d</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A5A" w:rsidRPr="00417368" w:rsidRDefault="00267E07" w:rsidP="00D06C04">
    <w:pPr>
      <w:pStyle w:val="Header"/>
      <w:tabs>
        <w:tab w:val="left" w:pos="7740"/>
      </w:tabs>
    </w:pPr>
    <w:r w:rsidRPr="00417368">
      <w:t>Rev. 671</w:t>
    </w:r>
    <w:r>
      <w:t xml:space="preserve"> – 06/28/13</w:t>
    </w:r>
    <w:r>
      <w:ptab w:relativeTo="margin" w:alignment="center" w:leader="none"/>
    </w:r>
    <w:r>
      <w:t>FIELD OPERATIONS HANDBOOK</w:t>
    </w:r>
    <w:r>
      <w:ptab w:relativeTo="margin" w:alignment="right" w:leader="none"/>
    </w:r>
    <w:r>
      <w:t>36e</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A5A" w:rsidRPr="00417368" w:rsidRDefault="00A3712E" w:rsidP="00D06C04">
    <w:pPr>
      <w:pStyle w:val="Header"/>
      <w:tabs>
        <w:tab w:val="left" w:pos="7740"/>
      </w:tabs>
    </w:pPr>
    <w:r w:rsidRPr="00417368">
      <w:t>Rev. 671</w:t>
    </w:r>
    <w:r>
      <w:t xml:space="preserve"> – 06/28/13</w:t>
    </w:r>
    <w:r>
      <w:ptab w:relativeTo="margin" w:alignment="center" w:leader="none"/>
    </w:r>
    <w:r>
      <w:t>FIELD OPERATIONS HANDBOOK</w:t>
    </w:r>
    <w:r>
      <w:ptab w:relativeTo="margin" w:alignment="right" w:leader="none"/>
    </w:r>
    <w:r>
      <w:t>36f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7AC2"/>
    <w:multiLevelType w:val="hybridMultilevel"/>
    <w:tmpl w:val="CB284E02"/>
    <w:lvl w:ilvl="0" w:tplc="1316B044">
      <w:start w:val="7"/>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4CA7140"/>
    <w:multiLevelType w:val="hybridMultilevel"/>
    <w:tmpl w:val="F35E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31876"/>
    <w:multiLevelType w:val="multilevel"/>
    <w:tmpl w:val="13C8570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BF81CEB"/>
    <w:multiLevelType w:val="hybridMultilevel"/>
    <w:tmpl w:val="15A47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2C3717"/>
    <w:multiLevelType w:val="multilevel"/>
    <w:tmpl w:val="13C8570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6553E3E"/>
    <w:multiLevelType w:val="hybridMultilevel"/>
    <w:tmpl w:val="70560F52"/>
    <w:lvl w:ilvl="0" w:tplc="21482DFC">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40AC5727"/>
    <w:multiLevelType w:val="hybridMultilevel"/>
    <w:tmpl w:val="1C984120"/>
    <w:lvl w:ilvl="0" w:tplc="665C5898">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410E77DC"/>
    <w:multiLevelType w:val="multilevel"/>
    <w:tmpl w:val="13C8570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411C02FF"/>
    <w:multiLevelType w:val="multilevel"/>
    <w:tmpl w:val="13C8570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462E1A23"/>
    <w:multiLevelType w:val="hybridMultilevel"/>
    <w:tmpl w:val="C5E43FA6"/>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nsid w:val="46CE1922"/>
    <w:multiLevelType w:val="multilevel"/>
    <w:tmpl w:val="13C8570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4BBC3864"/>
    <w:multiLevelType w:val="multilevel"/>
    <w:tmpl w:val="13C8570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4E351F25"/>
    <w:multiLevelType w:val="hybridMultilevel"/>
    <w:tmpl w:val="21EA77EC"/>
    <w:lvl w:ilvl="0" w:tplc="CA92D766">
      <w:start w:val="3"/>
      <w:numFmt w:val="lowerLetter"/>
      <w:lvlText w:val="(%1)"/>
      <w:lvlJc w:val="left"/>
      <w:pPr>
        <w:tabs>
          <w:tab w:val="num" w:pos="645"/>
        </w:tabs>
        <w:ind w:left="645" w:hanging="375"/>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3">
    <w:nsid w:val="4ED202C7"/>
    <w:multiLevelType w:val="multilevel"/>
    <w:tmpl w:val="852A03E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4FD869A3"/>
    <w:multiLevelType w:val="hybridMultilevel"/>
    <w:tmpl w:val="BECE8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DC60FA"/>
    <w:multiLevelType w:val="hybridMultilevel"/>
    <w:tmpl w:val="20E67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045AF6"/>
    <w:multiLevelType w:val="hybridMultilevel"/>
    <w:tmpl w:val="5A6C5D3A"/>
    <w:lvl w:ilvl="0" w:tplc="8B164B8E">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B424226"/>
    <w:multiLevelType w:val="hybridMultilevel"/>
    <w:tmpl w:val="DA1A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884F1C"/>
    <w:multiLevelType w:val="multilevel"/>
    <w:tmpl w:val="13C8570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68B66C55"/>
    <w:multiLevelType w:val="hybridMultilevel"/>
    <w:tmpl w:val="73A8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4A337E"/>
    <w:multiLevelType w:val="multilevel"/>
    <w:tmpl w:val="13C8570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799E77C7"/>
    <w:multiLevelType w:val="multilevel"/>
    <w:tmpl w:val="13C8570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C8B3B93"/>
    <w:multiLevelType w:val="multilevel"/>
    <w:tmpl w:val="13C8570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5"/>
  </w:num>
  <w:num w:numId="2">
    <w:abstractNumId w:val="6"/>
  </w:num>
  <w:num w:numId="3">
    <w:abstractNumId w:val="12"/>
  </w:num>
  <w:num w:numId="4">
    <w:abstractNumId w:val="0"/>
  </w:num>
  <w:num w:numId="5">
    <w:abstractNumId w:val="9"/>
  </w:num>
  <w:num w:numId="6">
    <w:abstractNumId w:val="16"/>
  </w:num>
  <w:num w:numId="7">
    <w:abstractNumId w:val="14"/>
  </w:num>
  <w:num w:numId="8">
    <w:abstractNumId w:val="1"/>
  </w:num>
  <w:num w:numId="9">
    <w:abstractNumId w:val="17"/>
  </w:num>
  <w:num w:numId="10">
    <w:abstractNumId w:val="3"/>
  </w:num>
  <w:num w:numId="11">
    <w:abstractNumId w:val="19"/>
  </w:num>
  <w:num w:numId="12">
    <w:abstractNumId w:val="15"/>
  </w:num>
  <w:num w:numId="13">
    <w:abstractNumId w:val="21"/>
  </w:num>
  <w:num w:numId="14">
    <w:abstractNumId w:val="13"/>
  </w:num>
  <w:num w:numId="15">
    <w:abstractNumId w:val="20"/>
  </w:num>
  <w:num w:numId="16">
    <w:abstractNumId w:val="4"/>
  </w:num>
  <w:num w:numId="17">
    <w:abstractNumId w:val="10"/>
  </w:num>
  <w:num w:numId="18">
    <w:abstractNumId w:val="22"/>
  </w:num>
  <w:num w:numId="19">
    <w:abstractNumId w:val="8"/>
  </w:num>
  <w:num w:numId="20">
    <w:abstractNumId w:val="11"/>
  </w:num>
  <w:num w:numId="21">
    <w:abstractNumId w:val="2"/>
  </w:num>
  <w:num w:numId="22">
    <w:abstractNumId w:val="1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142"/>
    <w:rsid w:val="00016F0A"/>
    <w:rsid w:val="00093688"/>
    <w:rsid w:val="00094D09"/>
    <w:rsid w:val="00096FEC"/>
    <w:rsid w:val="000A47FE"/>
    <w:rsid w:val="000D1410"/>
    <w:rsid w:val="000E273B"/>
    <w:rsid w:val="000E37E3"/>
    <w:rsid w:val="000E6F52"/>
    <w:rsid w:val="001063EC"/>
    <w:rsid w:val="00114DE8"/>
    <w:rsid w:val="00127D96"/>
    <w:rsid w:val="00133AAA"/>
    <w:rsid w:val="001608D5"/>
    <w:rsid w:val="00182356"/>
    <w:rsid w:val="00183D18"/>
    <w:rsid w:val="00184A95"/>
    <w:rsid w:val="0018610A"/>
    <w:rsid w:val="001A152E"/>
    <w:rsid w:val="001A2FDC"/>
    <w:rsid w:val="001A583F"/>
    <w:rsid w:val="001B3D79"/>
    <w:rsid w:val="001D56D8"/>
    <w:rsid w:val="001E6B3E"/>
    <w:rsid w:val="001F2C52"/>
    <w:rsid w:val="002154C0"/>
    <w:rsid w:val="00221785"/>
    <w:rsid w:val="00225630"/>
    <w:rsid w:val="00226271"/>
    <w:rsid w:val="00242B1F"/>
    <w:rsid w:val="00267E07"/>
    <w:rsid w:val="00280661"/>
    <w:rsid w:val="00294725"/>
    <w:rsid w:val="00297660"/>
    <w:rsid w:val="002A0B91"/>
    <w:rsid w:val="002A210B"/>
    <w:rsid w:val="002A6ED9"/>
    <w:rsid w:val="002C52C6"/>
    <w:rsid w:val="002C67D7"/>
    <w:rsid w:val="002D302A"/>
    <w:rsid w:val="002F264C"/>
    <w:rsid w:val="00306B72"/>
    <w:rsid w:val="00333675"/>
    <w:rsid w:val="00333EE5"/>
    <w:rsid w:val="0034469E"/>
    <w:rsid w:val="00352580"/>
    <w:rsid w:val="00371708"/>
    <w:rsid w:val="003927A9"/>
    <w:rsid w:val="003935BD"/>
    <w:rsid w:val="0039420F"/>
    <w:rsid w:val="003952BC"/>
    <w:rsid w:val="00395593"/>
    <w:rsid w:val="003A10CC"/>
    <w:rsid w:val="003B47C5"/>
    <w:rsid w:val="003E7AA7"/>
    <w:rsid w:val="00417368"/>
    <w:rsid w:val="00424E2C"/>
    <w:rsid w:val="0044595F"/>
    <w:rsid w:val="00447A79"/>
    <w:rsid w:val="00460801"/>
    <w:rsid w:val="00480475"/>
    <w:rsid w:val="00497C4A"/>
    <w:rsid w:val="004A018F"/>
    <w:rsid w:val="004A7769"/>
    <w:rsid w:val="004A7C71"/>
    <w:rsid w:val="004B06E6"/>
    <w:rsid w:val="004C5C16"/>
    <w:rsid w:val="004E60CE"/>
    <w:rsid w:val="004E7086"/>
    <w:rsid w:val="004F20CA"/>
    <w:rsid w:val="004F26A7"/>
    <w:rsid w:val="0050795D"/>
    <w:rsid w:val="005163B0"/>
    <w:rsid w:val="00535A3D"/>
    <w:rsid w:val="005456CD"/>
    <w:rsid w:val="0055414F"/>
    <w:rsid w:val="00561013"/>
    <w:rsid w:val="00561DC1"/>
    <w:rsid w:val="00570DDD"/>
    <w:rsid w:val="005870F5"/>
    <w:rsid w:val="005B37AA"/>
    <w:rsid w:val="005B433C"/>
    <w:rsid w:val="005C5CEC"/>
    <w:rsid w:val="005D21CB"/>
    <w:rsid w:val="005E08E2"/>
    <w:rsid w:val="005E24C5"/>
    <w:rsid w:val="005F620B"/>
    <w:rsid w:val="005F7187"/>
    <w:rsid w:val="0060414C"/>
    <w:rsid w:val="006611A5"/>
    <w:rsid w:val="006A1962"/>
    <w:rsid w:val="006A1A2C"/>
    <w:rsid w:val="006B4402"/>
    <w:rsid w:val="006D3979"/>
    <w:rsid w:val="006F24D1"/>
    <w:rsid w:val="0070112B"/>
    <w:rsid w:val="007040E4"/>
    <w:rsid w:val="00707D1E"/>
    <w:rsid w:val="0071503E"/>
    <w:rsid w:val="00737A5D"/>
    <w:rsid w:val="007555A1"/>
    <w:rsid w:val="0075747E"/>
    <w:rsid w:val="007709FF"/>
    <w:rsid w:val="0079418C"/>
    <w:rsid w:val="00797F3C"/>
    <w:rsid w:val="007A7A5A"/>
    <w:rsid w:val="007C3AC4"/>
    <w:rsid w:val="007D1428"/>
    <w:rsid w:val="007E5C14"/>
    <w:rsid w:val="0080332B"/>
    <w:rsid w:val="0089126B"/>
    <w:rsid w:val="00893142"/>
    <w:rsid w:val="008A57CC"/>
    <w:rsid w:val="008C5489"/>
    <w:rsid w:val="008F4249"/>
    <w:rsid w:val="008F466D"/>
    <w:rsid w:val="0090770F"/>
    <w:rsid w:val="00930543"/>
    <w:rsid w:val="00943CB9"/>
    <w:rsid w:val="00945891"/>
    <w:rsid w:val="009548B9"/>
    <w:rsid w:val="00962F85"/>
    <w:rsid w:val="00963F51"/>
    <w:rsid w:val="00981919"/>
    <w:rsid w:val="00982E08"/>
    <w:rsid w:val="00993DD3"/>
    <w:rsid w:val="009A3D34"/>
    <w:rsid w:val="009A70FA"/>
    <w:rsid w:val="009B0F66"/>
    <w:rsid w:val="009D3FF2"/>
    <w:rsid w:val="00A104FA"/>
    <w:rsid w:val="00A10BAC"/>
    <w:rsid w:val="00A24079"/>
    <w:rsid w:val="00A3712E"/>
    <w:rsid w:val="00A45F49"/>
    <w:rsid w:val="00A60086"/>
    <w:rsid w:val="00A60876"/>
    <w:rsid w:val="00A60B49"/>
    <w:rsid w:val="00A71918"/>
    <w:rsid w:val="00A7197C"/>
    <w:rsid w:val="00A745B1"/>
    <w:rsid w:val="00A74F1B"/>
    <w:rsid w:val="00A77E45"/>
    <w:rsid w:val="00A80C4D"/>
    <w:rsid w:val="00A816A2"/>
    <w:rsid w:val="00A9588E"/>
    <w:rsid w:val="00AC1D2F"/>
    <w:rsid w:val="00AD33EC"/>
    <w:rsid w:val="00AE7FC8"/>
    <w:rsid w:val="00AF0D86"/>
    <w:rsid w:val="00B2233D"/>
    <w:rsid w:val="00B24D57"/>
    <w:rsid w:val="00B36779"/>
    <w:rsid w:val="00B36A61"/>
    <w:rsid w:val="00B511BE"/>
    <w:rsid w:val="00B52E4D"/>
    <w:rsid w:val="00B56DE0"/>
    <w:rsid w:val="00B57FF5"/>
    <w:rsid w:val="00B6491A"/>
    <w:rsid w:val="00B843C5"/>
    <w:rsid w:val="00B9701C"/>
    <w:rsid w:val="00BA2225"/>
    <w:rsid w:val="00BA3A45"/>
    <w:rsid w:val="00BB7BF6"/>
    <w:rsid w:val="00BE0F17"/>
    <w:rsid w:val="00C01BF6"/>
    <w:rsid w:val="00C204CA"/>
    <w:rsid w:val="00C270BD"/>
    <w:rsid w:val="00C51698"/>
    <w:rsid w:val="00C55DB7"/>
    <w:rsid w:val="00C73A35"/>
    <w:rsid w:val="00C748EB"/>
    <w:rsid w:val="00CC7678"/>
    <w:rsid w:val="00D06C04"/>
    <w:rsid w:val="00D37F82"/>
    <w:rsid w:val="00D40496"/>
    <w:rsid w:val="00D51E82"/>
    <w:rsid w:val="00D634FA"/>
    <w:rsid w:val="00D81D12"/>
    <w:rsid w:val="00D91AB8"/>
    <w:rsid w:val="00DA031E"/>
    <w:rsid w:val="00DB3423"/>
    <w:rsid w:val="00DB7A43"/>
    <w:rsid w:val="00DC0FB7"/>
    <w:rsid w:val="00DC3B30"/>
    <w:rsid w:val="00DC7F10"/>
    <w:rsid w:val="00DD7416"/>
    <w:rsid w:val="00DE2E06"/>
    <w:rsid w:val="00E00FA9"/>
    <w:rsid w:val="00E10AA6"/>
    <w:rsid w:val="00E20462"/>
    <w:rsid w:val="00E50D02"/>
    <w:rsid w:val="00E71593"/>
    <w:rsid w:val="00E75F7C"/>
    <w:rsid w:val="00E85491"/>
    <w:rsid w:val="00EA33F9"/>
    <w:rsid w:val="00EA6326"/>
    <w:rsid w:val="00EA74FA"/>
    <w:rsid w:val="00EA7C00"/>
    <w:rsid w:val="00EB0BDB"/>
    <w:rsid w:val="00EB734E"/>
    <w:rsid w:val="00EE6B34"/>
    <w:rsid w:val="00F029B5"/>
    <w:rsid w:val="00F23C10"/>
    <w:rsid w:val="00F34A13"/>
    <w:rsid w:val="00F54761"/>
    <w:rsid w:val="00F625E2"/>
    <w:rsid w:val="00F75DF6"/>
    <w:rsid w:val="00F830FA"/>
    <w:rsid w:val="00F8374B"/>
    <w:rsid w:val="00F8421B"/>
    <w:rsid w:val="00F94C33"/>
    <w:rsid w:val="00FA0FC9"/>
    <w:rsid w:val="00FB459F"/>
    <w:rsid w:val="00FC01EA"/>
    <w:rsid w:val="00FD7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lsdException w:name="Subtitle" w:uiPriority="11"/>
    <w:lsdException w:name="Strong" w:uiPriority="22"/>
    <w:lsdException w:name="Emphasis" w:uiPriority="20"/>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E273B"/>
    <w:pPr>
      <w:spacing w:line="276" w:lineRule="auto"/>
    </w:pPr>
  </w:style>
  <w:style w:type="paragraph" w:styleId="Heading1">
    <w:name w:val="heading 1"/>
    <w:basedOn w:val="Normal"/>
    <w:next w:val="Normal"/>
    <w:link w:val="Heading1Char"/>
    <w:autoRedefine/>
    <w:uiPriority w:val="9"/>
    <w:qFormat/>
    <w:rsid w:val="000E273B"/>
    <w:pPr>
      <w:keepNext/>
      <w:outlineLvl w:val="0"/>
    </w:pPr>
    <w:rPr>
      <w:rFonts w:eastAsiaTheme="majorEastAsia" w:cstheme="majorBidi"/>
      <w:b/>
      <w:bCs/>
      <w:kern w:val="32"/>
      <w:sz w:val="32"/>
      <w:szCs w:val="32"/>
    </w:rPr>
  </w:style>
  <w:style w:type="paragraph" w:styleId="Heading2">
    <w:name w:val="heading 2"/>
    <w:basedOn w:val="Normal"/>
    <w:next w:val="Normal"/>
    <w:link w:val="Heading2Char"/>
    <w:autoRedefine/>
    <w:uiPriority w:val="9"/>
    <w:unhideWhenUsed/>
    <w:qFormat/>
    <w:rsid w:val="000E273B"/>
    <w:pPr>
      <w:keepNext/>
      <w:outlineLvl w:val="1"/>
    </w:pPr>
    <w:rPr>
      <w:rFonts w:eastAsiaTheme="majorEastAsia" w:cstheme="majorBidi"/>
      <w:b/>
      <w:bCs/>
      <w:iCs/>
      <w:sz w:val="26"/>
      <w:szCs w:val="28"/>
    </w:rPr>
  </w:style>
  <w:style w:type="paragraph" w:styleId="Heading3">
    <w:name w:val="heading 3"/>
    <w:basedOn w:val="Normal"/>
    <w:next w:val="Normal"/>
    <w:link w:val="Heading3Char"/>
    <w:autoRedefine/>
    <w:uiPriority w:val="9"/>
    <w:unhideWhenUsed/>
    <w:qFormat/>
    <w:rsid w:val="000E273B"/>
    <w:pPr>
      <w:keepNext/>
      <w:outlineLvl w:val="2"/>
    </w:pPr>
    <w:rPr>
      <w:rFonts w:eastAsiaTheme="majorEastAsia" w:cstheme="majorBidi"/>
      <w:b/>
      <w:bCs/>
      <w:sz w:val="24"/>
      <w:szCs w:val="26"/>
    </w:rPr>
  </w:style>
  <w:style w:type="paragraph" w:styleId="Heading4">
    <w:name w:val="heading 4"/>
    <w:basedOn w:val="Normal"/>
    <w:next w:val="Normal"/>
    <w:link w:val="Heading4Char"/>
    <w:autoRedefine/>
    <w:uiPriority w:val="9"/>
    <w:unhideWhenUsed/>
    <w:qFormat/>
    <w:rsid w:val="000E273B"/>
    <w:pPr>
      <w:keepNext/>
      <w:outlineLvl w:val="3"/>
    </w:pPr>
    <w:rPr>
      <w:rFonts w:eastAsiaTheme="majorEastAsia" w:cstheme="majorBidi"/>
      <w:b/>
      <w:bCs/>
      <w:sz w:val="24"/>
      <w:szCs w:val="28"/>
    </w:rPr>
  </w:style>
  <w:style w:type="paragraph" w:styleId="Heading5">
    <w:name w:val="heading 5"/>
    <w:basedOn w:val="Normal"/>
    <w:next w:val="Normal"/>
    <w:link w:val="Heading5Char"/>
    <w:uiPriority w:val="9"/>
    <w:semiHidden/>
    <w:unhideWhenUsed/>
    <w:rsid w:val="000E273B"/>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rsid w:val="000E273B"/>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E27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273B"/>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273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93142"/>
    <w:rPr>
      <w:sz w:val="16"/>
      <w:szCs w:val="16"/>
    </w:rPr>
  </w:style>
  <w:style w:type="paragraph" w:styleId="CommentText">
    <w:name w:val="annotation text"/>
    <w:basedOn w:val="Normal"/>
    <w:semiHidden/>
    <w:rsid w:val="00893142"/>
  </w:style>
  <w:style w:type="paragraph" w:styleId="BalloonText">
    <w:name w:val="Balloon Text"/>
    <w:basedOn w:val="Normal"/>
    <w:semiHidden/>
    <w:rsid w:val="00893142"/>
    <w:rPr>
      <w:rFonts w:ascii="Tahoma" w:hAnsi="Tahoma" w:cs="Tahoma"/>
      <w:sz w:val="16"/>
      <w:szCs w:val="16"/>
    </w:rPr>
  </w:style>
  <w:style w:type="paragraph" w:styleId="CommentSubject">
    <w:name w:val="annotation subject"/>
    <w:basedOn w:val="CommentText"/>
    <w:next w:val="CommentText"/>
    <w:semiHidden/>
    <w:rsid w:val="00133AAA"/>
    <w:rPr>
      <w:b/>
      <w:bCs/>
    </w:rPr>
  </w:style>
  <w:style w:type="paragraph" w:styleId="Header">
    <w:name w:val="header"/>
    <w:basedOn w:val="Normal"/>
    <w:rsid w:val="00DB7A43"/>
    <w:pPr>
      <w:tabs>
        <w:tab w:val="center" w:pos="4320"/>
        <w:tab w:val="right" w:pos="8640"/>
      </w:tabs>
    </w:pPr>
  </w:style>
  <w:style w:type="paragraph" w:styleId="Footer">
    <w:name w:val="footer"/>
    <w:basedOn w:val="Normal"/>
    <w:rsid w:val="00DB7A43"/>
    <w:pPr>
      <w:tabs>
        <w:tab w:val="center" w:pos="4320"/>
        <w:tab w:val="right" w:pos="8640"/>
      </w:tabs>
    </w:pPr>
  </w:style>
  <w:style w:type="character" w:styleId="PageNumber">
    <w:name w:val="page number"/>
    <w:basedOn w:val="DefaultParagraphFont"/>
    <w:rsid w:val="00DB7A43"/>
  </w:style>
  <w:style w:type="paragraph" w:styleId="ListParagraph">
    <w:name w:val="List Paragraph"/>
    <w:basedOn w:val="Normal"/>
    <w:uiPriority w:val="34"/>
    <w:rsid w:val="000E273B"/>
    <w:pPr>
      <w:ind w:left="720"/>
      <w:contextualSpacing/>
    </w:pPr>
  </w:style>
  <w:style w:type="character" w:customStyle="1" w:styleId="Heading1Char">
    <w:name w:val="Heading 1 Char"/>
    <w:link w:val="Heading1"/>
    <w:uiPriority w:val="9"/>
    <w:rsid w:val="000E273B"/>
    <w:rPr>
      <w:rFonts w:eastAsiaTheme="majorEastAsia" w:cstheme="majorBidi"/>
      <w:b/>
      <w:bCs/>
      <w:kern w:val="32"/>
      <w:sz w:val="32"/>
      <w:szCs w:val="32"/>
    </w:rPr>
  </w:style>
  <w:style w:type="character" w:customStyle="1" w:styleId="Heading2Char">
    <w:name w:val="Heading 2 Char"/>
    <w:link w:val="Heading2"/>
    <w:uiPriority w:val="9"/>
    <w:rsid w:val="000E273B"/>
    <w:rPr>
      <w:rFonts w:eastAsiaTheme="majorEastAsia" w:cstheme="majorBidi"/>
      <w:b/>
      <w:bCs/>
      <w:iCs/>
      <w:sz w:val="26"/>
      <w:szCs w:val="28"/>
    </w:rPr>
  </w:style>
  <w:style w:type="character" w:customStyle="1" w:styleId="Heading3Char">
    <w:name w:val="Heading 3 Char"/>
    <w:link w:val="Heading3"/>
    <w:uiPriority w:val="9"/>
    <w:rsid w:val="000E273B"/>
    <w:rPr>
      <w:rFonts w:eastAsiaTheme="majorEastAsia" w:cstheme="majorBidi"/>
      <w:b/>
      <w:bCs/>
      <w:sz w:val="24"/>
      <w:szCs w:val="26"/>
    </w:rPr>
  </w:style>
  <w:style w:type="character" w:customStyle="1" w:styleId="Heading4Char">
    <w:name w:val="Heading 4 Char"/>
    <w:link w:val="Heading4"/>
    <w:uiPriority w:val="9"/>
    <w:rsid w:val="000E273B"/>
    <w:rPr>
      <w:rFonts w:eastAsiaTheme="majorEastAsia" w:cstheme="majorBidi"/>
      <w:b/>
      <w:bCs/>
      <w:sz w:val="24"/>
      <w:szCs w:val="28"/>
    </w:rPr>
  </w:style>
  <w:style w:type="character" w:customStyle="1" w:styleId="Heading5Char">
    <w:name w:val="Heading 5 Char"/>
    <w:basedOn w:val="DefaultParagraphFont"/>
    <w:link w:val="Heading5"/>
    <w:uiPriority w:val="9"/>
    <w:semiHidden/>
    <w:rsid w:val="000E273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E273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E27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E27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273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rsid w:val="000E273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E273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rsid w:val="000E273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E273B"/>
    <w:rPr>
      <w:rFonts w:asciiTheme="majorHAnsi" w:eastAsiaTheme="majorEastAsia" w:hAnsiTheme="majorHAnsi" w:cstheme="majorBidi"/>
      <w:i/>
      <w:iCs/>
      <w:spacing w:val="13"/>
      <w:sz w:val="24"/>
      <w:szCs w:val="24"/>
    </w:rPr>
  </w:style>
  <w:style w:type="character" w:styleId="Strong">
    <w:name w:val="Strong"/>
    <w:uiPriority w:val="22"/>
    <w:rsid w:val="000E273B"/>
    <w:rPr>
      <w:b/>
      <w:bCs/>
    </w:rPr>
  </w:style>
  <w:style w:type="character" w:styleId="Emphasis">
    <w:name w:val="Emphasis"/>
    <w:uiPriority w:val="20"/>
    <w:rsid w:val="000E273B"/>
    <w:rPr>
      <w:b/>
      <w:bCs/>
      <w:i/>
      <w:iCs/>
      <w:spacing w:val="10"/>
      <w:bdr w:val="none" w:sz="0" w:space="0" w:color="auto"/>
      <w:shd w:val="clear" w:color="auto" w:fill="auto"/>
    </w:rPr>
  </w:style>
  <w:style w:type="paragraph" w:styleId="NoSpacing">
    <w:name w:val="No Spacing"/>
    <w:link w:val="NoSpacingChar"/>
    <w:autoRedefine/>
    <w:uiPriority w:val="1"/>
    <w:qFormat/>
    <w:rsid w:val="000E273B"/>
  </w:style>
  <w:style w:type="paragraph" w:styleId="Quote">
    <w:name w:val="Quote"/>
    <w:basedOn w:val="Normal"/>
    <w:next w:val="Normal"/>
    <w:link w:val="QuoteChar"/>
    <w:uiPriority w:val="29"/>
    <w:rsid w:val="000E273B"/>
    <w:pPr>
      <w:spacing w:before="200"/>
      <w:ind w:left="360" w:right="360"/>
    </w:pPr>
    <w:rPr>
      <w:i/>
      <w:iCs/>
    </w:rPr>
  </w:style>
  <w:style w:type="character" w:customStyle="1" w:styleId="QuoteChar">
    <w:name w:val="Quote Char"/>
    <w:basedOn w:val="DefaultParagraphFont"/>
    <w:link w:val="Quote"/>
    <w:uiPriority w:val="29"/>
    <w:rsid w:val="000E273B"/>
    <w:rPr>
      <w:i/>
      <w:iCs/>
    </w:rPr>
  </w:style>
  <w:style w:type="paragraph" w:styleId="IntenseQuote">
    <w:name w:val="Intense Quote"/>
    <w:basedOn w:val="Normal"/>
    <w:next w:val="Normal"/>
    <w:link w:val="IntenseQuoteChar"/>
    <w:uiPriority w:val="30"/>
    <w:rsid w:val="000E273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E273B"/>
    <w:rPr>
      <w:b/>
      <w:bCs/>
      <w:i/>
      <w:iCs/>
    </w:rPr>
  </w:style>
  <w:style w:type="character" w:styleId="SubtleEmphasis">
    <w:name w:val="Subtle Emphasis"/>
    <w:uiPriority w:val="19"/>
    <w:rsid w:val="000E273B"/>
    <w:rPr>
      <w:i/>
      <w:iCs/>
    </w:rPr>
  </w:style>
  <w:style w:type="character" w:styleId="IntenseEmphasis">
    <w:name w:val="Intense Emphasis"/>
    <w:uiPriority w:val="21"/>
    <w:rsid w:val="000E273B"/>
    <w:rPr>
      <w:b/>
      <w:bCs/>
    </w:rPr>
  </w:style>
  <w:style w:type="character" w:styleId="SubtleReference">
    <w:name w:val="Subtle Reference"/>
    <w:uiPriority w:val="31"/>
    <w:rsid w:val="000E273B"/>
    <w:rPr>
      <w:smallCaps/>
    </w:rPr>
  </w:style>
  <w:style w:type="character" w:styleId="IntenseReference">
    <w:name w:val="Intense Reference"/>
    <w:uiPriority w:val="32"/>
    <w:rsid w:val="000E273B"/>
    <w:rPr>
      <w:smallCaps/>
      <w:spacing w:val="5"/>
      <w:u w:val="single"/>
    </w:rPr>
  </w:style>
  <w:style w:type="character" w:styleId="BookTitle">
    <w:name w:val="Book Title"/>
    <w:uiPriority w:val="33"/>
    <w:rsid w:val="000E273B"/>
    <w:rPr>
      <w:i/>
      <w:iCs/>
      <w:smallCaps/>
      <w:spacing w:val="5"/>
    </w:rPr>
  </w:style>
  <w:style w:type="paragraph" w:styleId="TOCHeading">
    <w:name w:val="TOC Heading"/>
    <w:basedOn w:val="Heading1"/>
    <w:next w:val="Normal"/>
    <w:uiPriority w:val="39"/>
    <w:semiHidden/>
    <w:unhideWhenUsed/>
    <w:qFormat/>
    <w:rsid w:val="000E273B"/>
    <w:pPr>
      <w:keepLines/>
      <w:spacing w:before="480"/>
      <w:outlineLvl w:val="9"/>
    </w:pPr>
    <w:rPr>
      <w:rFonts w:asciiTheme="majorHAnsi" w:hAnsiTheme="majorHAnsi"/>
      <w:color w:val="365F91" w:themeColor="accent1" w:themeShade="BF"/>
      <w:kern w:val="0"/>
      <w:sz w:val="28"/>
      <w:szCs w:val="28"/>
    </w:rPr>
  </w:style>
  <w:style w:type="paragraph" w:styleId="Caption">
    <w:name w:val="caption"/>
    <w:basedOn w:val="Normal"/>
    <w:next w:val="Normal"/>
    <w:uiPriority w:val="35"/>
    <w:semiHidden/>
    <w:unhideWhenUsed/>
    <w:qFormat/>
    <w:rsid w:val="000E273B"/>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0E273B"/>
  </w:style>
  <w:style w:type="table" w:styleId="TableGrid">
    <w:name w:val="Table Grid"/>
    <w:basedOn w:val="TableNormal"/>
    <w:rsid w:val="00963F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lsdException w:name="Subtitle" w:uiPriority="11"/>
    <w:lsdException w:name="Strong" w:uiPriority="22"/>
    <w:lsdException w:name="Emphasis" w:uiPriority="20"/>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E273B"/>
    <w:pPr>
      <w:spacing w:line="276" w:lineRule="auto"/>
    </w:pPr>
  </w:style>
  <w:style w:type="paragraph" w:styleId="Heading1">
    <w:name w:val="heading 1"/>
    <w:basedOn w:val="Normal"/>
    <w:next w:val="Normal"/>
    <w:link w:val="Heading1Char"/>
    <w:autoRedefine/>
    <w:uiPriority w:val="9"/>
    <w:qFormat/>
    <w:rsid w:val="000E273B"/>
    <w:pPr>
      <w:keepNext/>
      <w:outlineLvl w:val="0"/>
    </w:pPr>
    <w:rPr>
      <w:rFonts w:eastAsiaTheme="majorEastAsia" w:cstheme="majorBidi"/>
      <w:b/>
      <w:bCs/>
      <w:kern w:val="32"/>
      <w:sz w:val="32"/>
      <w:szCs w:val="32"/>
    </w:rPr>
  </w:style>
  <w:style w:type="paragraph" w:styleId="Heading2">
    <w:name w:val="heading 2"/>
    <w:basedOn w:val="Normal"/>
    <w:next w:val="Normal"/>
    <w:link w:val="Heading2Char"/>
    <w:autoRedefine/>
    <w:uiPriority w:val="9"/>
    <w:unhideWhenUsed/>
    <w:qFormat/>
    <w:rsid w:val="000E273B"/>
    <w:pPr>
      <w:keepNext/>
      <w:outlineLvl w:val="1"/>
    </w:pPr>
    <w:rPr>
      <w:rFonts w:eastAsiaTheme="majorEastAsia" w:cstheme="majorBidi"/>
      <w:b/>
      <w:bCs/>
      <w:iCs/>
      <w:sz w:val="26"/>
      <w:szCs w:val="28"/>
    </w:rPr>
  </w:style>
  <w:style w:type="paragraph" w:styleId="Heading3">
    <w:name w:val="heading 3"/>
    <w:basedOn w:val="Normal"/>
    <w:next w:val="Normal"/>
    <w:link w:val="Heading3Char"/>
    <w:autoRedefine/>
    <w:uiPriority w:val="9"/>
    <w:unhideWhenUsed/>
    <w:qFormat/>
    <w:rsid w:val="000E273B"/>
    <w:pPr>
      <w:keepNext/>
      <w:outlineLvl w:val="2"/>
    </w:pPr>
    <w:rPr>
      <w:rFonts w:eastAsiaTheme="majorEastAsia" w:cstheme="majorBidi"/>
      <w:b/>
      <w:bCs/>
      <w:sz w:val="24"/>
      <w:szCs w:val="26"/>
    </w:rPr>
  </w:style>
  <w:style w:type="paragraph" w:styleId="Heading4">
    <w:name w:val="heading 4"/>
    <w:basedOn w:val="Normal"/>
    <w:next w:val="Normal"/>
    <w:link w:val="Heading4Char"/>
    <w:autoRedefine/>
    <w:uiPriority w:val="9"/>
    <w:unhideWhenUsed/>
    <w:qFormat/>
    <w:rsid w:val="000E273B"/>
    <w:pPr>
      <w:keepNext/>
      <w:outlineLvl w:val="3"/>
    </w:pPr>
    <w:rPr>
      <w:rFonts w:eastAsiaTheme="majorEastAsia" w:cstheme="majorBidi"/>
      <w:b/>
      <w:bCs/>
      <w:sz w:val="24"/>
      <w:szCs w:val="28"/>
    </w:rPr>
  </w:style>
  <w:style w:type="paragraph" w:styleId="Heading5">
    <w:name w:val="heading 5"/>
    <w:basedOn w:val="Normal"/>
    <w:next w:val="Normal"/>
    <w:link w:val="Heading5Char"/>
    <w:uiPriority w:val="9"/>
    <w:semiHidden/>
    <w:unhideWhenUsed/>
    <w:rsid w:val="000E273B"/>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rsid w:val="000E273B"/>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E27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273B"/>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273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93142"/>
    <w:rPr>
      <w:sz w:val="16"/>
      <w:szCs w:val="16"/>
    </w:rPr>
  </w:style>
  <w:style w:type="paragraph" w:styleId="CommentText">
    <w:name w:val="annotation text"/>
    <w:basedOn w:val="Normal"/>
    <w:semiHidden/>
    <w:rsid w:val="00893142"/>
  </w:style>
  <w:style w:type="paragraph" w:styleId="BalloonText">
    <w:name w:val="Balloon Text"/>
    <w:basedOn w:val="Normal"/>
    <w:semiHidden/>
    <w:rsid w:val="00893142"/>
    <w:rPr>
      <w:rFonts w:ascii="Tahoma" w:hAnsi="Tahoma" w:cs="Tahoma"/>
      <w:sz w:val="16"/>
      <w:szCs w:val="16"/>
    </w:rPr>
  </w:style>
  <w:style w:type="paragraph" w:styleId="CommentSubject">
    <w:name w:val="annotation subject"/>
    <w:basedOn w:val="CommentText"/>
    <w:next w:val="CommentText"/>
    <w:semiHidden/>
    <w:rsid w:val="00133AAA"/>
    <w:rPr>
      <w:b/>
      <w:bCs/>
    </w:rPr>
  </w:style>
  <w:style w:type="paragraph" w:styleId="Header">
    <w:name w:val="header"/>
    <w:basedOn w:val="Normal"/>
    <w:rsid w:val="00DB7A43"/>
    <w:pPr>
      <w:tabs>
        <w:tab w:val="center" w:pos="4320"/>
        <w:tab w:val="right" w:pos="8640"/>
      </w:tabs>
    </w:pPr>
  </w:style>
  <w:style w:type="paragraph" w:styleId="Footer">
    <w:name w:val="footer"/>
    <w:basedOn w:val="Normal"/>
    <w:rsid w:val="00DB7A43"/>
    <w:pPr>
      <w:tabs>
        <w:tab w:val="center" w:pos="4320"/>
        <w:tab w:val="right" w:pos="8640"/>
      </w:tabs>
    </w:pPr>
  </w:style>
  <w:style w:type="character" w:styleId="PageNumber">
    <w:name w:val="page number"/>
    <w:basedOn w:val="DefaultParagraphFont"/>
    <w:rsid w:val="00DB7A43"/>
  </w:style>
  <w:style w:type="paragraph" w:styleId="ListParagraph">
    <w:name w:val="List Paragraph"/>
    <w:basedOn w:val="Normal"/>
    <w:uiPriority w:val="34"/>
    <w:rsid w:val="000E273B"/>
    <w:pPr>
      <w:ind w:left="720"/>
      <w:contextualSpacing/>
    </w:pPr>
  </w:style>
  <w:style w:type="character" w:customStyle="1" w:styleId="Heading1Char">
    <w:name w:val="Heading 1 Char"/>
    <w:link w:val="Heading1"/>
    <w:uiPriority w:val="9"/>
    <w:rsid w:val="000E273B"/>
    <w:rPr>
      <w:rFonts w:eastAsiaTheme="majorEastAsia" w:cstheme="majorBidi"/>
      <w:b/>
      <w:bCs/>
      <w:kern w:val="32"/>
      <w:sz w:val="32"/>
      <w:szCs w:val="32"/>
    </w:rPr>
  </w:style>
  <w:style w:type="character" w:customStyle="1" w:styleId="Heading2Char">
    <w:name w:val="Heading 2 Char"/>
    <w:link w:val="Heading2"/>
    <w:uiPriority w:val="9"/>
    <w:rsid w:val="000E273B"/>
    <w:rPr>
      <w:rFonts w:eastAsiaTheme="majorEastAsia" w:cstheme="majorBidi"/>
      <w:b/>
      <w:bCs/>
      <w:iCs/>
      <w:sz w:val="26"/>
      <w:szCs w:val="28"/>
    </w:rPr>
  </w:style>
  <w:style w:type="character" w:customStyle="1" w:styleId="Heading3Char">
    <w:name w:val="Heading 3 Char"/>
    <w:link w:val="Heading3"/>
    <w:uiPriority w:val="9"/>
    <w:rsid w:val="000E273B"/>
    <w:rPr>
      <w:rFonts w:eastAsiaTheme="majorEastAsia" w:cstheme="majorBidi"/>
      <w:b/>
      <w:bCs/>
      <w:sz w:val="24"/>
      <w:szCs w:val="26"/>
    </w:rPr>
  </w:style>
  <w:style w:type="character" w:customStyle="1" w:styleId="Heading4Char">
    <w:name w:val="Heading 4 Char"/>
    <w:link w:val="Heading4"/>
    <w:uiPriority w:val="9"/>
    <w:rsid w:val="000E273B"/>
    <w:rPr>
      <w:rFonts w:eastAsiaTheme="majorEastAsia" w:cstheme="majorBidi"/>
      <w:b/>
      <w:bCs/>
      <w:sz w:val="24"/>
      <w:szCs w:val="28"/>
    </w:rPr>
  </w:style>
  <w:style w:type="character" w:customStyle="1" w:styleId="Heading5Char">
    <w:name w:val="Heading 5 Char"/>
    <w:basedOn w:val="DefaultParagraphFont"/>
    <w:link w:val="Heading5"/>
    <w:uiPriority w:val="9"/>
    <w:semiHidden/>
    <w:rsid w:val="000E273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E273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E27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E27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273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rsid w:val="000E273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E273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rsid w:val="000E273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E273B"/>
    <w:rPr>
      <w:rFonts w:asciiTheme="majorHAnsi" w:eastAsiaTheme="majorEastAsia" w:hAnsiTheme="majorHAnsi" w:cstheme="majorBidi"/>
      <w:i/>
      <w:iCs/>
      <w:spacing w:val="13"/>
      <w:sz w:val="24"/>
      <w:szCs w:val="24"/>
    </w:rPr>
  </w:style>
  <w:style w:type="character" w:styleId="Strong">
    <w:name w:val="Strong"/>
    <w:uiPriority w:val="22"/>
    <w:rsid w:val="000E273B"/>
    <w:rPr>
      <w:b/>
      <w:bCs/>
    </w:rPr>
  </w:style>
  <w:style w:type="character" w:styleId="Emphasis">
    <w:name w:val="Emphasis"/>
    <w:uiPriority w:val="20"/>
    <w:rsid w:val="000E273B"/>
    <w:rPr>
      <w:b/>
      <w:bCs/>
      <w:i/>
      <w:iCs/>
      <w:spacing w:val="10"/>
      <w:bdr w:val="none" w:sz="0" w:space="0" w:color="auto"/>
      <w:shd w:val="clear" w:color="auto" w:fill="auto"/>
    </w:rPr>
  </w:style>
  <w:style w:type="paragraph" w:styleId="NoSpacing">
    <w:name w:val="No Spacing"/>
    <w:link w:val="NoSpacingChar"/>
    <w:autoRedefine/>
    <w:uiPriority w:val="1"/>
    <w:qFormat/>
    <w:rsid w:val="000E273B"/>
  </w:style>
  <w:style w:type="paragraph" w:styleId="Quote">
    <w:name w:val="Quote"/>
    <w:basedOn w:val="Normal"/>
    <w:next w:val="Normal"/>
    <w:link w:val="QuoteChar"/>
    <w:uiPriority w:val="29"/>
    <w:rsid w:val="000E273B"/>
    <w:pPr>
      <w:spacing w:before="200"/>
      <w:ind w:left="360" w:right="360"/>
    </w:pPr>
    <w:rPr>
      <w:i/>
      <w:iCs/>
    </w:rPr>
  </w:style>
  <w:style w:type="character" w:customStyle="1" w:styleId="QuoteChar">
    <w:name w:val="Quote Char"/>
    <w:basedOn w:val="DefaultParagraphFont"/>
    <w:link w:val="Quote"/>
    <w:uiPriority w:val="29"/>
    <w:rsid w:val="000E273B"/>
    <w:rPr>
      <w:i/>
      <w:iCs/>
    </w:rPr>
  </w:style>
  <w:style w:type="paragraph" w:styleId="IntenseQuote">
    <w:name w:val="Intense Quote"/>
    <w:basedOn w:val="Normal"/>
    <w:next w:val="Normal"/>
    <w:link w:val="IntenseQuoteChar"/>
    <w:uiPriority w:val="30"/>
    <w:rsid w:val="000E273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E273B"/>
    <w:rPr>
      <w:b/>
      <w:bCs/>
      <w:i/>
      <w:iCs/>
    </w:rPr>
  </w:style>
  <w:style w:type="character" w:styleId="SubtleEmphasis">
    <w:name w:val="Subtle Emphasis"/>
    <w:uiPriority w:val="19"/>
    <w:rsid w:val="000E273B"/>
    <w:rPr>
      <w:i/>
      <w:iCs/>
    </w:rPr>
  </w:style>
  <w:style w:type="character" w:styleId="IntenseEmphasis">
    <w:name w:val="Intense Emphasis"/>
    <w:uiPriority w:val="21"/>
    <w:rsid w:val="000E273B"/>
    <w:rPr>
      <w:b/>
      <w:bCs/>
    </w:rPr>
  </w:style>
  <w:style w:type="character" w:styleId="SubtleReference">
    <w:name w:val="Subtle Reference"/>
    <w:uiPriority w:val="31"/>
    <w:rsid w:val="000E273B"/>
    <w:rPr>
      <w:smallCaps/>
    </w:rPr>
  </w:style>
  <w:style w:type="character" w:styleId="IntenseReference">
    <w:name w:val="Intense Reference"/>
    <w:uiPriority w:val="32"/>
    <w:rsid w:val="000E273B"/>
    <w:rPr>
      <w:smallCaps/>
      <w:spacing w:val="5"/>
      <w:u w:val="single"/>
    </w:rPr>
  </w:style>
  <w:style w:type="character" w:styleId="BookTitle">
    <w:name w:val="Book Title"/>
    <w:uiPriority w:val="33"/>
    <w:rsid w:val="000E273B"/>
    <w:rPr>
      <w:i/>
      <w:iCs/>
      <w:smallCaps/>
      <w:spacing w:val="5"/>
    </w:rPr>
  </w:style>
  <w:style w:type="paragraph" w:styleId="TOCHeading">
    <w:name w:val="TOC Heading"/>
    <w:basedOn w:val="Heading1"/>
    <w:next w:val="Normal"/>
    <w:uiPriority w:val="39"/>
    <w:semiHidden/>
    <w:unhideWhenUsed/>
    <w:qFormat/>
    <w:rsid w:val="000E273B"/>
    <w:pPr>
      <w:keepLines/>
      <w:spacing w:before="480"/>
      <w:outlineLvl w:val="9"/>
    </w:pPr>
    <w:rPr>
      <w:rFonts w:asciiTheme="majorHAnsi" w:hAnsiTheme="majorHAnsi"/>
      <w:color w:val="365F91" w:themeColor="accent1" w:themeShade="BF"/>
      <w:kern w:val="0"/>
      <w:sz w:val="28"/>
      <w:szCs w:val="28"/>
    </w:rPr>
  </w:style>
  <w:style w:type="paragraph" w:styleId="Caption">
    <w:name w:val="caption"/>
    <w:basedOn w:val="Normal"/>
    <w:next w:val="Normal"/>
    <w:uiPriority w:val="35"/>
    <w:semiHidden/>
    <w:unhideWhenUsed/>
    <w:qFormat/>
    <w:rsid w:val="000E273B"/>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0E273B"/>
  </w:style>
  <w:style w:type="table" w:styleId="TableGrid">
    <w:name w:val="Table Grid"/>
    <w:basedOn w:val="TableNormal"/>
    <w:rsid w:val="00963F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970135">
      <w:bodyDiv w:val="1"/>
      <w:marLeft w:val="0"/>
      <w:marRight w:val="0"/>
      <w:marTop w:val="0"/>
      <w:marBottom w:val="0"/>
      <w:divBdr>
        <w:top w:val="none" w:sz="0" w:space="0" w:color="auto"/>
        <w:left w:val="none" w:sz="0" w:space="0" w:color="auto"/>
        <w:bottom w:val="none" w:sz="0" w:space="0" w:color="auto"/>
        <w:right w:val="none" w:sz="0" w:space="0" w:color="auto"/>
      </w:divBdr>
    </w:div>
    <w:div w:id="212395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8.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70753-9B84-4A8B-BE73-D55E91B9E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5257</Words>
  <Characters>29971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Rev</vt:lpstr>
    </vt:vector>
  </TitlesOfParts>
  <Company>Employment Standards Administration</Company>
  <LinksUpToDate>false</LinksUpToDate>
  <CharactersWithSpaces>35158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dc:title>
  <dc:creator>US Department of Labor</dc:creator>
  <cp:lastModifiedBy>Giancola, Thomas A - WHD</cp:lastModifiedBy>
  <cp:revision>2</cp:revision>
  <cp:lastPrinted>2014-09-10T16:12:00Z</cp:lastPrinted>
  <dcterms:created xsi:type="dcterms:W3CDTF">2015-04-08T15:46:00Z</dcterms:created>
  <dcterms:modified xsi:type="dcterms:W3CDTF">2015-04-08T15:46:00Z</dcterms:modified>
</cp:coreProperties>
</file>