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FAF0F" w14:textId="291BE958" w:rsidR="000B20E3" w:rsidRPr="00886953" w:rsidRDefault="002E0A6F" w:rsidP="000B20E3">
      <w:pPr>
        <w:pStyle w:val="Heading1"/>
      </w:pPr>
      <w:r>
        <w:t xml:space="preserve">Introducing </w:t>
      </w:r>
      <w:proofErr w:type="spellStart"/>
      <w:proofErr w:type="gramStart"/>
      <w:r w:rsidRPr="00116D34">
        <w:rPr>
          <w:b/>
          <w:i/>
          <w:color w:val="36ADE1" w:themeColor="accent1"/>
        </w:rPr>
        <w:t>my</w:t>
      </w:r>
      <w:r w:rsidRPr="00116D34">
        <w:rPr>
          <w:b/>
          <w:color w:val="36ADE1" w:themeColor="accent1"/>
        </w:rPr>
        <w:t>RA</w:t>
      </w:r>
      <w:proofErr w:type="spellEnd"/>
      <w:proofErr w:type="gramEnd"/>
      <w:r>
        <w:rPr>
          <w:b/>
          <w:color w:val="36ADE1" w:themeColor="accent1"/>
        </w:rPr>
        <w:t xml:space="preserve"> </w:t>
      </w:r>
      <w:r>
        <w:t>to Employees</w:t>
      </w:r>
    </w:p>
    <w:p w14:paraId="2D71E44D" w14:textId="484CA297" w:rsidR="002E0A6F" w:rsidRPr="007946B6" w:rsidRDefault="002E0A6F" w:rsidP="002E0A6F">
      <w:pPr>
        <w:rPr>
          <w:rFonts w:asciiTheme="majorHAnsi" w:hAnsiTheme="majorHAnsi" w:cstheme="majorHAnsi"/>
          <w:b/>
          <w:color w:val="093153" w:themeColor="accent5"/>
          <w:sz w:val="22"/>
          <w:szCs w:val="22"/>
        </w:rPr>
      </w:pPr>
      <w:r w:rsidRPr="007946B6">
        <w:rPr>
          <w:rFonts w:asciiTheme="majorHAnsi" w:hAnsiTheme="majorHAnsi" w:cstheme="majorHAnsi"/>
          <w:b/>
          <w:color w:val="093153" w:themeColor="accent5"/>
          <w:sz w:val="22"/>
          <w:szCs w:val="22"/>
        </w:rPr>
        <w:t>A Step-by-Step Guide for Employers</w:t>
      </w:r>
    </w:p>
    <w:p w14:paraId="46DA1936" w14:textId="77777777" w:rsidR="008C213F" w:rsidRDefault="002E0A6F" w:rsidP="008C213F">
      <w:pPr>
        <w:spacing w:after="0"/>
        <w:rPr>
          <w:rFonts w:asciiTheme="majorHAnsi" w:hAnsiTheme="majorHAnsi" w:cstheme="majorHAnsi"/>
          <w:b/>
          <w:color w:val="36ADE1" w:themeColor="accent1"/>
          <w:sz w:val="22"/>
          <w:szCs w:val="22"/>
        </w:rPr>
      </w:pPr>
      <w:r w:rsidRPr="002E0A6F">
        <w:rPr>
          <w:rFonts w:asciiTheme="majorHAnsi" w:hAnsiTheme="majorHAnsi" w:cstheme="majorHAnsi"/>
          <w:b/>
          <w:color w:val="36ADE1" w:themeColor="accent1"/>
          <w:sz w:val="22"/>
          <w:szCs w:val="22"/>
        </w:rPr>
        <w:t xml:space="preserve">This guide contains </w:t>
      </w:r>
      <w:r w:rsidR="00345792">
        <w:rPr>
          <w:rFonts w:asciiTheme="majorHAnsi" w:hAnsiTheme="majorHAnsi" w:cstheme="majorHAnsi"/>
          <w:b/>
          <w:color w:val="36ADE1" w:themeColor="accent1"/>
          <w:sz w:val="22"/>
          <w:szCs w:val="22"/>
        </w:rPr>
        <w:t>helpful information</w:t>
      </w:r>
      <w:r w:rsidRPr="002E0A6F">
        <w:rPr>
          <w:rFonts w:asciiTheme="majorHAnsi" w:hAnsiTheme="majorHAnsi" w:cstheme="majorHAnsi"/>
          <w:b/>
          <w:color w:val="36ADE1" w:themeColor="accent1"/>
          <w:sz w:val="22"/>
          <w:szCs w:val="22"/>
        </w:rPr>
        <w:t xml:space="preserve"> to introduce employees to </w:t>
      </w:r>
      <w:proofErr w:type="spellStart"/>
      <w:r w:rsidRPr="002E0A6F">
        <w:rPr>
          <w:rFonts w:asciiTheme="majorHAnsi" w:hAnsiTheme="majorHAnsi" w:cstheme="majorHAnsi"/>
          <w:b/>
          <w:i/>
          <w:color w:val="36ADE1" w:themeColor="accent1"/>
          <w:sz w:val="22"/>
          <w:szCs w:val="22"/>
        </w:rPr>
        <w:t>my</w:t>
      </w:r>
      <w:r w:rsidRPr="002E0A6F">
        <w:rPr>
          <w:rFonts w:asciiTheme="majorHAnsi" w:hAnsiTheme="majorHAnsi" w:cstheme="majorHAnsi"/>
          <w:b/>
          <w:color w:val="36ADE1" w:themeColor="accent1"/>
          <w:sz w:val="22"/>
          <w:szCs w:val="22"/>
        </w:rPr>
        <w:t>RA</w:t>
      </w:r>
      <w:r w:rsidR="00F102CB" w:rsidRPr="00F102CB">
        <w:rPr>
          <w:rFonts w:asciiTheme="majorHAnsi" w:hAnsiTheme="majorHAnsi" w:cstheme="majorHAnsi"/>
          <w:b/>
          <w:color w:val="36ADE1" w:themeColor="accent1"/>
          <w:sz w:val="22"/>
          <w:szCs w:val="22"/>
          <w:vertAlign w:val="superscript"/>
        </w:rPr>
        <w:t>SM</w:t>
      </w:r>
      <w:proofErr w:type="spellEnd"/>
      <w:r w:rsidRPr="002E0A6F">
        <w:rPr>
          <w:rFonts w:asciiTheme="majorHAnsi" w:hAnsiTheme="majorHAnsi" w:cstheme="majorHAnsi"/>
          <w:b/>
          <w:color w:val="36ADE1" w:themeColor="accent1"/>
          <w:sz w:val="22"/>
          <w:szCs w:val="22"/>
        </w:rPr>
        <w:t xml:space="preserve"> via a </w:t>
      </w:r>
    </w:p>
    <w:p w14:paraId="05502010" w14:textId="3806149E" w:rsidR="002E0A6F" w:rsidRPr="002E0A6F" w:rsidRDefault="002E0A6F" w:rsidP="008C213F">
      <w:pPr>
        <w:spacing w:after="360"/>
        <w:rPr>
          <w:rFonts w:asciiTheme="majorHAnsi" w:hAnsiTheme="majorHAnsi" w:cstheme="majorHAnsi"/>
          <w:b/>
          <w:color w:val="36ADE1" w:themeColor="accent1"/>
          <w:sz w:val="22"/>
          <w:szCs w:val="22"/>
        </w:rPr>
      </w:pPr>
      <w:proofErr w:type="gramStart"/>
      <w:r w:rsidRPr="002E0A6F">
        <w:rPr>
          <w:rFonts w:asciiTheme="majorHAnsi" w:hAnsiTheme="majorHAnsi" w:cstheme="majorHAnsi"/>
          <w:b/>
          <w:color w:val="36ADE1" w:themeColor="accent1"/>
          <w:sz w:val="22"/>
          <w:szCs w:val="22"/>
        </w:rPr>
        <w:t>face-to-face</w:t>
      </w:r>
      <w:proofErr w:type="gramEnd"/>
      <w:r w:rsidRPr="002E0A6F">
        <w:rPr>
          <w:rFonts w:asciiTheme="majorHAnsi" w:hAnsiTheme="majorHAnsi" w:cstheme="majorHAnsi"/>
          <w:b/>
          <w:color w:val="36ADE1" w:themeColor="accent1"/>
          <w:sz w:val="22"/>
          <w:szCs w:val="22"/>
        </w:rPr>
        <w:t xml:space="preserve"> meeting, webinar, emails or telephone call to employees. </w:t>
      </w:r>
    </w:p>
    <w:p w14:paraId="47498263" w14:textId="1CB01A22" w:rsidR="002E0A6F" w:rsidRPr="002E0A6F" w:rsidRDefault="002E0A6F" w:rsidP="007946B6">
      <w:pPr>
        <w:rPr>
          <w:rFonts w:asciiTheme="majorHAnsi" w:hAnsiTheme="majorHAnsi" w:cstheme="majorHAnsi"/>
          <w:b/>
          <w:sz w:val="22"/>
          <w:szCs w:val="22"/>
        </w:rPr>
      </w:pPr>
      <w:r w:rsidRPr="002E0A6F">
        <w:rPr>
          <w:rFonts w:asciiTheme="majorHAnsi" w:hAnsiTheme="majorHAnsi" w:cstheme="majorHAnsi"/>
          <w:b/>
          <w:sz w:val="22"/>
          <w:szCs w:val="22"/>
        </w:rPr>
        <w:t xml:space="preserve">Announcing </w:t>
      </w:r>
      <w:proofErr w:type="spellStart"/>
      <w:proofErr w:type="gramStart"/>
      <w:r w:rsidRPr="002E0A6F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2E0A6F">
        <w:rPr>
          <w:rFonts w:asciiTheme="majorHAnsi" w:hAnsiTheme="majorHAnsi" w:cstheme="majorHAnsi"/>
          <w:b/>
          <w:sz w:val="22"/>
          <w:szCs w:val="22"/>
        </w:rPr>
        <w:t>RA</w:t>
      </w:r>
      <w:proofErr w:type="spellEnd"/>
      <w:proofErr w:type="gramEnd"/>
      <w:r w:rsidRPr="002E0A6F">
        <w:rPr>
          <w:rFonts w:asciiTheme="majorHAnsi" w:hAnsiTheme="majorHAnsi" w:cstheme="majorHAnsi"/>
          <w:b/>
          <w:sz w:val="22"/>
          <w:szCs w:val="22"/>
        </w:rPr>
        <w:t xml:space="preserve"> to Employees</w:t>
      </w:r>
    </w:p>
    <w:p w14:paraId="4A5B873A" w14:textId="534EE193" w:rsidR="002E0A6F" w:rsidRPr="007946B6" w:rsidRDefault="002E0A6F" w:rsidP="007946B6">
      <w:pPr>
        <w:rPr>
          <w:rFonts w:asciiTheme="majorHAnsi" w:hAnsiTheme="majorHAnsi" w:cstheme="majorHAnsi"/>
          <w:sz w:val="22"/>
          <w:szCs w:val="22"/>
        </w:rPr>
      </w:pPr>
      <w:r w:rsidRPr="007946B6">
        <w:rPr>
          <w:rFonts w:asciiTheme="majorHAnsi" w:hAnsiTheme="majorHAnsi" w:cstheme="majorHAnsi"/>
          <w:sz w:val="22"/>
          <w:szCs w:val="22"/>
        </w:rPr>
        <w:t xml:space="preserve">A key first step is the initial introduction of </w:t>
      </w:r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 xml:space="preserve">RA. If possible, we encourage you to communicate about </w:t>
      </w:r>
      <w:proofErr w:type="spellStart"/>
      <w:proofErr w:type="gramStart"/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7946B6">
        <w:rPr>
          <w:rFonts w:asciiTheme="majorHAnsi" w:hAnsiTheme="majorHAnsi" w:cstheme="majorHAnsi"/>
          <w:sz w:val="22"/>
          <w:szCs w:val="22"/>
        </w:rPr>
        <w:t xml:space="preserve"> through email, face-to-face, one-on-one or with group meetings. Enclosed you’ll find a variety of resources to announce </w:t>
      </w:r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>RA:</w:t>
      </w:r>
    </w:p>
    <w:p w14:paraId="5054D0D8" w14:textId="0F1C2178" w:rsidR="002E0A6F" w:rsidRPr="007946B6" w:rsidRDefault="002E0A6F" w:rsidP="007946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gramStart"/>
      <w:r w:rsidRPr="007946B6">
        <w:rPr>
          <w:rFonts w:asciiTheme="majorHAnsi" w:hAnsiTheme="majorHAnsi" w:cstheme="majorHAnsi"/>
          <w:b/>
          <w:bCs/>
          <w:i/>
          <w:iCs/>
        </w:rPr>
        <w:t>my</w:t>
      </w:r>
      <w:r w:rsidRPr="007946B6">
        <w:rPr>
          <w:rFonts w:asciiTheme="majorHAnsi" w:hAnsiTheme="majorHAnsi" w:cstheme="majorHAnsi"/>
          <w:b/>
          <w:bCs/>
        </w:rPr>
        <w:t>RA</w:t>
      </w:r>
      <w:proofErr w:type="gramEnd"/>
      <w:r w:rsidRPr="007946B6">
        <w:rPr>
          <w:rFonts w:asciiTheme="majorHAnsi" w:hAnsiTheme="majorHAnsi" w:cstheme="majorHAnsi"/>
          <w:b/>
          <w:bCs/>
        </w:rPr>
        <w:t xml:space="preserve"> Website </w:t>
      </w:r>
      <w:r w:rsidRPr="007946B6">
        <w:rPr>
          <w:rFonts w:asciiTheme="majorHAnsi" w:hAnsiTheme="majorHAnsi" w:cstheme="majorHAnsi"/>
          <w:b/>
        </w:rPr>
        <w:t xml:space="preserve">– </w:t>
      </w:r>
      <w:r w:rsidRPr="007946B6">
        <w:rPr>
          <w:rFonts w:asciiTheme="majorHAnsi" w:hAnsiTheme="majorHAnsi" w:cstheme="majorHAnsi"/>
        </w:rPr>
        <w:t xml:space="preserve">All employer resources will be available on the </w:t>
      </w:r>
      <w:proofErr w:type="spellStart"/>
      <w:r w:rsidRPr="007946B6">
        <w:rPr>
          <w:rFonts w:asciiTheme="majorHAnsi" w:hAnsiTheme="majorHAnsi" w:cstheme="majorHAnsi"/>
          <w:i/>
        </w:rPr>
        <w:t>my</w:t>
      </w:r>
      <w:r w:rsidRPr="007946B6">
        <w:rPr>
          <w:rFonts w:asciiTheme="majorHAnsi" w:hAnsiTheme="majorHAnsi" w:cstheme="majorHAnsi"/>
        </w:rPr>
        <w:t>RA</w:t>
      </w:r>
      <w:proofErr w:type="spellEnd"/>
      <w:r w:rsidRPr="007946B6">
        <w:rPr>
          <w:rFonts w:asciiTheme="majorHAnsi" w:hAnsiTheme="majorHAnsi" w:cstheme="majorHAnsi"/>
        </w:rPr>
        <w:t xml:space="preserve"> website, at </w:t>
      </w:r>
      <w:r w:rsidRPr="000D5A3F">
        <w:rPr>
          <w:rFonts w:asciiTheme="majorHAnsi" w:hAnsiTheme="majorHAnsi" w:cstheme="majorHAnsi"/>
          <w:b/>
          <w:i/>
        </w:rPr>
        <w:t>my</w:t>
      </w:r>
      <w:r w:rsidRPr="000D5A3F">
        <w:rPr>
          <w:rFonts w:asciiTheme="majorHAnsi" w:hAnsiTheme="majorHAnsi" w:cstheme="majorHAnsi"/>
          <w:b/>
        </w:rPr>
        <w:t>RA.treasury.gov</w:t>
      </w:r>
      <w:r w:rsidRPr="007946B6">
        <w:rPr>
          <w:rFonts w:asciiTheme="majorHAnsi" w:hAnsiTheme="majorHAnsi" w:cstheme="majorHAnsi"/>
        </w:rPr>
        <w:t>.</w:t>
      </w:r>
    </w:p>
    <w:p w14:paraId="60DCD053" w14:textId="714CBB64" w:rsidR="002E0A6F" w:rsidRPr="007946B6" w:rsidRDefault="002E0A6F" w:rsidP="007946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946B6">
        <w:rPr>
          <w:rFonts w:asciiTheme="majorHAnsi" w:hAnsiTheme="majorHAnsi" w:cstheme="majorHAnsi"/>
          <w:b/>
        </w:rPr>
        <w:t xml:space="preserve">Poster – </w:t>
      </w:r>
      <w:r w:rsidR="00F102CB" w:rsidRPr="00F102CB">
        <w:rPr>
          <w:rFonts w:asciiTheme="majorHAnsi" w:hAnsiTheme="majorHAnsi" w:cstheme="majorHAnsi"/>
        </w:rPr>
        <w:t>A</w:t>
      </w:r>
      <w:r w:rsidR="004C4A4E">
        <w:rPr>
          <w:rFonts w:asciiTheme="majorHAnsi" w:hAnsiTheme="majorHAnsi" w:cstheme="majorHAnsi"/>
        </w:rPr>
        <w:t xml:space="preserve">n </w:t>
      </w:r>
      <w:r w:rsidR="004C4A4E" w:rsidRPr="00195AF5">
        <w:rPr>
          <w:rFonts w:asciiTheme="minorHAnsi" w:hAnsiTheme="minorHAnsi" w:cs="Arial"/>
        </w:rPr>
        <w:t xml:space="preserve">eye-catching poster </w:t>
      </w:r>
      <w:r w:rsidR="00F102CB" w:rsidRPr="00F102CB">
        <w:rPr>
          <w:rFonts w:asciiTheme="majorHAnsi" w:hAnsiTheme="majorHAnsi" w:cstheme="majorHAnsi"/>
        </w:rPr>
        <w:t xml:space="preserve">to hang in the </w:t>
      </w:r>
      <w:proofErr w:type="gramStart"/>
      <w:r w:rsidR="00F102CB" w:rsidRPr="00F102CB">
        <w:rPr>
          <w:rFonts w:asciiTheme="majorHAnsi" w:hAnsiTheme="majorHAnsi" w:cstheme="majorHAnsi"/>
        </w:rPr>
        <w:t>workplace,</w:t>
      </w:r>
      <w:proofErr w:type="gramEnd"/>
      <w:r w:rsidR="00F102CB" w:rsidRPr="00F102CB">
        <w:rPr>
          <w:rFonts w:asciiTheme="majorHAnsi" w:hAnsiTheme="majorHAnsi" w:cstheme="majorHAnsi"/>
        </w:rPr>
        <w:t xml:space="preserve"> intended to grab employees’ attention.</w:t>
      </w:r>
    </w:p>
    <w:p w14:paraId="1230E289" w14:textId="2414E060" w:rsidR="002E0A6F" w:rsidRPr="004C4A4E" w:rsidRDefault="002E0A6F" w:rsidP="007946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4C4A4E">
        <w:rPr>
          <w:rFonts w:asciiTheme="majorHAnsi" w:hAnsiTheme="majorHAnsi" w:cstheme="majorHAnsi"/>
          <w:b/>
        </w:rPr>
        <w:t xml:space="preserve">Brochure – </w:t>
      </w:r>
      <w:r w:rsidR="00F102CB" w:rsidRPr="004C4A4E">
        <w:rPr>
          <w:rFonts w:asciiTheme="majorHAnsi" w:hAnsiTheme="majorHAnsi" w:cstheme="majorHAnsi"/>
        </w:rPr>
        <w:t xml:space="preserve">A double-sided brochure that can be printed or </w:t>
      </w:r>
      <w:r w:rsidR="004C4A4E">
        <w:rPr>
          <w:rFonts w:asciiTheme="majorHAnsi" w:hAnsiTheme="majorHAnsi" w:cstheme="majorHAnsi"/>
        </w:rPr>
        <w:t xml:space="preserve">shared electronically with </w:t>
      </w:r>
      <w:r w:rsidR="004C4A4E" w:rsidRPr="004C4A4E">
        <w:rPr>
          <w:rFonts w:asciiTheme="majorHAnsi" w:hAnsiTheme="majorHAnsi" w:cstheme="majorHAnsi"/>
        </w:rPr>
        <w:t xml:space="preserve">employees.  </w:t>
      </w:r>
    </w:p>
    <w:p w14:paraId="786F6833" w14:textId="059647CA" w:rsidR="002E0A6F" w:rsidRPr="007946B6" w:rsidRDefault="002E0A6F" w:rsidP="004C4A4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946B6">
        <w:rPr>
          <w:rFonts w:asciiTheme="majorHAnsi" w:hAnsiTheme="majorHAnsi" w:cstheme="majorHAnsi"/>
          <w:b/>
        </w:rPr>
        <w:t xml:space="preserve">Infographic – </w:t>
      </w:r>
      <w:r w:rsidR="004C4A4E" w:rsidRPr="004C4A4E">
        <w:rPr>
          <w:rFonts w:asciiTheme="majorHAnsi" w:hAnsiTheme="majorHAnsi" w:cstheme="majorHAnsi"/>
        </w:rPr>
        <w:t xml:space="preserve">A visual easy-to-understand overview of </w:t>
      </w:r>
      <w:proofErr w:type="spellStart"/>
      <w:proofErr w:type="gramStart"/>
      <w:r w:rsidR="00F102CB" w:rsidRPr="00F102CB">
        <w:rPr>
          <w:rFonts w:asciiTheme="majorHAnsi" w:hAnsiTheme="majorHAnsi" w:cstheme="majorHAnsi"/>
          <w:i/>
        </w:rPr>
        <w:t>my</w:t>
      </w:r>
      <w:r w:rsidR="00F102CB" w:rsidRPr="00F102CB">
        <w:rPr>
          <w:rFonts w:asciiTheme="majorHAnsi" w:hAnsiTheme="majorHAnsi" w:cstheme="majorHAnsi"/>
        </w:rPr>
        <w:t>RA</w:t>
      </w:r>
      <w:proofErr w:type="spellEnd"/>
      <w:proofErr w:type="gramEnd"/>
      <w:r w:rsidR="004C4A4E">
        <w:rPr>
          <w:rFonts w:asciiTheme="majorHAnsi" w:hAnsiTheme="majorHAnsi" w:cstheme="majorHAnsi"/>
        </w:rPr>
        <w:t>.</w:t>
      </w:r>
      <w:r w:rsidR="00F102CB" w:rsidRPr="00F102CB">
        <w:rPr>
          <w:rFonts w:asciiTheme="majorHAnsi" w:hAnsiTheme="majorHAnsi" w:cstheme="majorHAnsi"/>
        </w:rPr>
        <w:t xml:space="preserve"> Can be </w:t>
      </w:r>
      <w:r w:rsidR="004C4A4E">
        <w:rPr>
          <w:rFonts w:asciiTheme="majorHAnsi" w:hAnsiTheme="majorHAnsi" w:cstheme="majorHAnsi"/>
        </w:rPr>
        <w:t xml:space="preserve">printed or </w:t>
      </w:r>
      <w:r w:rsidR="00F102CB" w:rsidRPr="00F102CB">
        <w:rPr>
          <w:rFonts w:asciiTheme="majorHAnsi" w:hAnsiTheme="majorHAnsi" w:cstheme="majorHAnsi"/>
        </w:rPr>
        <w:t>used online.</w:t>
      </w:r>
    </w:p>
    <w:p w14:paraId="64FD62D6" w14:textId="1D60F48B" w:rsidR="002E0A6F" w:rsidRPr="007946B6" w:rsidRDefault="002E0A6F" w:rsidP="004C4A4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946B6">
        <w:rPr>
          <w:rFonts w:asciiTheme="majorHAnsi" w:hAnsiTheme="majorHAnsi" w:cstheme="majorHAnsi"/>
          <w:b/>
        </w:rPr>
        <w:t xml:space="preserve">Web Banner – </w:t>
      </w:r>
      <w:r w:rsidR="004C4A4E">
        <w:rPr>
          <w:rFonts w:asciiTheme="majorHAnsi" w:hAnsiTheme="majorHAnsi" w:cstheme="majorHAnsi"/>
        </w:rPr>
        <w:t>A banner d</w:t>
      </w:r>
      <w:r w:rsidR="00F102CB" w:rsidRPr="00F102CB">
        <w:rPr>
          <w:rFonts w:asciiTheme="majorHAnsi" w:hAnsiTheme="majorHAnsi" w:cstheme="majorHAnsi"/>
        </w:rPr>
        <w:t>irect</w:t>
      </w:r>
      <w:r w:rsidR="004C4A4E">
        <w:rPr>
          <w:rFonts w:asciiTheme="majorHAnsi" w:hAnsiTheme="majorHAnsi" w:cstheme="majorHAnsi"/>
        </w:rPr>
        <w:t>ing</w:t>
      </w:r>
      <w:r w:rsidR="00F102CB" w:rsidRPr="00F102CB">
        <w:rPr>
          <w:rFonts w:asciiTheme="majorHAnsi" w:hAnsiTheme="majorHAnsi" w:cstheme="majorHAnsi"/>
        </w:rPr>
        <w:t xml:space="preserve"> people to </w:t>
      </w:r>
      <w:r w:rsidR="00F102CB" w:rsidRPr="00F102CB">
        <w:rPr>
          <w:rFonts w:asciiTheme="majorHAnsi" w:hAnsiTheme="majorHAnsi" w:cstheme="majorHAnsi"/>
          <w:b/>
          <w:i/>
        </w:rPr>
        <w:t>my</w:t>
      </w:r>
      <w:r w:rsidR="00F102CB" w:rsidRPr="00F102CB">
        <w:rPr>
          <w:rFonts w:asciiTheme="majorHAnsi" w:hAnsiTheme="majorHAnsi" w:cstheme="majorHAnsi"/>
          <w:b/>
        </w:rPr>
        <w:t>RA.treasury.gov</w:t>
      </w:r>
      <w:r w:rsidR="00F102CB" w:rsidRPr="00F102CB">
        <w:rPr>
          <w:rFonts w:asciiTheme="majorHAnsi" w:hAnsiTheme="majorHAnsi" w:cstheme="majorHAnsi"/>
        </w:rPr>
        <w:t>. For use on a company intranet site</w:t>
      </w:r>
      <w:r w:rsidR="004C4A4E" w:rsidRPr="004C4A4E">
        <w:t xml:space="preserve"> </w:t>
      </w:r>
      <w:r w:rsidR="004C4A4E" w:rsidRPr="004C4A4E">
        <w:rPr>
          <w:rFonts w:asciiTheme="majorHAnsi" w:hAnsiTheme="majorHAnsi" w:cstheme="majorHAnsi"/>
        </w:rPr>
        <w:t>or other internal communication channels</w:t>
      </w:r>
      <w:r w:rsidR="00F102CB" w:rsidRPr="00F102CB">
        <w:rPr>
          <w:rFonts w:asciiTheme="majorHAnsi" w:hAnsiTheme="majorHAnsi" w:cstheme="majorHAnsi"/>
        </w:rPr>
        <w:t>.</w:t>
      </w:r>
    </w:p>
    <w:p w14:paraId="67C5A4C0" w14:textId="35A51CEA" w:rsidR="002E0A6F" w:rsidRPr="007946B6" w:rsidRDefault="002E0A6F" w:rsidP="007946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946B6">
        <w:rPr>
          <w:rFonts w:asciiTheme="majorHAnsi" w:hAnsiTheme="majorHAnsi" w:cstheme="majorHAnsi"/>
          <w:b/>
        </w:rPr>
        <w:t xml:space="preserve">Top Questions About </w:t>
      </w:r>
      <w:proofErr w:type="gramStart"/>
      <w:r w:rsidRPr="00F102CB">
        <w:rPr>
          <w:rFonts w:asciiTheme="majorHAnsi" w:hAnsiTheme="majorHAnsi" w:cstheme="majorHAnsi"/>
          <w:b/>
          <w:i/>
        </w:rPr>
        <w:t>my</w:t>
      </w:r>
      <w:r w:rsidRPr="007946B6">
        <w:rPr>
          <w:rFonts w:asciiTheme="majorHAnsi" w:hAnsiTheme="majorHAnsi" w:cstheme="majorHAnsi"/>
          <w:b/>
        </w:rPr>
        <w:t>RA</w:t>
      </w:r>
      <w:proofErr w:type="gramEnd"/>
      <w:r w:rsidRPr="007946B6">
        <w:rPr>
          <w:rFonts w:asciiTheme="majorHAnsi" w:hAnsiTheme="majorHAnsi" w:cstheme="majorHAnsi"/>
          <w:b/>
        </w:rPr>
        <w:t xml:space="preserve"> – </w:t>
      </w:r>
      <w:r w:rsidR="00F102CB" w:rsidRPr="00F102CB">
        <w:rPr>
          <w:rFonts w:asciiTheme="majorHAnsi" w:hAnsiTheme="majorHAnsi" w:cstheme="majorHAnsi"/>
        </w:rPr>
        <w:t xml:space="preserve">Frequently asked questions about </w:t>
      </w:r>
      <w:r w:rsidR="00F102CB" w:rsidRPr="00F102CB">
        <w:rPr>
          <w:rFonts w:asciiTheme="majorHAnsi" w:hAnsiTheme="majorHAnsi" w:cstheme="majorHAnsi"/>
          <w:i/>
        </w:rPr>
        <w:t>my</w:t>
      </w:r>
      <w:r w:rsidR="00F102CB" w:rsidRPr="00F102CB">
        <w:rPr>
          <w:rFonts w:asciiTheme="majorHAnsi" w:hAnsiTheme="majorHAnsi" w:cstheme="majorHAnsi"/>
        </w:rPr>
        <w:t>RA that can be printed or emailed.</w:t>
      </w:r>
    </w:p>
    <w:p w14:paraId="244E4101" w14:textId="00725193" w:rsidR="002E0A6F" w:rsidRPr="007946B6" w:rsidRDefault="002E0A6F" w:rsidP="007946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946B6">
        <w:rPr>
          <w:rFonts w:asciiTheme="majorHAnsi" w:hAnsiTheme="majorHAnsi" w:cstheme="majorHAnsi"/>
          <w:b/>
        </w:rPr>
        <w:t xml:space="preserve">Intranet Content </w:t>
      </w:r>
      <w:r w:rsidR="00BA4EE9">
        <w:rPr>
          <w:rFonts w:asciiTheme="majorHAnsi" w:hAnsiTheme="majorHAnsi" w:cstheme="majorHAnsi"/>
          <w:b/>
        </w:rPr>
        <w:t xml:space="preserve">on </w:t>
      </w:r>
      <w:proofErr w:type="spellStart"/>
      <w:proofErr w:type="gramStart"/>
      <w:r w:rsidR="00BA4EE9" w:rsidRPr="00BA4EE9">
        <w:rPr>
          <w:rFonts w:asciiTheme="majorHAnsi" w:hAnsiTheme="majorHAnsi" w:cstheme="majorHAnsi"/>
          <w:b/>
          <w:i/>
        </w:rPr>
        <w:t>my</w:t>
      </w:r>
      <w:r w:rsidR="00BA4EE9">
        <w:rPr>
          <w:rFonts w:asciiTheme="majorHAnsi" w:hAnsiTheme="majorHAnsi" w:cstheme="majorHAnsi"/>
          <w:b/>
        </w:rPr>
        <w:t>RA</w:t>
      </w:r>
      <w:proofErr w:type="spellEnd"/>
      <w:proofErr w:type="gramEnd"/>
      <w:r w:rsidR="00A84FB0">
        <w:rPr>
          <w:rFonts w:asciiTheme="majorHAnsi" w:hAnsiTheme="majorHAnsi" w:cstheme="majorHAnsi"/>
          <w:b/>
        </w:rPr>
        <w:t xml:space="preserve"> </w:t>
      </w:r>
      <w:r w:rsidRPr="007946B6">
        <w:rPr>
          <w:rFonts w:asciiTheme="majorHAnsi" w:hAnsiTheme="majorHAnsi" w:cstheme="majorHAnsi"/>
          <w:b/>
        </w:rPr>
        <w:t xml:space="preserve">– </w:t>
      </w:r>
      <w:r w:rsidR="004C4A4E">
        <w:rPr>
          <w:rFonts w:asciiTheme="majorHAnsi" w:hAnsiTheme="majorHAnsi" w:cs="Arial"/>
        </w:rPr>
        <w:t xml:space="preserve">Information about </w:t>
      </w:r>
      <w:proofErr w:type="spellStart"/>
      <w:r w:rsidR="004C4A4E" w:rsidRPr="003F3814">
        <w:rPr>
          <w:rFonts w:asciiTheme="majorHAnsi" w:hAnsiTheme="majorHAnsi" w:cs="Arial"/>
          <w:i/>
        </w:rPr>
        <w:t>my</w:t>
      </w:r>
      <w:r w:rsidR="004C4A4E">
        <w:rPr>
          <w:rFonts w:asciiTheme="majorHAnsi" w:hAnsiTheme="majorHAnsi" w:cs="Arial"/>
        </w:rPr>
        <w:t>RA</w:t>
      </w:r>
      <w:proofErr w:type="spellEnd"/>
      <w:r w:rsidR="004C4A4E">
        <w:rPr>
          <w:rFonts w:asciiTheme="majorHAnsi" w:hAnsiTheme="majorHAnsi" w:cs="Arial"/>
        </w:rPr>
        <w:t xml:space="preserve"> that can be posted on </w:t>
      </w:r>
      <w:r w:rsidR="00F102CB">
        <w:rPr>
          <w:rFonts w:asciiTheme="majorHAnsi" w:hAnsiTheme="majorHAnsi" w:cs="Arial"/>
        </w:rPr>
        <w:t>an internal company website (intranet)</w:t>
      </w:r>
      <w:r w:rsidR="004C4A4E">
        <w:rPr>
          <w:rFonts w:asciiTheme="majorHAnsi" w:hAnsiTheme="majorHAnsi" w:cs="Arial"/>
        </w:rPr>
        <w:t>.</w:t>
      </w:r>
      <w:r w:rsidR="00F102CB">
        <w:rPr>
          <w:rFonts w:asciiTheme="majorHAnsi" w:hAnsiTheme="majorHAnsi" w:cs="Arial"/>
        </w:rPr>
        <w:t xml:space="preserve"> </w:t>
      </w:r>
    </w:p>
    <w:p w14:paraId="69208260" w14:textId="17C58581" w:rsidR="002E0A6F" w:rsidRPr="007946B6" w:rsidRDefault="002E0A6F" w:rsidP="007946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946B6">
        <w:rPr>
          <w:rFonts w:asciiTheme="majorHAnsi" w:hAnsiTheme="majorHAnsi" w:cstheme="majorHAnsi"/>
          <w:b/>
        </w:rPr>
        <w:t xml:space="preserve">Employee Email on </w:t>
      </w:r>
      <w:proofErr w:type="spellStart"/>
      <w:proofErr w:type="gramStart"/>
      <w:r w:rsidRPr="00F102CB">
        <w:rPr>
          <w:rFonts w:asciiTheme="majorHAnsi" w:hAnsiTheme="majorHAnsi" w:cstheme="majorHAnsi"/>
          <w:b/>
          <w:i/>
        </w:rPr>
        <w:t>my</w:t>
      </w:r>
      <w:r w:rsidRPr="007946B6">
        <w:rPr>
          <w:rFonts w:asciiTheme="majorHAnsi" w:hAnsiTheme="majorHAnsi" w:cstheme="majorHAnsi"/>
          <w:b/>
        </w:rPr>
        <w:t>RA</w:t>
      </w:r>
      <w:proofErr w:type="spellEnd"/>
      <w:proofErr w:type="gramEnd"/>
      <w:r w:rsidRPr="007946B6">
        <w:rPr>
          <w:rFonts w:asciiTheme="majorHAnsi" w:hAnsiTheme="majorHAnsi" w:cstheme="majorHAnsi"/>
          <w:b/>
        </w:rPr>
        <w:t xml:space="preserve"> – </w:t>
      </w:r>
      <w:r w:rsidR="004C4A4E">
        <w:rPr>
          <w:rFonts w:asciiTheme="majorHAnsi" w:hAnsiTheme="majorHAnsi" w:cs="Arial"/>
        </w:rPr>
        <w:t>E</w:t>
      </w:r>
      <w:r w:rsidR="00BA4EE9">
        <w:rPr>
          <w:rFonts w:asciiTheme="majorHAnsi" w:hAnsiTheme="majorHAnsi" w:cs="Arial"/>
        </w:rPr>
        <w:t xml:space="preserve">mail </w:t>
      </w:r>
      <w:r w:rsidR="004C4A4E">
        <w:rPr>
          <w:rFonts w:asciiTheme="majorHAnsi" w:hAnsiTheme="majorHAnsi" w:cs="Arial"/>
        </w:rPr>
        <w:t xml:space="preserve">that can be used </w:t>
      </w:r>
      <w:r w:rsidR="00BA4EE9">
        <w:rPr>
          <w:rFonts w:asciiTheme="majorHAnsi" w:hAnsiTheme="majorHAnsi" w:cs="Arial"/>
        </w:rPr>
        <w:t xml:space="preserve">to introduce and </w:t>
      </w:r>
      <w:r w:rsidR="00F102CB">
        <w:rPr>
          <w:rFonts w:asciiTheme="majorHAnsi" w:hAnsiTheme="majorHAnsi" w:cs="Arial"/>
        </w:rPr>
        <w:t xml:space="preserve">explain </w:t>
      </w:r>
      <w:proofErr w:type="spellStart"/>
      <w:r w:rsidR="00F102CB" w:rsidRPr="003F3814">
        <w:rPr>
          <w:rFonts w:asciiTheme="majorHAnsi" w:hAnsiTheme="majorHAnsi" w:cs="Arial"/>
          <w:i/>
        </w:rPr>
        <w:t>my</w:t>
      </w:r>
      <w:r w:rsidR="00BA4EE9">
        <w:rPr>
          <w:rFonts w:asciiTheme="majorHAnsi" w:hAnsiTheme="majorHAnsi" w:cs="Arial"/>
        </w:rPr>
        <w:t>RA</w:t>
      </w:r>
      <w:proofErr w:type="spellEnd"/>
      <w:r w:rsidR="00BA4EE9">
        <w:rPr>
          <w:rFonts w:asciiTheme="majorHAnsi" w:hAnsiTheme="majorHAnsi" w:cs="Arial"/>
        </w:rPr>
        <w:t xml:space="preserve"> to employees</w:t>
      </w:r>
      <w:r w:rsidR="00F102CB">
        <w:rPr>
          <w:rFonts w:asciiTheme="majorHAnsi" w:hAnsiTheme="majorHAnsi" w:cs="Arial"/>
        </w:rPr>
        <w:t>.</w:t>
      </w:r>
    </w:p>
    <w:p w14:paraId="1F3693DD" w14:textId="4FD2356D" w:rsidR="002E0A6F" w:rsidRPr="007946B6" w:rsidRDefault="00657F74" w:rsidP="007946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Employee Meeting Toolkit</w:t>
      </w:r>
      <w:r w:rsidR="002E0A6F" w:rsidRPr="007946B6">
        <w:rPr>
          <w:rFonts w:asciiTheme="majorHAnsi" w:hAnsiTheme="majorHAnsi" w:cstheme="majorHAnsi"/>
          <w:b/>
        </w:rPr>
        <w:t xml:space="preserve"> –</w:t>
      </w:r>
      <w:r w:rsidR="00F102CB">
        <w:rPr>
          <w:rFonts w:asciiTheme="majorHAnsi" w:hAnsiTheme="majorHAnsi" w:cstheme="majorHAnsi"/>
        </w:rPr>
        <w:t xml:space="preserve"> </w:t>
      </w:r>
      <w:r w:rsidR="004C4A4E">
        <w:rPr>
          <w:rFonts w:asciiTheme="majorHAnsi" w:hAnsiTheme="majorHAnsi" w:cstheme="majorHAnsi"/>
        </w:rPr>
        <w:t>R</w:t>
      </w:r>
      <w:r w:rsidR="00F102CB" w:rsidRPr="00F102CB">
        <w:rPr>
          <w:rFonts w:asciiTheme="majorHAnsi" w:hAnsiTheme="majorHAnsi" w:cstheme="majorHAnsi"/>
        </w:rPr>
        <w:t xml:space="preserve">esources to set up a meeting with employees about </w:t>
      </w:r>
      <w:proofErr w:type="gramStart"/>
      <w:r w:rsidR="00F102CB" w:rsidRPr="00F102CB">
        <w:rPr>
          <w:rFonts w:asciiTheme="majorHAnsi" w:hAnsiTheme="majorHAnsi" w:cstheme="majorHAnsi"/>
          <w:i/>
        </w:rPr>
        <w:t>my</w:t>
      </w:r>
      <w:r w:rsidR="00F102CB" w:rsidRPr="00F102CB">
        <w:rPr>
          <w:rFonts w:asciiTheme="majorHAnsi" w:hAnsiTheme="majorHAnsi" w:cstheme="majorHAnsi"/>
        </w:rPr>
        <w:t>RA</w:t>
      </w:r>
      <w:proofErr w:type="gramEnd"/>
      <w:r w:rsidR="00F102CB" w:rsidRPr="00F102CB">
        <w:rPr>
          <w:rFonts w:asciiTheme="majorHAnsi" w:hAnsiTheme="majorHAnsi" w:cstheme="majorHAnsi"/>
        </w:rPr>
        <w:t>.</w:t>
      </w:r>
    </w:p>
    <w:p w14:paraId="0BD349D9" w14:textId="780F18E9" w:rsidR="002E0A6F" w:rsidRPr="007946B6" w:rsidRDefault="002E0A6F" w:rsidP="007946B6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7946B6">
        <w:rPr>
          <w:rFonts w:asciiTheme="majorHAnsi" w:hAnsiTheme="majorHAnsi" w:cstheme="majorHAnsi"/>
          <w:b/>
        </w:rPr>
        <w:t xml:space="preserve">Guide for Employers – </w:t>
      </w:r>
      <w:r w:rsidR="00F102CB">
        <w:rPr>
          <w:rFonts w:asciiTheme="majorHAnsi" w:hAnsiTheme="majorHAnsi" w:cstheme="majorHAnsi"/>
        </w:rPr>
        <w:t xml:space="preserve">A guide </w:t>
      </w:r>
      <w:r w:rsidR="00C07CCE">
        <w:rPr>
          <w:rFonts w:asciiTheme="majorHAnsi" w:hAnsiTheme="majorHAnsi" w:cstheme="majorHAnsi"/>
        </w:rPr>
        <w:t>to</w:t>
      </w:r>
      <w:r w:rsidR="00F102CB">
        <w:rPr>
          <w:rFonts w:asciiTheme="majorHAnsi" w:hAnsiTheme="majorHAnsi" w:cstheme="majorHAnsi"/>
        </w:rPr>
        <w:t xml:space="preserve"> help participating employers introduce </w:t>
      </w:r>
      <w:r w:rsidR="00F102CB">
        <w:rPr>
          <w:rFonts w:asciiTheme="majorHAnsi" w:hAnsiTheme="majorHAnsi" w:cstheme="majorHAnsi"/>
          <w:i/>
        </w:rPr>
        <w:t>my</w:t>
      </w:r>
      <w:r w:rsidR="00F102CB">
        <w:rPr>
          <w:rFonts w:asciiTheme="majorHAnsi" w:hAnsiTheme="majorHAnsi" w:cstheme="majorHAnsi"/>
        </w:rPr>
        <w:t xml:space="preserve">RA to their employees. </w:t>
      </w:r>
    </w:p>
    <w:p w14:paraId="1EA1C379" w14:textId="2CB1DFDC" w:rsidR="00F102CB" w:rsidRPr="00F102CB" w:rsidRDefault="002E0A6F" w:rsidP="007946B6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F102CB">
        <w:rPr>
          <w:rFonts w:asciiTheme="majorHAnsi" w:hAnsiTheme="majorHAnsi" w:cstheme="majorHAnsi"/>
          <w:b/>
        </w:rPr>
        <w:t xml:space="preserve">Employee Invitations – </w:t>
      </w:r>
      <w:r w:rsidR="00944BA7">
        <w:rPr>
          <w:rFonts w:asciiTheme="majorHAnsi" w:hAnsiTheme="majorHAnsi" w:cs="Arial"/>
        </w:rPr>
        <w:t xml:space="preserve">A </w:t>
      </w:r>
      <w:r w:rsidR="00F102CB" w:rsidRPr="000D5A3F">
        <w:rPr>
          <w:rFonts w:asciiTheme="majorHAnsi" w:hAnsiTheme="majorHAnsi" w:cs="Arial"/>
        </w:rPr>
        <w:t xml:space="preserve">series of emails to invite employees to </w:t>
      </w:r>
      <w:r w:rsidR="00944BA7">
        <w:rPr>
          <w:rFonts w:asciiTheme="majorHAnsi" w:hAnsiTheme="majorHAnsi" w:cs="Arial"/>
        </w:rPr>
        <w:t>m</w:t>
      </w:r>
      <w:r w:rsidR="00F102CB" w:rsidRPr="000D5A3F">
        <w:rPr>
          <w:rFonts w:asciiTheme="majorHAnsi" w:hAnsiTheme="majorHAnsi" w:cs="Arial"/>
        </w:rPr>
        <w:t>eeting</w:t>
      </w:r>
      <w:r w:rsidR="00944BA7">
        <w:rPr>
          <w:rFonts w:asciiTheme="majorHAnsi" w:hAnsiTheme="majorHAnsi" w:cs="Arial"/>
        </w:rPr>
        <w:t>s on</w:t>
      </w:r>
      <w:r w:rsidR="00F102CB" w:rsidRPr="000D5A3F">
        <w:rPr>
          <w:rFonts w:asciiTheme="majorHAnsi" w:hAnsiTheme="majorHAnsi" w:cs="Arial"/>
        </w:rPr>
        <w:t xml:space="preserve"> </w:t>
      </w:r>
      <w:proofErr w:type="spellStart"/>
      <w:proofErr w:type="gramStart"/>
      <w:r w:rsidR="00F102CB" w:rsidRPr="000D5A3F">
        <w:rPr>
          <w:rFonts w:asciiTheme="majorHAnsi" w:hAnsiTheme="majorHAnsi" w:cs="Arial"/>
          <w:i/>
        </w:rPr>
        <w:t>my</w:t>
      </w:r>
      <w:r w:rsidR="00F102CB" w:rsidRPr="000D5A3F">
        <w:rPr>
          <w:rFonts w:asciiTheme="majorHAnsi" w:hAnsiTheme="majorHAnsi" w:cs="Arial"/>
        </w:rPr>
        <w:t>RA</w:t>
      </w:r>
      <w:proofErr w:type="spellEnd"/>
      <w:proofErr w:type="gramEnd"/>
      <w:r w:rsidR="00F102CB" w:rsidRPr="000D5A3F">
        <w:rPr>
          <w:rFonts w:asciiTheme="majorHAnsi" w:hAnsiTheme="majorHAnsi" w:cs="Arial"/>
        </w:rPr>
        <w:t xml:space="preserve">. As a rule of thumb, emails should be sent two weeks in </w:t>
      </w:r>
      <w:r w:rsidR="000D5A3F" w:rsidRPr="000D5A3F">
        <w:rPr>
          <w:rFonts w:asciiTheme="majorHAnsi" w:hAnsiTheme="majorHAnsi" w:cs="Arial"/>
        </w:rPr>
        <w:t>advance</w:t>
      </w:r>
      <w:r w:rsidR="000D5A3F">
        <w:rPr>
          <w:rFonts w:asciiTheme="majorHAnsi" w:hAnsiTheme="majorHAnsi" w:cs="Arial"/>
        </w:rPr>
        <w:t>,</w:t>
      </w:r>
      <w:r w:rsidR="00F102CB" w:rsidRPr="000D5A3F">
        <w:rPr>
          <w:rFonts w:asciiTheme="majorHAnsi" w:hAnsiTheme="majorHAnsi" w:cs="Arial"/>
        </w:rPr>
        <w:t xml:space="preserve"> and then again the week of and day of the </w:t>
      </w:r>
      <w:r w:rsidR="000D5A3F" w:rsidRPr="000D5A3F">
        <w:rPr>
          <w:rFonts w:asciiTheme="majorHAnsi" w:hAnsiTheme="majorHAnsi" w:cs="Arial"/>
        </w:rPr>
        <w:t>meeting to encourage attendance.</w:t>
      </w:r>
    </w:p>
    <w:p w14:paraId="023ED987" w14:textId="77777777" w:rsidR="00944BA7" w:rsidRPr="00944BA7" w:rsidRDefault="00944BA7" w:rsidP="00944BA7">
      <w:pPr>
        <w:pStyle w:val="ListParagraph"/>
        <w:ind w:left="450"/>
        <w:rPr>
          <w:rFonts w:asciiTheme="majorHAnsi" w:hAnsiTheme="majorHAnsi" w:cstheme="majorHAnsi"/>
          <w:b/>
        </w:rPr>
      </w:pPr>
    </w:p>
    <w:p w14:paraId="402BBAE7" w14:textId="77777777" w:rsidR="00944BA7" w:rsidRPr="00944BA7" w:rsidRDefault="00944BA7" w:rsidP="00944BA7">
      <w:pPr>
        <w:pStyle w:val="ListParagraph"/>
        <w:ind w:left="450"/>
        <w:rPr>
          <w:rFonts w:asciiTheme="majorHAnsi" w:hAnsiTheme="majorHAnsi" w:cstheme="majorHAnsi"/>
          <w:b/>
        </w:rPr>
      </w:pPr>
    </w:p>
    <w:p w14:paraId="10CA80DA" w14:textId="13FC23E3" w:rsidR="00F102CB" w:rsidRPr="00F102CB" w:rsidRDefault="00BA4EE9" w:rsidP="00F102C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bCs/>
        </w:rPr>
        <w:t xml:space="preserve">Employee </w:t>
      </w:r>
      <w:r w:rsidR="00F102CB" w:rsidRPr="00F102CB">
        <w:rPr>
          <w:rFonts w:asciiTheme="majorHAnsi" w:hAnsiTheme="majorHAnsi" w:cstheme="majorHAnsi"/>
          <w:b/>
          <w:bCs/>
        </w:rPr>
        <w:t>Follow-up Emails </w:t>
      </w:r>
      <w:r w:rsidR="00F102CB" w:rsidRPr="00F102CB">
        <w:rPr>
          <w:rFonts w:asciiTheme="majorHAnsi" w:hAnsiTheme="majorHAnsi" w:cstheme="majorHAnsi"/>
          <w:b/>
        </w:rPr>
        <w:t xml:space="preserve">– </w:t>
      </w:r>
      <w:r w:rsidR="00F102CB" w:rsidRPr="00F102CB">
        <w:rPr>
          <w:rFonts w:asciiTheme="majorHAnsi" w:hAnsiTheme="majorHAnsi" w:cstheme="majorHAnsi"/>
        </w:rPr>
        <w:t>Follow</w:t>
      </w:r>
      <w:r w:rsidR="00A84FB0">
        <w:rPr>
          <w:rFonts w:asciiTheme="majorHAnsi" w:hAnsiTheme="majorHAnsi" w:cstheme="majorHAnsi"/>
        </w:rPr>
        <w:t>-up e</w:t>
      </w:r>
      <w:r w:rsidR="00944BA7">
        <w:rPr>
          <w:rFonts w:asciiTheme="majorHAnsi" w:hAnsiTheme="majorHAnsi" w:cstheme="majorHAnsi"/>
        </w:rPr>
        <w:t>mails to use after</w:t>
      </w:r>
      <w:r w:rsidR="00F102CB" w:rsidRPr="00F102CB">
        <w:rPr>
          <w:rFonts w:asciiTheme="majorHAnsi" w:hAnsiTheme="majorHAnsi" w:cstheme="majorHAnsi"/>
        </w:rPr>
        <w:t xml:space="preserve"> meeting</w:t>
      </w:r>
      <w:r w:rsidR="00944BA7">
        <w:rPr>
          <w:rFonts w:asciiTheme="majorHAnsi" w:hAnsiTheme="majorHAnsi" w:cstheme="majorHAnsi"/>
        </w:rPr>
        <w:t xml:space="preserve">s on </w:t>
      </w:r>
      <w:proofErr w:type="spellStart"/>
      <w:proofErr w:type="gramStart"/>
      <w:r w:rsidR="00944BA7" w:rsidRPr="00944BA7">
        <w:rPr>
          <w:rFonts w:asciiTheme="majorHAnsi" w:hAnsiTheme="majorHAnsi" w:cstheme="majorHAnsi"/>
          <w:i/>
        </w:rPr>
        <w:t>my</w:t>
      </w:r>
      <w:r w:rsidR="00944BA7">
        <w:rPr>
          <w:rFonts w:asciiTheme="majorHAnsi" w:hAnsiTheme="majorHAnsi" w:cstheme="majorHAnsi"/>
        </w:rPr>
        <w:t>RA</w:t>
      </w:r>
      <w:proofErr w:type="spellEnd"/>
      <w:proofErr w:type="gramEnd"/>
      <w:r w:rsidR="00944BA7">
        <w:rPr>
          <w:rFonts w:asciiTheme="majorHAnsi" w:hAnsiTheme="majorHAnsi" w:cstheme="majorHAnsi"/>
        </w:rPr>
        <w:t xml:space="preserve"> </w:t>
      </w:r>
      <w:r w:rsidR="00F102CB" w:rsidRPr="00F102CB">
        <w:rPr>
          <w:rFonts w:asciiTheme="majorHAnsi" w:hAnsiTheme="majorHAnsi" w:cstheme="majorHAnsi"/>
        </w:rPr>
        <w:t>to reinforce the messages, prov</w:t>
      </w:r>
      <w:r w:rsidR="000D5A3F">
        <w:rPr>
          <w:rFonts w:asciiTheme="majorHAnsi" w:hAnsiTheme="majorHAnsi" w:cstheme="majorHAnsi"/>
        </w:rPr>
        <w:t xml:space="preserve">ide additional online resources, </w:t>
      </w:r>
      <w:r w:rsidR="00F102CB" w:rsidRPr="00F102CB">
        <w:rPr>
          <w:rFonts w:asciiTheme="majorHAnsi" w:hAnsiTheme="majorHAnsi" w:cstheme="majorHAnsi"/>
        </w:rPr>
        <w:t xml:space="preserve">encourage </w:t>
      </w:r>
      <w:r w:rsidR="00944BA7">
        <w:rPr>
          <w:rFonts w:asciiTheme="majorHAnsi" w:hAnsiTheme="majorHAnsi" w:cstheme="majorHAnsi"/>
        </w:rPr>
        <w:t>employees</w:t>
      </w:r>
      <w:r w:rsidR="00F102CB" w:rsidRPr="00F102CB">
        <w:rPr>
          <w:rFonts w:asciiTheme="majorHAnsi" w:hAnsiTheme="majorHAnsi" w:cstheme="majorHAnsi"/>
        </w:rPr>
        <w:t xml:space="preserve"> to open accounts, </w:t>
      </w:r>
      <w:r w:rsidR="000D5A3F">
        <w:rPr>
          <w:rFonts w:asciiTheme="majorHAnsi" w:hAnsiTheme="majorHAnsi" w:cstheme="majorHAnsi"/>
        </w:rPr>
        <w:t>and alert</w:t>
      </w:r>
      <w:r w:rsidR="00F102CB" w:rsidRPr="00F102CB">
        <w:rPr>
          <w:rFonts w:asciiTheme="majorHAnsi" w:hAnsiTheme="majorHAnsi" w:cstheme="majorHAnsi"/>
        </w:rPr>
        <w:t xml:space="preserve"> them when sign-up becomes available.</w:t>
      </w:r>
      <w:r w:rsidR="00F102CB" w:rsidRPr="00F102CB">
        <w:rPr>
          <w:rFonts w:asciiTheme="majorHAnsi" w:hAnsiTheme="majorHAnsi" w:cstheme="majorHAnsi"/>
          <w:b/>
        </w:rPr>
        <w:t xml:space="preserve"> </w:t>
      </w:r>
    </w:p>
    <w:p w14:paraId="6EC7640C" w14:textId="3CB02B1A" w:rsidR="002E0A6F" w:rsidRPr="00F102CB" w:rsidRDefault="002E0A6F" w:rsidP="007946B6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F102CB">
        <w:rPr>
          <w:rFonts w:asciiTheme="majorHAnsi" w:hAnsiTheme="majorHAnsi" w:cstheme="majorHAnsi"/>
          <w:b/>
        </w:rPr>
        <w:t xml:space="preserve">Power Point Presentation – </w:t>
      </w:r>
      <w:bookmarkStart w:id="0" w:name="_GoBack"/>
      <w:bookmarkEnd w:id="0"/>
      <w:r w:rsidR="00944BA7">
        <w:rPr>
          <w:rFonts w:asciiTheme="majorHAnsi" w:hAnsiTheme="majorHAnsi" w:cstheme="majorHAnsi"/>
        </w:rPr>
        <w:t>A b</w:t>
      </w:r>
      <w:r w:rsidR="000D5A3F" w:rsidRPr="000D5A3F">
        <w:rPr>
          <w:rFonts w:asciiTheme="majorHAnsi" w:hAnsiTheme="majorHAnsi" w:cstheme="majorHAnsi"/>
        </w:rPr>
        <w:t xml:space="preserve">rief PowerPoint presentation </w:t>
      </w:r>
      <w:r w:rsidR="00944BA7">
        <w:rPr>
          <w:rFonts w:asciiTheme="majorHAnsi" w:hAnsiTheme="majorHAnsi" w:cstheme="majorHAnsi"/>
        </w:rPr>
        <w:t xml:space="preserve">for </w:t>
      </w:r>
      <w:r w:rsidR="000D5A3F" w:rsidRPr="000D5A3F">
        <w:rPr>
          <w:rFonts w:asciiTheme="majorHAnsi" w:hAnsiTheme="majorHAnsi" w:cstheme="majorHAnsi"/>
        </w:rPr>
        <w:t xml:space="preserve">meetings to explain the features and benefits of </w:t>
      </w:r>
      <w:proofErr w:type="spellStart"/>
      <w:proofErr w:type="gramStart"/>
      <w:r w:rsidR="000D5A3F" w:rsidRPr="000D5A3F">
        <w:rPr>
          <w:rFonts w:asciiTheme="majorHAnsi" w:hAnsiTheme="majorHAnsi" w:cstheme="majorHAnsi"/>
          <w:i/>
        </w:rPr>
        <w:t>my</w:t>
      </w:r>
      <w:r w:rsidR="000D5A3F" w:rsidRPr="000D5A3F">
        <w:rPr>
          <w:rFonts w:asciiTheme="majorHAnsi" w:hAnsiTheme="majorHAnsi" w:cstheme="majorHAnsi"/>
        </w:rPr>
        <w:t>RA</w:t>
      </w:r>
      <w:proofErr w:type="spellEnd"/>
      <w:proofErr w:type="gramEnd"/>
      <w:r w:rsidR="000D5A3F" w:rsidRPr="000D5A3F">
        <w:rPr>
          <w:rFonts w:asciiTheme="majorHAnsi" w:hAnsiTheme="majorHAnsi" w:cstheme="majorHAnsi"/>
        </w:rPr>
        <w:t xml:space="preserve"> and how to sign up</w:t>
      </w:r>
      <w:r w:rsidR="00C07CCE">
        <w:rPr>
          <w:rFonts w:asciiTheme="majorHAnsi" w:hAnsiTheme="majorHAnsi" w:cstheme="majorHAnsi"/>
        </w:rPr>
        <w:t>.</w:t>
      </w:r>
    </w:p>
    <w:p w14:paraId="72561DA3" w14:textId="2C447CA9" w:rsidR="002E0A6F" w:rsidRPr="000D5A3F" w:rsidRDefault="002E0A6F" w:rsidP="007946B6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7946B6">
        <w:rPr>
          <w:rFonts w:asciiTheme="majorHAnsi" w:hAnsiTheme="majorHAnsi" w:cstheme="majorHAnsi"/>
          <w:b/>
        </w:rPr>
        <w:t xml:space="preserve">Key Fact Sheet About </w:t>
      </w:r>
      <w:proofErr w:type="spellStart"/>
      <w:proofErr w:type="gramStart"/>
      <w:r w:rsidRPr="00F102CB">
        <w:rPr>
          <w:rFonts w:asciiTheme="majorHAnsi" w:hAnsiTheme="majorHAnsi" w:cstheme="majorHAnsi"/>
          <w:b/>
          <w:i/>
        </w:rPr>
        <w:t>my</w:t>
      </w:r>
      <w:r w:rsidRPr="007946B6">
        <w:rPr>
          <w:rFonts w:asciiTheme="majorHAnsi" w:hAnsiTheme="majorHAnsi" w:cstheme="majorHAnsi"/>
          <w:b/>
        </w:rPr>
        <w:t>RA</w:t>
      </w:r>
      <w:proofErr w:type="spellEnd"/>
      <w:proofErr w:type="gramEnd"/>
      <w:r w:rsidRPr="007946B6">
        <w:rPr>
          <w:rFonts w:asciiTheme="majorHAnsi" w:hAnsiTheme="majorHAnsi" w:cstheme="majorHAnsi"/>
          <w:b/>
        </w:rPr>
        <w:t xml:space="preserve"> – </w:t>
      </w:r>
      <w:r w:rsidR="00944BA7">
        <w:rPr>
          <w:rFonts w:asciiTheme="majorHAnsi" w:hAnsiTheme="majorHAnsi" w:cstheme="majorHAnsi"/>
        </w:rPr>
        <w:t xml:space="preserve">A bulleted summary of facts about </w:t>
      </w:r>
      <w:proofErr w:type="spellStart"/>
      <w:r w:rsidR="00944BA7" w:rsidRPr="00944BA7">
        <w:rPr>
          <w:rFonts w:asciiTheme="majorHAnsi" w:hAnsiTheme="majorHAnsi" w:cstheme="majorHAnsi"/>
          <w:i/>
        </w:rPr>
        <w:t>my</w:t>
      </w:r>
      <w:r w:rsidR="00944BA7">
        <w:rPr>
          <w:rFonts w:asciiTheme="majorHAnsi" w:hAnsiTheme="majorHAnsi" w:cstheme="majorHAnsi"/>
        </w:rPr>
        <w:t>RA</w:t>
      </w:r>
      <w:proofErr w:type="spellEnd"/>
      <w:r w:rsidR="00944BA7">
        <w:rPr>
          <w:rFonts w:asciiTheme="majorHAnsi" w:hAnsiTheme="majorHAnsi" w:cstheme="majorHAnsi"/>
        </w:rPr>
        <w:t xml:space="preserve"> to be used </w:t>
      </w:r>
      <w:r w:rsidR="000D5A3F" w:rsidRPr="000D5A3F">
        <w:rPr>
          <w:rFonts w:asciiTheme="majorHAnsi" w:hAnsiTheme="majorHAnsi" w:cstheme="majorHAnsi"/>
        </w:rPr>
        <w:t xml:space="preserve">along with the PowerPoint presentation or separately as a way to answer questions about </w:t>
      </w:r>
      <w:proofErr w:type="spellStart"/>
      <w:r w:rsidR="000D5A3F" w:rsidRPr="000D5A3F">
        <w:rPr>
          <w:rFonts w:asciiTheme="majorHAnsi" w:hAnsiTheme="majorHAnsi" w:cstheme="majorHAnsi"/>
          <w:i/>
        </w:rPr>
        <w:t>my</w:t>
      </w:r>
      <w:r w:rsidR="000D5A3F" w:rsidRPr="000D5A3F">
        <w:rPr>
          <w:rFonts w:asciiTheme="majorHAnsi" w:hAnsiTheme="majorHAnsi" w:cstheme="majorHAnsi"/>
        </w:rPr>
        <w:t>RA</w:t>
      </w:r>
      <w:proofErr w:type="spellEnd"/>
      <w:r w:rsidR="000D5A3F" w:rsidRPr="000D5A3F">
        <w:rPr>
          <w:rFonts w:asciiTheme="majorHAnsi" w:hAnsiTheme="majorHAnsi" w:cstheme="majorHAnsi"/>
        </w:rPr>
        <w:t>.</w:t>
      </w:r>
    </w:p>
    <w:p w14:paraId="075427E2" w14:textId="77777777" w:rsidR="00EE2387" w:rsidRDefault="00EE2387" w:rsidP="007946B6">
      <w:pPr>
        <w:rPr>
          <w:rFonts w:asciiTheme="majorHAnsi" w:hAnsiTheme="majorHAnsi" w:cstheme="majorHAnsi"/>
          <w:b/>
          <w:sz w:val="22"/>
          <w:szCs w:val="22"/>
        </w:rPr>
      </w:pPr>
    </w:p>
    <w:p w14:paraId="65874EA1" w14:textId="26904281" w:rsidR="002E0A6F" w:rsidRPr="007946B6" w:rsidRDefault="002E0A6F" w:rsidP="007946B6">
      <w:pPr>
        <w:rPr>
          <w:rFonts w:asciiTheme="majorHAnsi" w:hAnsiTheme="majorHAnsi" w:cstheme="majorHAnsi"/>
          <w:b/>
          <w:sz w:val="22"/>
          <w:szCs w:val="22"/>
        </w:rPr>
      </w:pPr>
      <w:r w:rsidRPr="002E0A6F">
        <w:rPr>
          <w:rFonts w:asciiTheme="majorHAnsi" w:hAnsiTheme="majorHAnsi" w:cstheme="majorHAnsi"/>
          <w:b/>
          <w:sz w:val="22"/>
          <w:szCs w:val="22"/>
        </w:rPr>
        <w:t>Setting up the Meeting</w:t>
      </w:r>
    </w:p>
    <w:p w14:paraId="12E07173" w14:textId="4AF97994" w:rsidR="002E0A6F" w:rsidRPr="002E0A6F" w:rsidRDefault="002E0A6F" w:rsidP="002E0A6F">
      <w:pPr>
        <w:rPr>
          <w:rFonts w:asciiTheme="majorHAnsi" w:hAnsiTheme="majorHAnsi" w:cstheme="majorHAnsi"/>
          <w:b/>
          <w:sz w:val="22"/>
          <w:szCs w:val="22"/>
        </w:rPr>
      </w:pPr>
      <w:r w:rsidRPr="002E0A6F">
        <w:rPr>
          <w:rFonts w:asciiTheme="majorHAnsi" w:hAnsiTheme="majorHAnsi" w:cstheme="majorHAnsi"/>
          <w:b/>
          <w:sz w:val="22"/>
          <w:szCs w:val="22"/>
        </w:rPr>
        <w:t xml:space="preserve">Step 1: </w:t>
      </w:r>
      <w:r w:rsidRPr="007946B6">
        <w:rPr>
          <w:rFonts w:asciiTheme="majorHAnsi" w:hAnsiTheme="majorHAnsi" w:cstheme="majorHAnsi"/>
          <w:sz w:val="22"/>
          <w:szCs w:val="22"/>
        </w:rPr>
        <w:t xml:space="preserve">Announce to employees/workers via email and/or in a staff meeting, that a </w:t>
      </w:r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 xml:space="preserve">RA meeting will be held. Use the invitation email from the </w:t>
      </w:r>
      <w:r w:rsidR="00252177">
        <w:rPr>
          <w:rFonts w:asciiTheme="majorHAnsi" w:hAnsiTheme="majorHAnsi" w:cstheme="majorHAnsi"/>
          <w:sz w:val="22"/>
          <w:szCs w:val="22"/>
        </w:rPr>
        <w:t>Employee Meeting Toolkit</w:t>
      </w:r>
      <w:r w:rsidRPr="007946B6">
        <w:rPr>
          <w:rFonts w:asciiTheme="majorHAnsi" w:hAnsiTheme="majorHAnsi" w:cstheme="majorHAnsi"/>
          <w:sz w:val="22"/>
          <w:szCs w:val="22"/>
        </w:rPr>
        <w:t xml:space="preserve"> materials. If the announcement is being made in a one-on-one fashion, you may use the text of the email for supervisors to explain </w:t>
      </w:r>
      <w:proofErr w:type="gramStart"/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>RA</w:t>
      </w:r>
      <w:proofErr w:type="gramEnd"/>
      <w:r w:rsidRPr="007946B6">
        <w:rPr>
          <w:rFonts w:asciiTheme="majorHAnsi" w:hAnsiTheme="majorHAnsi" w:cstheme="majorHAnsi"/>
          <w:sz w:val="22"/>
          <w:szCs w:val="22"/>
        </w:rPr>
        <w:t xml:space="preserve"> to staff.</w:t>
      </w:r>
    </w:p>
    <w:p w14:paraId="3B807680" w14:textId="77777777" w:rsidR="002E0A6F" w:rsidRPr="002E0A6F" w:rsidRDefault="002E0A6F" w:rsidP="002E0A6F">
      <w:pPr>
        <w:rPr>
          <w:rFonts w:asciiTheme="majorHAnsi" w:hAnsiTheme="majorHAnsi" w:cstheme="majorHAnsi"/>
          <w:b/>
          <w:sz w:val="22"/>
          <w:szCs w:val="22"/>
        </w:rPr>
      </w:pPr>
      <w:r w:rsidRPr="002E0A6F">
        <w:rPr>
          <w:rFonts w:asciiTheme="majorHAnsi" w:hAnsiTheme="majorHAnsi" w:cstheme="majorHAnsi"/>
          <w:b/>
          <w:sz w:val="22"/>
          <w:szCs w:val="22"/>
        </w:rPr>
        <w:t xml:space="preserve">Step 2: </w:t>
      </w:r>
      <w:r w:rsidRPr="007946B6">
        <w:rPr>
          <w:rFonts w:asciiTheme="majorHAnsi" w:hAnsiTheme="majorHAnsi" w:cstheme="majorHAnsi"/>
          <w:sz w:val="22"/>
          <w:szCs w:val="22"/>
        </w:rPr>
        <w:t>(Recommended) Send a reminder email a week or several days in advance of the meeting, and a third reminder the day of the meeting.</w:t>
      </w:r>
      <w:r w:rsidRPr="002E0A6F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FFB885F" w14:textId="77777777" w:rsidR="002E0A6F" w:rsidRPr="002E0A6F" w:rsidRDefault="002E0A6F" w:rsidP="002E0A6F">
      <w:pPr>
        <w:rPr>
          <w:rFonts w:asciiTheme="majorHAnsi" w:hAnsiTheme="majorHAnsi" w:cstheme="majorHAnsi"/>
          <w:b/>
          <w:sz w:val="22"/>
          <w:szCs w:val="22"/>
        </w:rPr>
      </w:pPr>
      <w:r w:rsidRPr="002E0A6F">
        <w:rPr>
          <w:rFonts w:asciiTheme="majorHAnsi" w:hAnsiTheme="majorHAnsi" w:cstheme="majorHAnsi"/>
          <w:b/>
          <w:sz w:val="22"/>
          <w:szCs w:val="22"/>
        </w:rPr>
        <w:t xml:space="preserve">Step 3: </w:t>
      </w:r>
      <w:r w:rsidRPr="007946B6">
        <w:rPr>
          <w:rFonts w:asciiTheme="majorHAnsi" w:hAnsiTheme="majorHAnsi" w:cstheme="majorHAnsi"/>
          <w:sz w:val="22"/>
          <w:szCs w:val="22"/>
        </w:rPr>
        <w:t xml:space="preserve">At the meeting, use the PowerPoint presentation and Key Facts About </w:t>
      </w:r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 xml:space="preserve">RA to guide your presentation. Remind people that they can visit the </w:t>
      </w:r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>RA website any time for more information. Distribute printed brochures, if using.</w:t>
      </w:r>
    </w:p>
    <w:p w14:paraId="7276E4B7" w14:textId="5FBA12DB" w:rsidR="002E0A6F" w:rsidRPr="002E0A6F" w:rsidRDefault="002E0A6F" w:rsidP="002E0A6F">
      <w:pPr>
        <w:rPr>
          <w:rFonts w:asciiTheme="majorHAnsi" w:hAnsiTheme="majorHAnsi" w:cstheme="majorHAnsi"/>
          <w:b/>
          <w:sz w:val="22"/>
          <w:szCs w:val="22"/>
        </w:rPr>
      </w:pPr>
      <w:r w:rsidRPr="002E0A6F">
        <w:rPr>
          <w:rFonts w:asciiTheme="majorHAnsi" w:hAnsiTheme="majorHAnsi" w:cstheme="majorHAnsi"/>
          <w:b/>
          <w:sz w:val="22"/>
          <w:szCs w:val="22"/>
        </w:rPr>
        <w:t xml:space="preserve">Step 4: </w:t>
      </w:r>
      <w:r w:rsidRPr="007946B6">
        <w:rPr>
          <w:rFonts w:asciiTheme="majorHAnsi" w:hAnsiTheme="majorHAnsi" w:cstheme="majorHAnsi"/>
          <w:sz w:val="22"/>
          <w:szCs w:val="22"/>
        </w:rPr>
        <w:t xml:space="preserve">Send a follow-up email the day of the meeting, and send reinforcing emails prior to the meeting, notifying employees when </w:t>
      </w:r>
      <w:proofErr w:type="gramStart"/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>RA</w:t>
      </w:r>
      <w:proofErr w:type="gramEnd"/>
      <w:r w:rsidRPr="007946B6">
        <w:rPr>
          <w:rFonts w:asciiTheme="majorHAnsi" w:hAnsiTheme="majorHAnsi" w:cstheme="majorHAnsi"/>
          <w:sz w:val="22"/>
          <w:szCs w:val="22"/>
        </w:rPr>
        <w:t xml:space="preserve"> signup becomes available.</w:t>
      </w:r>
    </w:p>
    <w:p w14:paraId="53BBC195" w14:textId="65771C4C" w:rsidR="002E0A6F" w:rsidRPr="007946B6" w:rsidRDefault="002E0A6F" w:rsidP="007946B6">
      <w:pPr>
        <w:rPr>
          <w:rFonts w:asciiTheme="majorHAnsi" w:hAnsiTheme="majorHAnsi" w:cstheme="majorHAnsi"/>
          <w:sz w:val="22"/>
          <w:szCs w:val="22"/>
        </w:rPr>
      </w:pPr>
      <w:r w:rsidRPr="002E0A6F">
        <w:rPr>
          <w:rFonts w:asciiTheme="majorHAnsi" w:hAnsiTheme="majorHAnsi" w:cstheme="majorHAnsi"/>
          <w:b/>
          <w:sz w:val="22"/>
          <w:szCs w:val="22"/>
        </w:rPr>
        <w:t xml:space="preserve">Step 5: </w:t>
      </w:r>
      <w:r w:rsidRPr="007946B6">
        <w:rPr>
          <w:rFonts w:asciiTheme="majorHAnsi" w:hAnsiTheme="majorHAnsi" w:cstheme="majorHAnsi"/>
          <w:sz w:val="22"/>
          <w:szCs w:val="22"/>
        </w:rPr>
        <w:t xml:space="preserve">Stay engaged on a regular basis with your employees as they learn about </w:t>
      </w:r>
      <w:r w:rsidRPr="007946B6">
        <w:rPr>
          <w:rFonts w:asciiTheme="majorHAnsi" w:hAnsiTheme="majorHAnsi" w:cstheme="majorHAnsi"/>
          <w:i/>
          <w:iCs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>RA and begin to sign up for accounts.</w:t>
      </w:r>
    </w:p>
    <w:p w14:paraId="0DB9794D" w14:textId="30B2E2F1" w:rsidR="002E0A6F" w:rsidRPr="007946B6" w:rsidRDefault="002E0A6F" w:rsidP="007946B6">
      <w:pPr>
        <w:rPr>
          <w:rFonts w:asciiTheme="majorHAnsi" w:hAnsiTheme="majorHAnsi" w:cstheme="majorHAnsi"/>
          <w:sz w:val="22"/>
          <w:szCs w:val="22"/>
        </w:rPr>
      </w:pPr>
      <w:r w:rsidRPr="007946B6">
        <w:rPr>
          <w:rFonts w:asciiTheme="majorHAnsi" w:hAnsiTheme="majorHAnsi" w:cstheme="majorHAnsi"/>
          <w:sz w:val="22"/>
          <w:szCs w:val="22"/>
        </w:rPr>
        <w:t xml:space="preserve">We encourage you to become familiar with </w:t>
      </w:r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>RA. Rest assured the U.S. Treasury will offer a variety of ways for employees to get answers to more detailed questions, including user-friendly digital resources and a customer service call center. </w:t>
      </w:r>
    </w:p>
    <w:p w14:paraId="1F6F26C3" w14:textId="77777777" w:rsidR="002E0A6F" w:rsidRPr="002E0A6F" w:rsidRDefault="002E0A6F" w:rsidP="002E0A6F">
      <w:pPr>
        <w:rPr>
          <w:rFonts w:asciiTheme="majorHAnsi" w:hAnsiTheme="majorHAnsi" w:cstheme="majorHAnsi"/>
          <w:b/>
          <w:sz w:val="22"/>
          <w:szCs w:val="22"/>
        </w:rPr>
      </w:pPr>
      <w:r w:rsidRPr="007946B6">
        <w:rPr>
          <w:rFonts w:asciiTheme="majorHAnsi" w:hAnsiTheme="majorHAnsi" w:cstheme="majorHAnsi"/>
          <w:sz w:val="22"/>
          <w:szCs w:val="22"/>
        </w:rPr>
        <w:t xml:space="preserve">For more information or to speak to a representative about </w:t>
      </w:r>
      <w:proofErr w:type="gramStart"/>
      <w:r w:rsidRPr="007946B6">
        <w:rPr>
          <w:rFonts w:asciiTheme="majorHAnsi" w:hAnsiTheme="majorHAnsi" w:cstheme="majorHAnsi"/>
          <w:i/>
          <w:sz w:val="22"/>
          <w:szCs w:val="22"/>
        </w:rPr>
        <w:t>my</w:t>
      </w:r>
      <w:r w:rsidRPr="007946B6">
        <w:rPr>
          <w:rFonts w:asciiTheme="majorHAnsi" w:hAnsiTheme="majorHAnsi" w:cstheme="majorHAnsi"/>
          <w:sz w:val="22"/>
          <w:szCs w:val="22"/>
        </w:rPr>
        <w:t>RA</w:t>
      </w:r>
      <w:proofErr w:type="gramEnd"/>
      <w:r w:rsidRPr="007946B6">
        <w:rPr>
          <w:rFonts w:asciiTheme="majorHAnsi" w:hAnsiTheme="majorHAnsi" w:cstheme="majorHAnsi"/>
          <w:sz w:val="22"/>
          <w:szCs w:val="22"/>
        </w:rPr>
        <w:t>, visit</w:t>
      </w:r>
      <w:r w:rsidRPr="002E0A6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F3176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Pr="00DF3176">
        <w:rPr>
          <w:rFonts w:asciiTheme="majorHAnsi" w:hAnsiTheme="majorHAnsi" w:cstheme="majorHAnsi"/>
          <w:b/>
          <w:sz w:val="22"/>
          <w:szCs w:val="22"/>
        </w:rPr>
        <w:t>RA.treasury.gov</w:t>
      </w:r>
      <w:r w:rsidRPr="002E0A6F">
        <w:rPr>
          <w:rFonts w:asciiTheme="majorHAnsi" w:hAnsiTheme="majorHAnsi" w:cstheme="majorHAnsi"/>
          <w:b/>
          <w:sz w:val="22"/>
          <w:szCs w:val="22"/>
        </w:rPr>
        <w:t>.</w:t>
      </w:r>
    </w:p>
    <w:p w14:paraId="5E315CC4" w14:textId="5CE0A1FA" w:rsidR="003801F4" w:rsidRPr="007946B6" w:rsidRDefault="003801F4" w:rsidP="007946B6">
      <w:pPr>
        <w:rPr>
          <w:rFonts w:asciiTheme="majorHAnsi" w:hAnsiTheme="majorHAnsi" w:cstheme="majorHAnsi"/>
          <w:b/>
          <w:sz w:val="22"/>
          <w:szCs w:val="22"/>
        </w:rPr>
      </w:pPr>
    </w:p>
    <w:sectPr w:rsidR="003801F4" w:rsidRPr="007946B6" w:rsidSect="000D5A3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3" w:right="2016" w:bottom="1440" w:left="2074" w:header="63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ED741" w14:textId="77777777" w:rsidR="00705FEE" w:rsidRDefault="00705FEE" w:rsidP="000B20E3">
      <w:r>
        <w:separator/>
      </w:r>
    </w:p>
  </w:endnote>
  <w:endnote w:type="continuationSeparator" w:id="0">
    <w:p w14:paraId="45008F03" w14:textId="77777777" w:rsidR="00705FEE" w:rsidRDefault="00705FEE" w:rsidP="000B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2C528" w14:textId="77777777" w:rsidR="005E145D" w:rsidRDefault="005E145D" w:rsidP="000B20E3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7287F0" w14:textId="77777777" w:rsidR="005E145D" w:rsidRDefault="005E145D" w:rsidP="000B20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10EB9" w14:textId="3113A4ED" w:rsidR="005E145D" w:rsidRPr="00AB070A" w:rsidRDefault="005E145D" w:rsidP="000B20E3">
    <w:pPr>
      <w:pStyle w:val="Footer"/>
      <w:tabs>
        <w:tab w:val="clear" w:pos="4320"/>
        <w:tab w:val="left" w:pos="2520"/>
      </w:tabs>
      <w:jc w:val="right"/>
    </w:pPr>
    <w:proofErr w:type="gramStart"/>
    <w:r w:rsidRPr="00944BA7">
      <w:rPr>
        <w:b/>
        <w:i/>
        <w:color w:val="8DC63F" w:themeColor="accent3"/>
      </w:rPr>
      <w:t>my</w:t>
    </w:r>
    <w:r w:rsidRPr="00944BA7">
      <w:rPr>
        <w:b/>
        <w:color w:val="8DC63F" w:themeColor="accent3"/>
      </w:rPr>
      <w:t>RA</w:t>
    </w:r>
    <w:proofErr w:type="gramEnd"/>
    <w:r w:rsidRPr="00944BA7">
      <w:rPr>
        <w:color w:val="8DC63F" w:themeColor="accent3"/>
      </w:rPr>
      <w:t xml:space="preserve"> | </w:t>
    </w:r>
    <w:r w:rsidRPr="00944BA7">
      <w:rPr>
        <w:i/>
        <w:color w:val="8DC63F" w:themeColor="accent3"/>
      </w:rPr>
      <w:t>my</w:t>
    </w:r>
    <w:r w:rsidRPr="00944BA7">
      <w:rPr>
        <w:color w:val="8DC63F" w:themeColor="accent3"/>
      </w:rPr>
      <w:t xml:space="preserve"> Retirement Account | U.S. Department of the Treasury</w:t>
    </w:r>
    <w:r>
      <w:tab/>
    </w:r>
    <w:r w:rsidRPr="00AB070A">
      <w:rPr>
        <w:rStyle w:val="PageNumber"/>
        <w:color w:val="9C9EA2" w:themeColor="text2"/>
        <w:sz w:val="16"/>
        <w:szCs w:val="16"/>
      </w:rPr>
      <w:fldChar w:fldCharType="begin"/>
    </w:r>
    <w:r w:rsidRPr="00AB070A">
      <w:rPr>
        <w:rStyle w:val="PageNumber"/>
        <w:color w:val="9C9EA2" w:themeColor="text2"/>
        <w:sz w:val="16"/>
        <w:szCs w:val="16"/>
      </w:rPr>
      <w:instrText xml:space="preserve">PAGE  </w:instrText>
    </w:r>
    <w:r w:rsidRPr="00AB070A">
      <w:rPr>
        <w:rStyle w:val="PageNumber"/>
        <w:color w:val="9C9EA2" w:themeColor="text2"/>
        <w:sz w:val="16"/>
        <w:szCs w:val="16"/>
      </w:rPr>
      <w:fldChar w:fldCharType="separate"/>
    </w:r>
    <w:r w:rsidR="00A84FB0">
      <w:rPr>
        <w:rStyle w:val="PageNumber"/>
        <w:noProof/>
        <w:color w:val="9C9EA2" w:themeColor="text2"/>
        <w:sz w:val="16"/>
        <w:szCs w:val="16"/>
      </w:rPr>
      <w:t>2</w:t>
    </w:r>
    <w:r w:rsidRPr="00AB070A">
      <w:rPr>
        <w:rStyle w:val="PageNumber"/>
        <w:color w:val="9C9EA2" w:themeColor="text2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00472" w14:textId="1B9BFCA2" w:rsidR="005E145D" w:rsidRPr="00AB070A" w:rsidRDefault="005E145D" w:rsidP="000B20E3">
    <w:pPr>
      <w:pStyle w:val="Footer"/>
      <w:rPr>
        <w:rStyle w:val="PageNumber"/>
        <w:color w:val="9C9EA2" w:themeColor="text2"/>
      </w:rPr>
    </w:pPr>
    <w:proofErr w:type="spellStart"/>
    <w:proofErr w:type="gramStart"/>
    <w:r w:rsidRPr="00944BA7">
      <w:rPr>
        <w:b/>
        <w:i/>
        <w:color w:val="8DC63F" w:themeColor="accent3"/>
      </w:rPr>
      <w:t>my</w:t>
    </w:r>
    <w:r w:rsidRPr="00944BA7">
      <w:rPr>
        <w:b/>
        <w:color w:val="8DC63F" w:themeColor="accent3"/>
      </w:rPr>
      <w:t>RA</w:t>
    </w:r>
    <w:proofErr w:type="spellEnd"/>
    <w:proofErr w:type="gramEnd"/>
    <w:r w:rsidRPr="00944BA7">
      <w:rPr>
        <w:color w:val="8DC63F" w:themeColor="accent3"/>
      </w:rPr>
      <w:t xml:space="preserve"> | </w:t>
    </w:r>
    <w:r w:rsidRPr="00944BA7">
      <w:rPr>
        <w:i/>
        <w:color w:val="8DC63F" w:themeColor="accent3"/>
      </w:rPr>
      <w:t>my</w:t>
    </w:r>
    <w:r w:rsidRPr="00944BA7">
      <w:rPr>
        <w:color w:val="8DC63F" w:themeColor="accent3"/>
      </w:rPr>
      <w:t xml:space="preserve"> Retirement Account | U.S. Department of the Treasury</w:t>
    </w:r>
    <w:r w:rsidRPr="00AB070A">
      <w:tab/>
    </w:r>
    <w:r>
      <w:tab/>
    </w:r>
    <w:r w:rsidRPr="00AB070A">
      <w:rPr>
        <w:rStyle w:val="PageNumber"/>
        <w:color w:val="9C9EA2" w:themeColor="text2"/>
        <w:sz w:val="16"/>
        <w:szCs w:val="16"/>
      </w:rPr>
      <w:fldChar w:fldCharType="begin"/>
    </w:r>
    <w:r w:rsidRPr="00AB070A">
      <w:rPr>
        <w:rStyle w:val="PageNumber"/>
        <w:color w:val="9C9EA2" w:themeColor="text2"/>
        <w:sz w:val="16"/>
        <w:szCs w:val="16"/>
      </w:rPr>
      <w:instrText xml:space="preserve">PAGE  </w:instrText>
    </w:r>
    <w:r w:rsidRPr="00AB070A">
      <w:rPr>
        <w:rStyle w:val="PageNumber"/>
        <w:color w:val="9C9EA2" w:themeColor="text2"/>
        <w:sz w:val="16"/>
        <w:szCs w:val="16"/>
      </w:rPr>
      <w:fldChar w:fldCharType="separate"/>
    </w:r>
    <w:r w:rsidR="00A84FB0">
      <w:rPr>
        <w:rStyle w:val="PageNumber"/>
        <w:noProof/>
        <w:color w:val="9C9EA2" w:themeColor="text2"/>
        <w:sz w:val="16"/>
        <w:szCs w:val="16"/>
      </w:rPr>
      <w:t>1</w:t>
    </w:r>
    <w:r w:rsidRPr="00AB070A">
      <w:rPr>
        <w:rStyle w:val="PageNumber"/>
        <w:color w:val="9C9EA2" w:themeColor="text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1EA3F" w14:textId="77777777" w:rsidR="00705FEE" w:rsidRDefault="00705FEE" w:rsidP="000B20E3">
      <w:r>
        <w:separator/>
      </w:r>
    </w:p>
  </w:footnote>
  <w:footnote w:type="continuationSeparator" w:id="0">
    <w:p w14:paraId="02841738" w14:textId="77777777" w:rsidR="00705FEE" w:rsidRDefault="00705FEE" w:rsidP="000B2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B1510" w14:textId="405962B7" w:rsidR="005E145D" w:rsidRPr="007F4C17" w:rsidRDefault="00B3021C" w:rsidP="000B20E3">
    <w:r>
      <w:rPr>
        <w:i/>
        <w:noProof/>
        <w:color w:val="9C9EA2" w:themeColor="text2"/>
      </w:rPr>
      <w:drawing>
        <wp:anchor distT="0" distB="0" distL="114300" distR="114300" simplePos="0" relativeHeight="251661312" behindDoc="1" locked="0" layoutInCell="1" allowOverlap="1" wp14:anchorId="09215348" wp14:editId="4B398D8F">
          <wp:simplePos x="0" y="0"/>
          <wp:positionH relativeFrom="column">
            <wp:posOffset>-1316990</wp:posOffset>
          </wp:positionH>
          <wp:positionV relativeFrom="paragraph">
            <wp:posOffset>-375920</wp:posOffset>
          </wp:positionV>
          <wp:extent cx="7832090" cy="893303"/>
          <wp:effectExtent l="0" t="0" r="0" b="0"/>
          <wp:wrapNone/>
          <wp:docPr id="3" name="Picture 3" descr="Macintosh HD:Users:Ryan.Crane:Documents:Jobs:_myRA:001_MyRA_Brand_Materials:_myRA_Assets:photos:header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yan.Crane:Documents:Jobs:_myRA:001_MyRA_Brand_Materials:_myRA_Assets:photos:header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2090" cy="893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5E145D" w:rsidRPr="007F4C17">
      <w:rPr>
        <w:i/>
        <w:color w:val="9C9EA2" w:themeColor="text2"/>
      </w:rPr>
      <w:t>for</w:t>
    </w:r>
    <w:proofErr w:type="gramEnd"/>
    <w:r w:rsidR="005E145D" w:rsidRPr="007F4C17">
      <w:t xml:space="preserve"> </w:t>
    </w:r>
    <w:r w:rsidR="005E145D">
      <w:rPr>
        <w:b/>
        <w:color w:val="36ADE1" w:themeColor="accent1"/>
      </w:rPr>
      <w:t>EMPLOYER</w:t>
    </w:r>
    <w:r w:rsidR="005E145D" w:rsidRPr="00116D34">
      <w:rPr>
        <w:b/>
        <w:color w:val="36ADE1" w:themeColor="accent1"/>
      </w:rPr>
      <w:t>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51D03" w14:textId="715751C9" w:rsidR="005E145D" w:rsidRPr="009D0C34" w:rsidRDefault="005E145D" w:rsidP="000B20E3">
    <w:r w:rsidRPr="007F4C17">
      <w:rPr>
        <w:i/>
        <w:noProof/>
        <w:color w:val="9C9EA2" w:themeColor="text2"/>
      </w:rPr>
      <w:drawing>
        <wp:anchor distT="0" distB="0" distL="114300" distR="114300" simplePos="0" relativeHeight="251659264" behindDoc="1" locked="0" layoutInCell="1" allowOverlap="1" wp14:anchorId="5AA11D88" wp14:editId="343F2BBB">
          <wp:simplePos x="0" y="0"/>
          <wp:positionH relativeFrom="column">
            <wp:posOffset>-1284605</wp:posOffset>
          </wp:positionH>
          <wp:positionV relativeFrom="paragraph">
            <wp:posOffset>-397510</wp:posOffset>
          </wp:positionV>
          <wp:extent cx="7729855" cy="2055495"/>
          <wp:effectExtent l="0" t="0" r="0" b="1905"/>
          <wp:wrapTight wrapText="bothSides">
            <wp:wrapPolygon edited="1">
              <wp:start x="0" y="0"/>
              <wp:lineTo x="0" y="23882"/>
              <wp:lineTo x="21600" y="23935"/>
              <wp:lineTo x="21600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yan.Crane:Documents:Jobs:_myRA:001_MyRA_Brand_Materials:Word_Template:headers:header_B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29855" cy="205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4A4E">
      <w:rPr>
        <w:noProof/>
      </w:rPr>
      <w:drawing>
        <wp:inline distT="0" distB="0" distL="0" distR="0" wp14:anchorId="1847CE03" wp14:editId="76ECB136">
          <wp:extent cx="1409700" cy="31432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259F0"/>
    <w:multiLevelType w:val="hybridMultilevel"/>
    <w:tmpl w:val="06E4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C4434"/>
    <w:multiLevelType w:val="hybridMultilevel"/>
    <w:tmpl w:val="FCD0503A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18607436">
      <w:start w:val="1"/>
      <w:numFmt w:val="lowerLetter"/>
      <w:lvlText w:val="%2."/>
      <w:lvlJc w:val="left"/>
      <w:pPr>
        <w:ind w:left="45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>
    <w:nsid w:val="505B0770"/>
    <w:multiLevelType w:val="hybridMultilevel"/>
    <w:tmpl w:val="3D9E30EE"/>
    <w:lvl w:ilvl="0" w:tplc="32F2FF8C">
      <w:start w:val="1"/>
      <w:numFmt w:val="decimal"/>
      <w:pStyle w:val="Numberedlist"/>
      <w:lvlText w:val="%1"/>
      <w:lvlJc w:val="left"/>
      <w:pPr>
        <w:ind w:left="540" w:hanging="162"/>
      </w:pPr>
      <w:rPr>
        <w:rFonts w:ascii="Arial" w:hAnsi="Arial" w:hint="default"/>
        <w:b w:val="0"/>
        <w:bCs w:val="0"/>
        <w:i w:val="0"/>
        <w:iCs w:val="0"/>
        <w:color w:val="8DC63F" w:themeColor="accent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F3B49"/>
    <w:multiLevelType w:val="hybridMultilevel"/>
    <w:tmpl w:val="CFD46DB8"/>
    <w:lvl w:ilvl="0" w:tplc="B7025D72">
      <w:start w:val="1"/>
      <w:numFmt w:val="bullet"/>
      <w:pStyle w:val="Heading2"/>
      <w:lvlText w:val=""/>
      <w:lvlJc w:val="left"/>
      <w:pPr>
        <w:ind w:left="792" w:hanging="162"/>
      </w:pPr>
      <w:rPr>
        <w:rFonts w:ascii="Symbol" w:hAnsi="Symbol" w:hint="default"/>
        <w:color w:val="36ADE1" w:themeColor="accen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C609E"/>
    <w:multiLevelType w:val="hybridMultilevel"/>
    <w:tmpl w:val="701668D4"/>
    <w:lvl w:ilvl="0" w:tplc="164E2AE2">
      <w:start w:val="1"/>
      <w:numFmt w:val="decimal"/>
      <w:pStyle w:val="Header"/>
      <w:lvlText w:val="%1"/>
      <w:lvlJc w:val="left"/>
      <w:pPr>
        <w:ind w:left="-864" w:hanging="216"/>
      </w:pPr>
      <w:rPr>
        <w:rFonts w:ascii="Arial" w:hAnsi="Arial" w:hint="default"/>
        <w:b/>
        <w:bCs/>
        <w:i w:val="0"/>
        <w:iCs w:val="0"/>
        <w:color w:val="36ADE1" w:themeColor="accen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421F7"/>
    <w:multiLevelType w:val="hybridMultilevel"/>
    <w:tmpl w:val="BB2AC7B8"/>
    <w:lvl w:ilvl="0" w:tplc="86666742">
      <w:start w:val="1"/>
      <w:numFmt w:val="decimal"/>
      <w:pStyle w:val="NumberedList0"/>
      <w:lvlText w:val="%1."/>
      <w:lvlJc w:val="left"/>
      <w:pPr>
        <w:ind w:left="-720" w:hanging="360"/>
      </w:pPr>
      <w:rPr>
        <w:rFonts w:hint="default"/>
        <w:color w:val="36ADE1" w:themeColor="accen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53"/>
    <w:rsid w:val="000855E7"/>
    <w:rsid w:val="000B20E3"/>
    <w:rsid w:val="000B3628"/>
    <w:rsid w:val="000D5A3F"/>
    <w:rsid w:val="00116D34"/>
    <w:rsid w:val="001D68C3"/>
    <w:rsid w:val="00251349"/>
    <w:rsid w:val="00252177"/>
    <w:rsid w:val="00292D3A"/>
    <w:rsid w:val="002E0A6F"/>
    <w:rsid w:val="003415CC"/>
    <w:rsid w:val="00345792"/>
    <w:rsid w:val="003801F4"/>
    <w:rsid w:val="003A3273"/>
    <w:rsid w:val="0047465A"/>
    <w:rsid w:val="004C4A4E"/>
    <w:rsid w:val="00541877"/>
    <w:rsid w:val="005725C2"/>
    <w:rsid w:val="005C04B0"/>
    <w:rsid w:val="005D3723"/>
    <w:rsid w:val="005E145D"/>
    <w:rsid w:val="00623ED3"/>
    <w:rsid w:val="00657F74"/>
    <w:rsid w:val="006726A3"/>
    <w:rsid w:val="00680842"/>
    <w:rsid w:val="00705FEE"/>
    <w:rsid w:val="007824AA"/>
    <w:rsid w:val="007946B6"/>
    <w:rsid w:val="007F4C17"/>
    <w:rsid w:val="0082528C"/>
    <w:rsid w:val="00835422"/>
    <w:rsid w:val="0085097F"/>
    <w:rsid w:val="00886953"/>
    <w:rsid w:val="008C213F"/>
    <w:rsid w:val="008C659B"/>
    <w:rsid w:val="008D0959"/>
    <w:rsid w:val="008E589B"/>
    <w:rsid w:val="00933FD1"/>
    <w:rsid w:val="00944BA7"/>
    <w:rsid w:val="00973C30"/>
    <w:rsid w:val="00993894"/>
    <w:rsid w:val="009D0C34"/>
    <w:rsid w:val="009D4C4F"/>
    <w:rsid w:val="00A84FB0"/>
    <w:rsid w:val="00AA209C"/>
    <w:rsid w:val="00AB070A"/>
    <w:rsid w:val="00AE439F"/>
    <w:rsid w:val="00B072C4"/>
    <w:rsid w:val="00B3021C"/>
    <w:rsid w:val="00B8223E"/>
    <w:rsid w:val="00BA4EE9"/>
    <w:rsid w:val="00C06C43"/>
    <w:rsid w:val="00C07CCE"/>
    <w:rsid w:val="00C200C0"/>
    <w:rsid w:val="00C72606"/>
    <w:rsid w:val="00C96A5D"/>
    <w:rsid w:val="00D2150C"/>
    <w:rsid w:val="00D46568"/>
    <w:rsid w:val="00D712B9"/>
    <w:rsid w:val="00DF3176"/>
    <w:rsid w:val="00E16DC3"/>
    <w:rsid w:val="00EA02E4"/>
    <w:rsid w:val="00EB0FEE"/>
    <w:rsid w:val="00EE2387"/>
    <w:rsid w:val="00F102CB"/>
    <w:rsid w:val="00F16C41"/>
    <w:rsid w:val="00F31308"/>
    <w:rsid w:val="00F40E22"/>
    <w:rsid w:val="00F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C14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E3"/>
    <w:pPr>
      <w:spacing w:after="240"/>
      <w:ind w:left="-990"/>
    </w:pPr>
    <w:rPr>
      <w:rFonts w:ascii="Arial" w:hAnsi="Arial"/>
      <w:color w:val="5A5E61" w:themeColor="background2"/>
      <w:sz w:val="20"/>
    </w:rPr>
  </w:style>
  <w:style w:type="paragraph" w:styleId="Heading1">
    <w:name w:val="heading 1"/>
    <w:aliases w:val="Headline"/>
    <w:basedOn w:val="Normal"/>
    <w:next w:val="Normal"/>
    <w:link w:val="Heading1Char"/>
    <w:uiPriority w:val="9"/>
    <w:qFormat/>
    <w:rsid w:val="005725C2"/>
    <w:pPr>
      <w:keepNext/>
      <w:keepLines/>
      <w:outlineLvl w:val="0"/>
    </w:pPr>
    <w:rPr>
      <w:rFonts w:eastAsiaTheme="majorEastAsia" w:cstheme="majorBidi"/>
      <w:bCs/>
      <w:color w:val="093153" w:themeColor="accent5"/>
      <w:sz w:val="48"/>
      <w:szCs w:val="32"/>
    </w:rPr>
  </w:style>
  <w:style w:type="paragraph" w:styleId="Heading2">
    <w:name w:val="heading 2"/>
    <w:aliases w:val="Bullets"/>
    <w:basedOn w:val="Normal"/>
    <w:next w:val="Normal"/>
    <w:link w:val="Heading2Char"/>
    <w:autoRedefine/>
    <w:uiPriority w:val="9"/>
    <w:unhideWhenUsed/>
    <w:qFormat/>
    <w:rsid w:val="008E589B"/>
    <w:pPr>
      <w:keepNext/>
      <w:keepLines/>
      <w:numPr>
        <w:numId w:val="4"/>
      </w:numPr>
      <w:spacing w:after="0"/>
      <w:ind w:left="-270" w:hanging="270"/>
      <w:outlineLvl w:val="1"/>
    </w:pPr>
    <w:rPr>
      <w:rFonts w:eastAsiaTheme="majorEastAsia" w:cstheme="majorBidi"/>
      <w:bCs/>
      <w:color w:val="3C3C3B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ubHead"/>
    <w:next w:val="Normal"/>
    <w:link w:val="HeaderChar"/>
    <w:autoRedefine/>
    <w:uiPriority w:val="99"/>
    <w:unhideWhenUsed/>
    <w:qFormat/>
    <w:rsid w:val="005725C2"/>
    <w:pPr>
      <w:numPr>
        <w:numId w:val="1"/>
      </w:numPr>
      <w:spacing w:before="360" w:after="120"/>
      <w:ind w:left="-540" w:hanging="450"/>
    </w:pPr>
    <w:rPr>
      <w:rFonts w:ascii="Arial" w:hAnsi="Arial"/>
      <w:b/>
      <w:bCs/>
      <w:caps/>
      <w:color w:val="093153" w:themeColor="accent5"/>
    </w:rPr>
  </w:style>
  <w:style w:type="character" w:customStyle="1" w:styleId="HeaderChar">
    <w:name w:val="Header Char"/>
    <w:aliases w:val="SubHead Char"/>
    <w:basedOn w:val="DefaultParagraphFont"/>
    <w:link w:val="Header"/>
    <w:uiPriority w:val="99"/>
    <w:rsid w:val="005725C2"/>
    <w:rPr>
      <w:rFonts w:ascii="Arial" w:hAnsi="Arial"/>
      <w:b/>
      <w:bCs/>
      <w:caps/>
      <w:color w:val="093153" w:themeColor="accent5"/>
    </w:rPr>
  </w:style>
  <w:style w:type="paragraph" w:styleId="Footer">
    <w:name w:val="footer"/>
    <w:basedOn w:val="Normal"/>
    <w:link w:val="FooterChar"/>
    <w:uiPriority w:val="99"/>
    <w:unhideWhenUsed/>
    <w:rsid w:val="008869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953"/>
  </w:style>
  <w:style w:type="paragraph" w:styleId="BalloonText">
    <w:name w:val="Balloon Text"/>
    <w:basedOn w:val="Normal"/>
    <w:link w:val="BalloonTextChar"/>
    <w:uiPriority w:val="99"/>
    <w:semiHidden/>
    <w:unhideWhenUsed/>
    <w:rsid w:val="008869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53"/>
    <w:rPr>
      <w:rFonts w:ascii="Lucida Grande" w:hAnsi="Lucida Grande"/>
      <w:sz w:val="18"/>
      <w:szCs w:val="18"/>
    </w:rPr>
  </w:style>
  <w:style w:type="character" w:styleId="BookTitle">
    <w:name w:val="Book Title"/>
    <w:basedOn w:val="DefaultParagraphFont"/>
    <w:uiPriority w:val="33"/>
    <w:rsid w:val="0088695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886953"/>
    <w:rPr>
      <w:b/>
      <w:bCs/>
      <w:smallCaps/>
      <w:color w:val="196787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88695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5725C2"/>
    <w:rPr>
      <w:rFonts w:ascii="Arial" w:eastAsiaTheme="majorEastAsia" w:hAnsi="Arial" w:cstheme="majorBidi"/>
      <w:bCs/>
      <w:color w:val="093153" w:themeColor="accent5"/>
      <w:sz w:val="48"/>
      <w:szCs w:val="32"/>
    </w:rPr>
  </w:style>
  <w:style w:type="paragraph" w:styleId="NoSpacing">
    <w:name w:val="No Spacing"/>
    <w:aliases w:val="Intro Text"/>
    <w:basedOn w:val="Normal"/>
    <w:autoRedefine/>
    <w:uiPriority w:val="1"/>
    <w:qFormat/>
    <w:rsid w:val="00116D34"/>
    <w:pPr>
      <w:spacing w:line="300" w:lineRule="exact"/>
    </w:pPr>
    <w:rPr>
      <w:color w:val="36ADE1" w:themeColor="accent1"/>
      <w:sz w:val="24"/>
    </w:rPr>
  </w:style>
  <w:style w:type="character" w:customStyle="1" w:styleId="Heading2Char">
    <w:name w:val="Heading 2 Char"/>
    <w:aliases w:val="Bullets Char"/>
    <w:basedOn w:val="DefaultParagraphFont"/>
    <w:link w:val="Heading2"/>
    <w:uiPriority w:val="9"/>
    <w:rsid w:val="008E589B"/>
    <w:rPr>
      <w:rFonts w:ascii="Arial" w:eastAsiaTheme="majorEastAsia" w:hAnsi="Arial" w:cstheme="majorBidi"/>
      <w:bCs/>
      <w:color w:val="3C3C3B"/>
      <w:sz w:val="20"/>
      <w:szCs w:val="26"/>
    </w:rPr>
  </w:style>
  <w:style w:type="paragraph" w:customStyle="1" w:styleId="BasicParagraph">
    <w:name w:val="[Basic Paragraph]"/>
    <w:basedOn w:val="Normal"/>
    <w:uiPriority w:val="99"/>
    <w:rsid w:val="00C200C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200C0"/>
  </w:style>
  <w:style w:type="paragraph" w:customStyle="1" w:styleId="Numberedlist">
    <w:name w:val="Numbered list"/>
    <w:basedOn w:val="Heading2"/>
    <w:next w:val="Normal"/>
    <w:autoRedefine/>
    <w:qFormat/>
    <w:rsid w:val="00C72606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31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0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08"/>
    <w:rPr>
      <w:rFonts w:ascii="Arial" w:hAnsi="Arial"/>
      <w:color w:val="5A5E61" w:themeColor="background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08"/>
    <w:rPr>
      <w:rFonts w:ascii="Arial" w:hAnsi="Arial"/>
      <w:b/>
      <w:bCs/>
      <w:color w:val="5A5E61" w:themeColor="background2"/>
      <w:sz w:val="20"/>
      <w:szCs w:val="20"/>
    </w:rPr>
  </w:style>
  <w:style w:type="paragraph" w:customStyle="1" w:styleId="NumberedList0">
    <w:name w:val="Numbered List"/>
    <w:basedOn w:val="Heading2"/>
    <w:autoRedefine/>
    <w:qFormat/>
    <w:rsid w:val="008E589B"/>
    <w:pPr>
      <w:numPr>
        <w:numId w:val="2"/>
      </w:numPr>
      <w:ind w:left="-270" w:hanging="270"/>
    </w:pPr>
    <w:rPr>
      <w:color w:val="5A5E61" w:themeColor="background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E3"/>
    <w:pPr>
      <w:spacing w:after="240"/>
      <w:ind w:left="-990"/>
    </w:pPr>
    <w:rPr>
      <w:rFonts w:ascii="Arial" w:hAnsi="Arial"/>
      <w:color w:val="5A5E61" w:themeColor="background2"/>
      <w:sz w:val="20"/>
    </w:rPr>
  </w:style>
  <w:style w:type="paragraph" w:styleId="Heading1">
    <w:name w:val="heading 1"/>
    <w:aliases w:val="Headline"/>
    <w:basedOn w:val="Normal"/>
    <w:next w:val="Normal"/>
    <w:link w:val="Heading1Char"/>
    <w:uiPriority w:val="9"/>
    <w:qFormat/>
    <w:rsid w:val="005725C2"/>
    <w:pPr>
      <w:keepNext/>
      <w:keepLines/>
      <w:outlineLvl w:val="0"/>
    </w:pPr>
    <w:rPr>
      <w:rFonts w:eastAsiaTheme="majorEastAsia" w:cstheme="majorBidi"/>
      <w:bCs/>
      <w:color w:val="093153" w:themeColor="accent5"/>
      <w:sz w:val="48"/>
      <w:szCs w:val="32"/>
    </w:rPr>
  </w:style>
  <w:style w:type="paragraph" w:styleId="Heading2">
    <w:name w:val="heading 2"/>
    <w:aliases w:val="Bullets"/>
    <w:basedOn w:val="Normal"/>
    <w:next w:val="Normal"/>
    <w:link w:val="Heading2Char"/>
    <w:autoRedefine/>
    <w:uiPriority w:val="9"/>
    <w:unhideWhenUsed/>
    <w:qFormat/>
    <w:rsid w:val="008E589B"/>
    <w:pPr>
      <w:keepNext/>
      <w:keepLines/>
      <w:numPr>
        <w:numId w:val="4"/>
      </w:numPr>
      <w:spacing w:after="0"/>
      <w:ind w:left="-270" w:hanging="270"/>
      <w:outlineLvl w:val="1"/>
    </w:pPr>
    <w:rPr>
      <w:rFonts w:eastAsiaTheme="majorEastAsia" w:cstheme="majorBidi"/>
      <w:bCs/>
      <w:color w:val="3C3C3B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ubHead"/>
    <w:next w:val="Normal"/>
    <w:link w:val="HeaderChar"/>
    <w:autoRedefine/>
    <w:uiPriority w:val="99"/>
    <w:unhideWhenUsed/>
    <w:qFormat/>
    <w:rsid w:val="005725C2"/>
    <w:pPr>
      <w:numPr>
        <w:numId w:val="1"/>
      </w:numPr>
      <w:spacing w:before="360" w:after="120"/>
      <w:ind w:left="-540" w:hanging="450"/>
    </w:pPr>
    <w:rPr>
      <w:rFonts w:ascii="Arial" w:hAnsi="Arial"/>
      <w:b/>
      <w:bCs/>
      <w:caps/>
      <w:color w:val="093153" w:themeColor="accent5"/>
    </w:rPr>
  </w:style>
  <w:style w:type="character" w:customStyle="1" w:styleId="HeaderChar">
    <w:name w:val="Header Char"/>
    <w:aliases w:val="SubHead Char"/>
    <w:basedOn w:val="DefaultParagraphFont"/>
    <w:link w:val="Header"/>
    <w:uiPriority w:val="99"/>
    <w:rsid w:val="005725C2"/>
    <w:rPr>
      <w:rFonts w:ascii="Arial" w:hAnsi="Arial"/>
      <w:b/>
      <w:bCs/>
      <w:caps/>
      <w:color w:val="093153" w:themeColor="accent5"/>
    </w:rPr>
  </w:style>
  <w:style w:type="paragraph" w:styleId="Footer">
    <w:name w:val="footer"/>
    <w:basedOn w:val="Normal"/>
    <w:link w:val="FooterChar"/>
    <w:uiPriority w:val="99"/>
    <w:unhideWhenUsed/>
    <w:rsid w:val="008869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953"/>
  </w:style>
  <w:style w:type="paragraph" w:styleId="BalloonText">
    <w:name w:val="Balloon Text"/>
    <w:basedOn w:val="Normal"/>
    <w:link w:val="BalloonTextChar"/>
    <w:uiPriority w:val="99"/>
    <w:semiHidden/>
    <w:unhideWhenUsed/>
    <w:rsid w:val="008869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53"/>
    <w:rPr>
      <w:rFonts w:ascii="Lucida Grande" w:hAnsi="Lucida Grande"/>
      <w:sz w:val="18"/>
      <w:szCs w:val="18"/>
    </w:rPr>
  </w:style>
  <w:style w:type="character" w:styleId="BookTitle">
    <w:name w:val="Book Title"/>
    <w:basedOn w:val="DefaultParagraphFont"/>
    <w:uiPriority w:val="33"/>
    <w:rsid w:val="0088695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886953"/>
    <w:rPr>
      <w:b/>
      <w:bCs/>
      <w:smallCaps/>
      <w:color w:val="196787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88695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5725C2"/>
    <w:rPr>
      <w:rFonts w:ascii="Arial" w:eastAsiaTheme="majorEastAsia" w:hAnsi="Arial" w:cstheme="majorBidi"/>
      <w:bCs/>
      <w:color w:val="093153" w:themeColor="accent5"/>
      <w:sz w:val="48"/>
      <w:szCs w:val="32"/>
    </w:rPr>
  </w:style>
  <w:style w:type="paragraph" w:styleId="NoSpacing">
    <w:name w:val="No Spacing"/>
    <w:aliases w:val="Intro Text"/>
    <w:basedOn w:val="Normal"/>
    <w:autoRedefine/>
    <w:uiPriority w:val="1"/>
    <w:qFormat/>
    <w:rsid w:val="00116D34"/>
    <w:pPr>
      <w:spacing w:line="300" w:lineRule="exact"/>
    </w:pPr>
    <w:rPr>
      <w:color w:val="36ADE1" w:themeColor="accent1"/>
      <w:sz w:val="24"/>
    </w:rPr>
  </w:style>
  <w:style w:type="character" w:customStyle="1" w:styleId="Heading2Char">
    <w:name w:val="Heading 2 Char"/>
    <w:aliases w:val="Bullets Char"/>
    <w:basedOn w:val="DefaultParagraphFont"/>
    <w:link w:val="Heading2"/>
    <w:uiPriority w:val="9"/>
    <w:rsid w:val="008E589B"/>
    <w:rPr>
      <w:rFonts w:ascii="Arial" w:eastAsiaTheme="majorEastAsia" w:hAnsi="Arial" w:cstheme="majorBidi"/>
      <w:bCs/>
      <w:color w:val="3C3C3B"/>
      <w:sz w:val="20"/>
      <w:szCs w:val="26"/>
    </w:rPr>
  </w:style>
  <w:style w:type="paragraph" w:customStyle="1" w:styleId="BasicParagraph">
    <w:name w:val="[Basic Paragraph]"/>
    <w:basedOn w:val="Normal"/>
    <w:uiPriority w:val="99"/>
    <w:rsid w:val="00C200C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200C0"/>
  </w:style>
  <w:style w:type="paragraph" w:customStyle="1" w:styleId="Numberedlist">
    <w:name w:val="Numbered list"/>
    <w:basedOn w:val="Heading2"/>
    <w:next w:val="Normal"/>
    <w:autoRedefine/>
    <w:qFormat/>
    <w:rsid w:val="00C72606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31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0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08"/>
    <w:rPr>
      <w:rFonts w:ascii="Arial" w:hAnsi="Arial"/>
      <w:color w:val="5A5E61" w:themeColor="background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08"/>
    <w:rPr>
      <w:rFonts w:ascii="Arial" w:hAnsi="Arial"/>
      <w:b/>
      <w:bCs/>
      <w:color w:val="5A5E61" w:themeColor="background2"/>
      <w:sz w:val="20"/>
      <w:szCs w:val="20"/>
    </w:rPr>
  </w:style>
  <w:style w:type="paragraph" w:customStyle="1" w:styleId="NumberedList0">
    <w:name w:val="Numbered List"/>
    <w:basedOn w:val="Heading2"/>
    <w:autoRedefine/>
    <w:qFormat/>
    <w:rsid w:val="008E589B"/>
    <w:pPr>
      <w:numPr>
        <w:numId w:val="2"/>
      </w:numPr>
      <w:ind w:left="-270" w:hanging="270"/>
    </w:pPr>
    <w:rPr>
      <w:color w:val="5A5E61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yRA_theme">
  <a:themeElements>
    <a:clrScheme name="Custom 5">
      <a:dk1>
        <a:sysClr val="windowText" lastClr="000000"/>
      </a:dk1>
      <a:lt1>
        <a:sysClr val="window" lastClr="FFFFFF"/>
      </a:lt1>
      <a:dk2>
        <a:srgbClr val="9C9EA2"/>
      </a:dk2>
      <a:lt2>
        <a:srgbClr val="5A5E61"/>
      </a:lt2>
      <a:accent1>
        <a:srgbClr val="36ADE1"/>
      </a:accent1>
      <a:accent2>
        <a:srgbClr val="196787"/>
      </a:accent2>
      <a:accent3>
        <a:srgbClr val="8DC63F"/>
      </a:accent3>
      <a:accent4>
        <a:srgbClr val="73A533"/>
      </a:accent4>
      <a:accent5>
        <a:srgbClr val="093153"/>
      </a:accent5>
      <a:accent6>
        <a:srgbClr val="036A3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2E5C6-02E4-44AD-A440-43CCA115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Powell Tate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Crane</dc:creator>
  <cp:lastModifiedBy>Hristov, Meglena</cp:lastModifiedBy>
  <cp:revision>3</cp:revision>
  <dcterms:created xsi:type="dcterms:W3CDTF">2014-11-26T15:31:00Z</dcterms:created>
  <dcterms:modified xsi:type="dcterms:W3CDTF">2014-11-26T17:50:00Z</dcterms:modified>
</cp:coreProperties>
</file>