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8FF" w:rsidRPr="000768FF" w:rsidRDefault="000768FF" w:rsidP="000768FF">
      <w:pPr>
        <w:spacing w:after="0" w:line="240" w:lineRule="auto"/>
        <w:rPr>
          <w:rFonts w:ascii="Arial" w:eastAsia="MS Mincho" w:hAnsi="Arial" w:cs="Arial"/>
          <w:b/>
          <w:sz w:val="21"/>
          <w:szCs w:val="21"/>
        </w:rPr>
      </w:pPr>
      <w:r w:rsidRPr="000768FF">
        <w:rPr>
          <w:rFonts w:ascii="Arial" w:eastAsia="MS Mincho" w:hAnsi="Arial" w:cs="Arial"/>
          <w:b/>
          <w:sz w:val="21"/>
          <w:szCs w:val="21"/>
        </w:rPr>
        <w:t>APA Newsletter Copy/blog post (long and short)</w:t>
      </w:r>
    </w:p>
    <w:p w:rsidR="000768FF" w:rsidRPr="000768FF" w:rsidRDefault="000768FF" w:rsidP="000768FF">
      <w:pPr>
        <w:rPr>
          <w:rFonts w:ascii="Arial" w:eastAsia="MS Mincho" w:hAnsi="Arial" w:cs="Arial"/>
          <w:i/>
          <w:sz w:val="21"/>
          <w:szCs w:val="21"/>
        </w:rPr>
      </w:pPr>
      <w:r w:rsidRPr="000768FF">
        <w:rPr>
          <w:rFonts w:ascii="Arial" w:eastAsia="MS Mincho" w:hAnsi="Arial" w:cs="Arial"/>
          <w:i/>
          <w:sz w:val="21"/>
          <w:szCs w:val="21"/>
        </w:rPr>
        <w:t xml:space="preserve">Provide an overview of </w:t>
      </w:r>
      <w:proofErr w:type="gramStart"/>
      <w:r w:rsidRPr="000768FF">
        <w:rPr>
          <w:rFonts w:ascii="Arial" w:eastAsia="MS Mincho" w:hAnsi="Arial" w:cs="Arial"/>
          <w:i/>
          <w:sz w:val="21"/>
          <w:szCs w:val="21"/>
        </w:rPr>
        <w:t>myRA</w:t>
      </w:r>
      <w:proofErr w:type="gramEnd"/>
      <w:r w:rsidRPr="000768FF">
        <w:rPr>
          <w:rFonts w:ascii="Arial" w:eastAsia="MS Mincho" w:hAnsi="Arial" w:cs="Arial"/>
          <w:i/>
          <w:sz w:val="21"/>
          <w:szCs w:val="21"/>
        </w:rPr>
        <w:t xml:space="preserve"> and encourage payroll processors to learn more about the program and how their clients can make it available.</w:t>
      </w:r>
    </w:p>
    <w:p w:rsidR="000768FF" w:rsidRPr="000768FF" w:rsidRDefault="000768FF" w:rsidP="000768FF">
      <w:pPr>
        <w:rPr>
          <w:rFonts w:ascii="Arial" w:eastAsia="Calibri" w:hAnsi="Arial" w:cs="Arial"/>
          <w:i/>
          <w:sz w:val="21"/>
          <w:szCs w:val="21"/>
        </w:rPr>
      </w:pPr>
      <w:r w:rsidRPr="000768FF">
        <w:rPr>
          <w:rFonts w:ascii="Arial" w:eastAsia="Calibri" w:hAnsi="Arial" w:cs="Arial"/>
          <w:i/>
          <w:sz w:val="21"/>
          <w:szCs w:val="21"/>
        </w:rPr>
        <w:t>Long Version:</w:t>
      </w:r>
    </w:p>
    <w:p w:rsidR="000768FF" w:rsidRPr="000768FF" w:rsidRDefault="000768FF" w:rsidP="000768FF">
      <w:pPr>
        <w:spacing w:after="0" w:line="240" w:lineRule="auto"/>
        <w:rPr>
          <w:rFonts w:ascii="Arial" w:eastAsia="MS Mincho" w:hAnsi="Arial" w:cs="Arial"/>
          <w:b/>
          <w:color w:val="000000"/>
          <w:sz w:val="21"/>
          <w:szCs w:val="21"/>
        </w:rPr>
      </w:pPr>
      <w:r w:rsidRPr="000768FF">
        <w:rPr>
          <w:rFonts w:ascii="Arial" w:eastAsia="MS Mincho" w:hAnsi="Arial" w:cs="Arial"/>
          <w:b/>
          <w:color w:val="000000"/>
          <w:sz w:val="21"/>
          <w:szCs w:val="21"/>
        </w:rPr>
        <w:t xml:space="preserve">APA supports the U.S. Treasury’s </w:t>
      </w:r>
      <w:proofErr w:type="gramStart"/>
      <w:r w:rsidRPr="000768FF">
        <w:rPr>
          <w:rFonts w:ascii="Arial" w:eastAsia="MS Mincho" w:hAnsi="Arial" w:cs="Arial"/>
          <w:b/>
          <w:color w:val="000000"/>
          <w:sz w:val="21"/>
          <w:szCs w:val="21"/>
        </w:rPr>
        <w:t>New</w:t>
      </w:r>
      <w:proofErr w:type="gramEnd"/>
      <w:r w:rsidRPr="000768FF">
        <w:rPr>
          <w:rFonts w:ascii="Arial" w:eastAsia="MS Mincho" w:hAnsi="Arial" w:cs="Arial"/>
          <w:b/>
          <w:color w:val="000000"/>
          <w:sz w:val="21"/>
          <w:szCs w:val="21"/>
        </w:rPr>
        <w:t xml:space="preserve"> </w:t>
      </w:r>
      <w:r w:rsidRPr="000768FF">
        <w:rPr>
          <w:rFonts w:ascii="Arial" w:eastAsia="MS Mincho" w:hAnsi="Arial" w:cs="Arial"/>
          <w:b/>
          <w:i/>
          <w:iCs/>
          <w:color w:val="000000"/>
          <w:sz w:val="21"/>
          <w:szCs w:val="21"/>
        </w:rPr>
        <w:t>my</w:t>
      </w:r>
      <w:r w:rsidRPr="000768FF">
        <w:rPr>
          <w:rFonts w:ascii="Arial" w:eastAsia="MS Mincho" w:hAnsi="Arial" w:cs="Arial"/>
          <w:b/>
          <w:color w:val="000000"/>
          <w:sz w:val="21"/>
          <w:szCs w:val="21"/>
        </w:rPr>
        <w:t>RA Retirement Savings Option</w:t>
      </w:r>
    </w:p>
    <w:p w:rsidR="000768FF" w:rsidRPr="000768FF" w:rsidRDefault="000768FF" w:rsidP="000768FF">
      <w:pPr>
        <w:spacing w:after="0" w:line="240" w:lineRule="auto"/>
        <w:rPr>
          <w:rFonts w:ascii="Arial" w:eastAsia="MS Mincho" w:hAnsi="Arial" w:cs="Arial"/>
          <w:b/>
          <w:color w:val="000000"/>
          <w:sz w:val="21"/>
          <w:szCs w:val="21"/>
        </w:rPr>
      </w:pPr>
      <w:r w:rsidRPr="000768FF">
        <w:rPr>
          <w:rFonts w:ascii="Arial" w:eastAsia="MS Mincho" w:hAnsi="Arial" w:cs="Arial"/>
          <w:b/>
          <w:color w:val="000000"/>
          <w:sz w:val="21"/>
          <w:szCs w:val="21"/>
        </w:rPr>
        <w:t>A great fit for many of your employer customers</w:t>
      </w:r>
    </w:p>
    <w:p w:rsidR="000768FF" w:rsidRPr="000768FF" w:rsidRDefault="000768FF" w:rsidP="000768FF">
      <w:pPr>
        <w:spacing w:after="0" w:line="240" w:lineRule="auto"/>
        <w:rPr>
          <w:rFonts w:ascii="Arial" w:eastAsia="MS Mincho" w:hAnsi="Arial" w:cs="Arial"/>
          <w:b/>
          <w:color w:val="000000"/>
          <w:sz w:val="21"/>
          <w:szCs w:val="21"/>
        </w:rPr>
      </w:pPr>
    </w:p>
    <w:p w:rsidR="000768FF" w:rsidRPr="000768FF" w:rsidRDefault="000768FF" w:rsidP="000768FF">
      <w:pPr>
        <w:spacing w:after="0"/>
        <w:rPr>
          <w:rFonts w:ascii="Arial" w:eastAsia="MS Mincho" w:hAnsi="Arial" w:cs="Arial"/>
          <w:sz w:val="21"/>
          <w:szCs w:val="21"/>
          <w:shd w:val="clear" w:color="auto" w:fill="FFFFFF"/>
        </w:rPr>
      </w:pPr>
      <w:r w:rsidRPr="000768FF">
        <w:rPr>
          <w:rFonts w:ascii="Arial" w:eastAsia="MS Mincho" w:hAnsi="Arial" w:cs="Arial"/>
          <w:sz w:val="21"/>
          <w:szCs w:val="21"/>
          <w:shd w:val="clear" w:color="auto" w:fill="FFFFFF"/>
        </w:rPr>
        <w:t xml:space="preserve">Millions of workers in America don’t have access to a retirement savings plan through work or lack options to save for retirement. Now, workers have a new way to save – </w:t>
      </w:r>
      <w:proofErr w:type="gramStart"/>
      <w:r w:rsidRPr="000768FF">
        <w:rPr>
          <w:rFonts w:ascii="Arial" w:eastAsia="MS Mincho" w:hAnsi="Arial" w:cs="Arial"/>
          <w:i/>
          <w:sz w:val="21"/>
          <w:szCs w:val="21"/>
          <w:shd w:val="clear" w:color="auto" w:fill="FFFFFF"/>
        </w:rPr>
        <w:t>my</w:t>
      </w:r>
      <w:r w:rsidRPr="000768FF">
        <w:rPr>
          <w:rFonts w:ascii="Arial" w:eastAsia="MS Mincho" w:hAnsi="Arial" w:cs="Arial"/>
          <w:sz w:val="21"/>
          <w:szCs w:val="21"/>
          <w:shd w:val="clear" w:color="auto" w:fill="FFFFFF"/>
        </w:rPr>
        <w:t>RA</w:t>
      </w:r>
      <w:proofErr w:type="gramEnd"/>
      <w:r w:rsidRPr="000768FF">
        <w:rPr>
          <w:rFonts w:ascii="Arial" w:eastAsia="MS Mincho" w:hAnsi="Arial" w:cs="Arial"/>
          <w:sz w:val="21"/>
          <w:szCs w:val="21"/>
          <w:shd w:val="clear" w:color="auto" w:fill="FFFFFF"/>
        </w:rPr>
        <w:t xml:space="preserve"> (</w:t>
      </w:r>
      <w:r w:rsidRPr="000768FF">
        <w:rPr>
          <w:rFonts w:ascii="Arial" w:eastAsia="MS Mincho" w:hAnsi="Arial" w:cs="Arial"/>
          <w:i/>
          <w:sz w:val="21"/>
          <w:szCs w:val="21"/>
          <w:shd w:val="clear" w:color="auto" w:fill="FFFFFF"/>
        </w:rPr>
        <w:t>my</w:t>
      </w:r>
      <w:r w:rsidRPr="000768FF">
        <w:rPr>
          <w:rFonts w:ascii="Arial" w:eastAsia="MS Mincho" w:hAnsi="Arial" w:cs="Arial"/>
          <w:sz w:val="21"/>
          <w:szCs w:val="21"/>
          <w:shd w:val="clear" w:color="auto" w:fill="FFFFFF"/>
        </w:rPr>
        <w:t xml:space="preserve"> Retirement Account), developed by the U. S. Department of the Treasury. </w:t>
      </w:r>
      <w:proofErr w:type="gramStart"/>
      <w:r w:rsidRPr="000768FF">
        <w:rPr>
          <w:rFonts w:ascii="Arial" w:eastAsia="MS Mincho" w:hAnsi="Arial" w:cs="Arial"/>
          <w:i/>
          <w:sz w:val="21"/>
          <w:szCs w:val="21"/>
          <w:shd w:val="clear" w:color="auto" w:fill="FFFFFF"/>
        </w:rPr>
        <w:t>my</w:t>
      </w:r>
      <w:r w:rsidRPr="000768FF">
        <w:rPr>
          <w:rFonts w:ascii="Arial" w:eastAsia="MS Mincho" w:hAnsi="Arial" w:cs="Arial"/>
          <w:sz w:val="21"/>
          <w:szCs w:val="21"/>
          <w:shd w:val="clear" w:color="auto" w:fill="FFFFFF"/>
        </w:rPr>
        <w:t>RA</w:t>
      </w:r>
      <w:proofErr w:type="gramEnd"/>
      <w:r w:rsidRPr="000768FF">
        <w:rPr>
          <w:rFonts w:ascii="Arial" w:eastAsia="MS Mincho" w:hAnsi="Arial" w:cs="Arial"/>
          <w:sz w:val="21"/>
          <w:szCs w:val="21"/>
          <w:shd w:val="clear" w:color="auto" w:fill="FFFFFF"/>
        </w:rPr>
        <w:t xml:space="preserve"> is</w:t>
      </w:r>
      <w:r w:rsidRPr="000768FF">
        <w:rPr>
          <w:rFonts w:ascii="Arial" w:eastAsia="MS Mincho" w:hAnsi="Arial" w:cs="Arial"/>
          <w:sz w:val="21"/>
          <w:szCs w:val="21"/>
        </w:rPr>
        <w:t xml:space="preserve"> a new, no-fee retirement savings account that</w:t>
      </w:r>
      <w:r w:rsidRPr="000768FF">
        <w:rPr>
          <w:rFonts w:ascii="Arial" w:eastAsia="MS Mincho" w:hAnsi="Arial" w:cs="Arial"/>
          <w:sz w:val="21"/>
          <w:szCs w:val="21"/>
          <w:shd w:val="clear" w:color="auto" w:fill="FFFFFF"/>
        </w:rPr>
        <w:t xml:space="preserve"> is simple, safe and affordable. </w:t>
      </w:r>
    </w:p>
    <w:p w:rsidR="000768FF" w:rsidRPr="000768FF" w:rsidRDefault="000768FF" w:rsidP="000768FF">
      <w:pPr>
        <w:spacing w:after="0"/>
        <w:rPr>
          <w:rFonts w:ascii="Arial" w:eastAsia="MS Mincho" w:hAnsi="Arial" w:cs="Arial"/>
          <w:sz w:val="21"/>
          <w:szCs w:val="21"/>
          <w:shd w:val="clear" w:color="auto" w:fill="FFFFFF"/>
        </w:rPr>
      </w:pPr>
    </w:p>
    <w:p w:rsidR="000768FF" w:rsidRPr="000768FF" w:rsidRDefault="000768FF" w:rsidP="000768FF">
      <w:pPr>
        <w:widowControl w:val="0"/>
        <w:autoSpaceDE w:val="0"/>
        <w:autoSpaceDN w:val="0"/>
        <w:adjustRightInd w:val="0"/>
        <w:spacing w:after="0"/>
        <w:rPr>
          <w:rFonts w:ascii="Arial" w:eastAsia="MS Mincho" w:hAnsi="Arial" w:cs="Arial"/>
          <w:b/>
          <w:iCs/>
          <w:sz w:val="21"/>
          <w:szCs w:val="21"/>
          <w:shd w:val="clear" w:color="auto" w:fill="FFFFFF"/>
        </w:rPr>
      </w:pPr>
      <w:r w:rsidRPr="000768FF">
        <w:rPr>
          <w:rFonts w:ascii="Arial" w:eastAsia="MS Mincho" w:hAnsi="Arial" w:cs="Arial"/>
          <w:b/>
          <w:iCs/>
          <w:sz w:val="21"/>
          <w:szCs w:val="21"/>
          <w:shd w:val="clear" w:color="auto" w:fill="FFFFFF"/>
        </w:rPr>
        <w:t xml:space="preserve">What is </w:t>
      </w:r>
      <w:proofErr w:type="gramStart"/>
      <w:r w:rsidRPr="000768FF">
        <w:rPr>
          <w:rFonts w:ascii="Arial" w:eastAsia="MS Mincho" w:hAnsi="Arial" w:cs="Arial"/>
          <w:b/>
          <w:i/>
          <w:iCs/>
          <w:sz w:val="21"/>
          <w:szCs w:val="21"/>
          <w:shd w:val="clear" w:color="auto" w:fill="FFFFFF"/>
        </w:rPr>
        <w:t>my</w:t>
      </w:r>
      <w:r w:rsidRPr="000768FF">
        <w:rPr>
          <w:rFonts w:ascii="Arial" w:eastAsia="MS Mincho" w:hAnsi="Arial" w:cs="Arial"/>
          <w:b/>
          <w:iCs/>
          <w:sz w:val="21"/>
          <w:szCs w:val="21"/>
          <w:shd w:val="clear" w:color="auto" w:fill="FFFFFF"/>
        </w:rPr>
        <w:t>RA</w:t>
      </w:r>
      <w:proofErr w:type="gramEnd"/>
      <w:r w:rsidRPr="000768FF">
        <w:rPr>
          <w:rFonts w:ascii="Arial" w:eastAsia="MS Mincho" w:hAnsi="Arial" w:cs="Arial"/>
          <w:b/>
          <w:iCs/>
          <w:sz w:val="21"/>
          <w:szCs w:val="21"/>
          <w:shd w:val="clear" w:color="auto" w:fill="FFFFFF"/>
        </w:rPr>
        <w:t>?</w:t>
      </w:r>
    </w:p>
    <w:p w:rsidR="000768FF" w:rsidRPr="000768FF" w:rsidRDefault="000768FF" w:rsidP="000768FF">
      <w:pPr>
        <w:widowControl w:val="0"/>
        <w:autoSpaceDE w:val="0"/>
        <w:autoSpaceDN w:val="0"/>
        <w:adjustRightInd w:val="0"/>
        <w:spacing w:after="0"/>
        <w:rPr>
          <w:rFonts w:ascii="Arial" w:eastAsia="MS Mincho" w:hAnsi="Arial" w:cs="Arial"/>
          <w:i/>
          <w:iCs/>
          <w:sz w:val="21"/>
          <w:szCs w:val="21"/>
          <w:shd w:val="clear" w:color="auto" w:fill="FFFFFF"/>
        </w:rPr>
      </w:pPr>
    </w:p>
    <w:p w:rsidR="000768FF" w:rsidRPr="000768FF" w:rsidRDefault="000768FF" w:rsidP="000768FF">
      <w:pPr>
        <w:widowControl w:val="0"/>
        <w:autoSpaceDE w:val="0"/>
        <w:autoSpaceDN w:val="0"/>
        <w:adjustRightInd w:val="0"/>
        <w:spacing w:after="0"/>
        <w:rPr>
          <w:rFonts w:ascii="Arial" w:eastAsia="MS Mincho" w:hAnsi="Arial" w:cs="Arial"/>
          <w:sz w:val="21"/>
          <w:szCs w:val="21"/>
        </w:rPr>
      </w:pPr>
      <w:proofErr w:type="gramStart"/>
      <w:r w:rsidRPr="000768FF">
        <w:rPr>
          <w:rFonts w:ascii="Arial" w:eastAsia="MS Mincho" w:hAnsi="Arial" w:cs="Arial"/>
          <w:i/>
          <w:iCs/>
          <w:sz w:val="21"/>
          <w:szCs w:val="21"/>
          <w:shd w:val="clear" w:color="auto" w:fill="FFFFFF"/>
        </w:rPr>
        <w:t>my</w:t>
      </w:r>
      <w:r w:rsidRPr="000768FF">
        <w:rPr>
          <w:rFonts w:ascii="Arial" w:eastAsia="MS Mincho" w:hAnsi="Arial" w:cs="Arial"/>
          <w:sz w:val="21"/>
          <w:szCs w:val="21"/>
          <w:shd w:val="clear" w:color="auto" w:fill="FFFFFF"/>
        </w:rPr>
        <w:t>RA</w:t>
      </w:r>
      <w:proofErr w:type="gramEnd"/>
      <w:r w:rsidRPr="000768FF">
        <w:rPr>
          <w:rFonts w:ascii="Arial" w:eastAsia="MS Mincho" w:hAnsi="Arial" w:cs="Arial"/>
          <w:sz w:val="21"/>
          <w:szCs w:val="21"/>
          <w:shd w:val="clear" w:color="auto" w:fill="FFFFFF"/>
        </w:rPr>
        <w:t xml:space="preserve"> is a Roth IRA* with an investment that will not go down in value. </w:t>
      </w:r>
      <w:r w:rsidRPr="000768FF">
        <w:rPr>
          <w:rFonts w:ascii="Arial" w:eastAsia="MS Mincho" w:hAnsi="Arial" w:cs="Arial"/>
          <w:sz w:val="21"/>
          <w:szCs w:val="21"/>
        </w:rPr>
        <w:t>Contributions to a </w:t>
      </w:r>
      <w:proofErr w:type="gramStart"/>
      <w:r w:rsidRPr="000768FF">
        <w:rPr>
          <w:rFonts w:ascii="Arial" w:eastAsia="MS Mincho" w:hAnsi="Arial" w:cs="Arial"/>
          <w:i/>
          <w:iCs/>
          <w:sz w:val="21"/>
          <w:szCs w:val="21"/>
        </w:rPr>
        <w:t>my</w:t>
      </w:r>
      <w:r w:rsidRPr="000768FF">
        <w:rPr>
          <w:rFonts w:ascii="Arial" w:eastAsia="MS Mincho" w:hAnsi="Arial" w:cs="Arial"/>
          <w:sz w:val="21"/>
          <w:szCs w:val="21"/>
        </w:rPr>
        <w:t>RA</w:t>
      </w:r>
      <w:proofErr w:type="gramEnd"/>
      <w:r w:rsidRPr="000768FF">
        <w:rPr>
          <w:rFonts w:ascii="Arial" w:eastAsia="MS Mincho" w:hAnsi="Arial" w:cs="Arial"/>
          <w:sz w:val="21"/>
          <w:szCs w:val="21"/>
        </w:rPr>
        <w:t xml:space="preserve"> are invested in a new U. S. Treasury security, which safely earns interest at the same variable rate as investments in the government securities fund for federal employees. It costs nothing to open or maintain the account, so all contributions go straight towards retirement savings. Employees can fund their </w:t>
      </w:r>
      <w:proofErr w:type="gramStart"/>
      <w:r w:rsidRPr="000768FF">
        <w:rPr>
          <w:rFonts w:ascii="Arial" w:eastAsia="MS Mincho" w:hAnsi="Arial" w:cs="Arial"/>
          <w:i/>
          <w:sz w:val="21"/>
          <w:szCs w:val="21"/>
        </w:rPr>
        <w:t>m</w:t>
      </w:r>
      <w:r w:rsidRPr="000768FF">
        <w:rPr>
          <w:rFonts w:ascii="Arial" w:eastAsia="MS Mincho" w:hAnsi="Arial" w:cs="Arial"/>
          <w:iCs/>
          <w:sz w:val="21"/>
          <w:szCs w:val="21"/>
        </w:rPr>
        <w:t>y</w:t>
      </w:r>
      <w:r w:rsidRPr="000768FF">
        <w:rPr>
          <w:rFonts w:ascii="Arial" w:eastAsia="MS Mincho" w:hAnsi="Arial" w:cs="Arial"/>
          <w:sz w:val="21"/>
          <w:szCs w:val="21"/>
        </w:rPr>
        <w:t>RA</w:t>
      </w:r>
      <w:proofErr w:type="gramEnd"/>
      <w:r w:rsidRPr="000768FF">
        <w:rPr>
          <w:rFonts w:ascii="Arial" w:eastAsia="MS Mincho" w:hAnsi="Arial" w:cs="Arial"/>
          <w:sz w:val="21"/>
          <w:szCs w:val="21"/>
        </w:rPr>
        <w:t xml:space="preserve"> accounts through payroll deduction, with as little as a few dollars each paycheck. </w:t>
      </w:r>
    </w:p>
    <w:p w:rsidR="000768FF" w:rsidRPr="000768FF" w:rsidRDefault="000768FF" w:rsidP="000768FF">
      <w:pPr>
        <w:spacing w:after="0"/>
        <w:rPr>
          <w:rFonts w:ascii="Arial" w:eastAsia="MS Mincho" w:hAnsi="Arial" w:cs="Arial"/>
          <w:i/>
          <w:sz w:val="21"/>
          <w:szCs w:val="21"/>
        </w:rPr>
      </w:pPr>
    </w:p>
    <w:p w:rsidR="000768FF" w:rsidRPr="000768FF" w:rsidRDefault="000768FF" w:rsidP="000768FF">
      <w:pPr>
        <w:spacing w:after="0"/>
        <w:rPr>
          <w:rFonts w:ascii="Arial" w:eastAsia="Times New Roman" w:hAnsi="Arial" w:cs="Arial"/>
          <w:sz w:val="21"/>
          <w:szCs w:val="21"/>
          <w:shd w:val="clear" w:color="auto" w:fill="FFFFFF"/>
        </w:rPr>
      </w:pPr>
      <w:proofErr w:type="gramStart"/>
      <w:r w:rsidRPr="000768FF">
        <w:rPr>
          <w:rFonts w:ascii="Arial" w:eastAsia="Times New Roman" w:hAnsi="Arial" w:cs="Arial"/>
          <w:i/>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offers payroll professionals a new option for their employer customers, especially those with employees who don’t qualify for employer-sponsored retirement plans, such as part-time and seasonal workers. </w:t>
      </w:r>
      <w:proofErr w:type="gramStart"/>
      <w:r w:rsidRPr="000768FF">
        <w:rPr>
          <w:rFonts w:ascii="Arial" w:eastAsia="Times New Roman" w:hAnsi="Arial" w:cs="Arial"/>
          <w:i/>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is not a replacement for 401(k)s or other types of employer-sponsored retirement savings plans. </w:t>
      </w:r>
    </w:p>
    <w:p w:rsidR="000768FF" w:rsidRPr="000768FF" w:rsidRDefault="000768FF" w:rsidP="000768FF">
      <w:pPr>
        <w:spacing w:after="0"/>
        <w:rPr>
          <w:rFonts w:ascii="Arial" w:eastAsia="Times New Roman" w:hAnsi="Arial" w:cs="Arial"/>
          <w:sz w:val="21"/>
          <w:szCs w:val="21"/>
          <w:shd w:val="clear" w:color="auto" w:fill="FFFFFF"/>
        </w:rPr>
      </w:pPr>
    </w:p>
    <w:p w:rsidR="000768FF" w:rsidRPr="000768FF" w:rsidRDefault="000768FF" w:rsidP="000768FF">
      <w:pPr>
        <w:spacing w:after="0"/>
        <w:rPr>
          <w:rFonts w:ascii="Arial" w:eastAsia="Times New Roman" w:hAnsi="Arial" w:cs="Arial"/>
          <w:sz w:val="21"/>
          <w:szCs w:val="21"/>
        </w:rPr>
      </w:pPr>
      <w:r w:rsidRPr="000768FF">
        <w:rPr>
          <w:rFonts w:ascii="Arial" w:eastAsia="Times New Roman" w:hAnsi="Arial" w:cs="Arial"/>
          <w:sz w:val="21"/>
          <w:szCs w:val="21"/>
          <w:shd w:val="clear" w:color="auto" w:fill="FFFFFF"/>
        </w:rPr>
        <w:t>Employers can help their employees take more control of their retirement future by introducing them to </w:t>
      </w:r>
      <w:proofErr w:type="gramStart"/>
      <w:r w:rsidRPr="000768FF">
        <w:rPr>
          <w:rFonts w:ascii="Arial" w:eastAsia="Times New Roman" w:hAnsi="Arial" w:cs="Arial"/>
          <w:i/>
          <w:iCs/>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and encouraging them to open an account. Employers do not administer employee </w:t>
      </w:r>
      <w:proofErr w:type="gramStart"/>
      <w:r w:rsidRPr="000768FF">
        <w:rPr>
          <w:rFonts w:ascii="Arial" w:eastAsia="Times New Roman" w:hAnsi="Arial" w:cs="Arial"/>
          <w:i/>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accounts, contribute to them, or match employee contributions. Each payday, employers simply facilitate a payroll deduction from the employee’s paycheck to the designated </w:t>
      </w:r>
      <w:proofErr w:type="gramStart"/>
      <w:r w:rsidRPr="000768FF">
        <w:rPr>
          <w:rFonts w:ascii="Arial" w:eastAsia="Times New Roman" w:hAnsi="Arial" w:cs="Arial"/>
          <w:i/>
          <w:iCs/>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account. </w:t>
      </w:r>
    </w:p>
    <w:p w:rsidR="000768FF" w:rsidRPr="000768FF" w:rsidRDefault="000768FF" w:rsidP="000768FF">
      <w:pPr>
        <w:spacing w:after="0"/>
        <w:rPr>
          <w:rFonts w:ascii="Arial" w:eastAsia="MS Mincho" w:hAnsi="Arial" w:cs="Arial"/>
          <w:sz w:val="21"/>
          <w:szCs w:val="21"/>
        </w:rPr>
      </w:pPr>
    </w:p>
    <w:p w:rsidR="000768FF" w:rsidRPr="000768FF" w:rsidRDefault="000768FF" w:rsidP="000768FF">
      <w:pPr>
        <w:spacing w:after="100" w:afterAutospacing="1"/>
        <w:rPr>
          <w:rFonts w:ascii="Arial" w:eastAsia="Times New Roman" w:hAnsi="Arial" w:cs="Arial"/>
          <w:b/>
          <w:sz w:val="21"/>
          <w:szCs w:val="21"/>
          <w:shd w:val="clear" w:color="auto" w:fill="FFFFFF"/>
        </w:rPr>
      </w:pPr>
      <w:proofErr w:type="gramStart"/>
      <w:r w:rsidRPr="000768FF">
        <w:rPr>
          <w:rFonts w:ascii="Arial" w:eastAsia="Times New Roman" w:hAnsi="Arial" w:cs="Arial"/>
          <w:b/>
          <w:i/>
          <w:sz w:val="21"/>
          <w:szCs w:val="21"/>
          <w:shd w:val="clear" w:color="auto" w:fill="FFFFFF"/>
        </w:rPr>
        <w:t>my</w:t>
      </w:r>
      <w:r w:rsidRPr="000768FF">
        <w:rPr>
          <w:rFonts w:ascii="Arial" w:eastAsia="Times New Roman" w:hAnsi="Arial" w:cs="Arial"/>
          <w:b/>
          <w:sz w:val="21"/>
          <w:szCs w:val="21"/>
          <w:shd w:val="clear" w:color="auto" w:fill="FFFFFF"/>
        </w:rPr>
        <w:t>RA</w:t>
      </w:r>
      <w:proofErr w:type="gramEnd"/>
      <w:r w:rsidRPr="000768FF">
        <w:rPr>
          <w:rFonts w:ascii="Arial" w:eastAsia="Times New Roman" w:hAnsi="Arial" w:cs="Arial"/>
          <w:b/>
          <w:sz w:val="21"/>
          <w:szCs w:val="21"/>
          <w:shd w:val="clear" w:color="auto" w:fill="FFFFFF"/>
        </w:rPr>
        <w:t xml:space="preserve"> and APA</w:t>
      </w:r>
    </w:p>
    <w:p w:rsidR="000768FF" w:rsidRPr="000768FF" w:rsidRDefault="000768FF" w:rsidP="000768FF">
      <w:pPr>
        <w:spacing w:after="100" w:afterAutospacing="1"/>
        <w:rPr>
          <w:rFonts w:ascii="Arial" w:eastAsia="Times New Roman" w:hAnsi="Arial" w:cs="Arial"/>
          <w:sz w:val="21"/>
          <w:szCs w:val="21"/>
          <w:shd w:val="clear" w:color="auto" w:fill="FFFFFF"/>
        </w:rPr>
      </w:pPr>
      <w:r w:rsidRPr="000768FF">
        <w:rPr>
          <w:rFonts w:ascii="Arial" w:eastAsia="Times New Roman" w:hAnsi="Arial" w:cs="Arial"/>
          <w:sz w:val="21"/>
          <w:szCs w:val="21"/>
          <w:shd w:val="clear" w:color="auto" w:fill="FFFFFF"/>
        </w:rPr>
        <w:t xml:space="preserve">APA recently organized a subcommittee of payroll professionals to participate in </w:t>
      </w:r>
      <w:proofErr w:type="gramStart"/>
      <w:r w:rsidRPr="000768FF">
        <w:rPr>
          <w:rFonts w:ascii="Arial" w:eastAsia="Times New Roman" w:hAnsi="Arial" w:cs="Arial"/>
          <w:i/>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and provide feedback to the U.S. Treasury. </w:t>
      </w:r>
      <w:r w:rsidRPr="000768FF">
        <w:rPr>
          <w:rFonts w:ascii="Arial" w:eastAsia="Times New Roman" w:hAnsi="Arial" w:cs="Arial"/>
          <w:sz w:val="21"/>
          <w:szCs w:val="21"/>
        </w:rPr>
        <w:t xml:space="preserve">If you would like to learn more about this subcommittee, please contact Curtis Tatum, Manager of Government Relations, via email at </w:t>
      </w:r>
      <w:hyperlink r:id="rId5" w:history="1">
        <w:r w:rsidRPr="000768FF">
          <w:rPr>
            <w:rFonts w:ascii="Arial" w:eastAsia="Times New Roman" w:hAnsi="Arial" w:cs="Arial"/>
            <w:color w:val="0000FF"/>
            <w:sz w:val="21"/>
            <w:szCs w:val="21"/>
            <w:u w:val="single"/>
          </w:rPr>
          <w:t xml:space="preserve">ctatum@americanpayroll.org </w:t>
        </w:r>
      </w:hyperlink>
      <w:r w:rsidRPr="000768FF">
        <w:rPr>
          <w:rFonts w:ascii="Arial" w:eastAsia="Times New Roman" w:hAnsi="Arial" w:cs="Arial"/>
          <w:sz w:val="21"/>
          <w:szCs w:val="21"/>
        </w:rPr>
        <w:t>or by phone at 202-248-4650.</w:t>
      </w:r>
    </w:p>
    <w:p w:rsidR="000768FF" w:rsidRPr="000768FF" w:rsidRDefault="000768FF" w:rsidP="000768FF">
      <w:pPr>
        <w:spacing w:after="0"/>
        <w:rPr>
          <w:rFonts w:ascii="Arial" w:eastAsia="MS Mincho" w:hAnsi="Arial" w:cs="Arial"/>
          <w:sz w:val="21"/>
          <w:szCs w:val="21"/>
          <w:shd w:val="clear" w:color="auto" w:fill="FFFFFF"/>
        </w:rPr>
      </w:pPr>
      <w:r w:rsidRPr="000768FF">
        <w:rPr>
          <w:rFonts w:ascii="Arial" w:eastAsia="MS Mincho" w:hAnsi="Arial" w:cs="Arial"/>
          <w:sz w:val="21"/>
          <w:szCs w:val="21"/>
          <w:shd w:val="clear" w:color="auto" w:fill="FFFFFF"/>
        </w:rPr>
        <w:t xml:space="preserve">For more information about </w:t>
      </w:r>
      <w:proofErr w:type="gramStart"/>
      <w:r w:rsidRPr="000768FF">
        <w:rPr>
          <w:rFonts w:ascii="Arial" w:eastAsia="MS Mincho" w:hAnsi="Arial" w:cs="Arial"/>
          <w:i/>
          <w:sz w:val="21"/>
          <w:szCs w:val="21"/>
          <w:shd w:val="clear" w:color="auto" w:fill="FFFFFF"/>
        </w:rPr>
        <w:t>my</w:t>
      </w:r>
      <w:r w:rsidRPr="000768FF">
        <w:rPr>
          <w:rFonts w:ascii="Arial" w:eastAsia="MS Mincho" w:hAnsi="Arial" w:cs="Arial"/>
          <w:sz w:val="21"/>
          <w:szCs w:val="21"/>
          <w:shd w:val="clear" w:color="auto" w:fill="FFFFFF"/>
        </w:rPr>
        <w:t>RA</w:t>
      </w:r>
      <w:proofErr w:type="gramEnd"/>
      <w:r w:rsidRPr="000768FF">
        <w:rPr>
          <w:rFonts w:ascii="Arial" w:eastAsia="MS Mincho" w:hAnsi="Arial" w:cs="Arial"/>
          <w:sz w:val="21"/>
          <w:szCs w:val="21"/>
          <w:shd w:val="clear" w:color="auto" w:fill="FFFFFF"/>
        </w:rPr>
        <w:t xml:space="preserve">, visit </w:t>
      </w:r>
      <w:hyperlink r:id="rId6" w:history="1">
        <w:r w:rsidRPr="000768FF">
          <w:rPr>
            <w:rFonts w:ascii="Arial" w:eastAsia="MS Mincho" w:hAnsi="Arial" w:cs="Arial"/>
            <w:color w:val="0000FF"/>
            <w:sz w:val="21"/>
            <w:szCs w:val="21"/>
            <w:u w:val="single"/>
            <w:shd w:val="clear" w:color="auto" w:fill="FFFFFF"/>
          </w:rPr>
          <w:t>myRA.treasury.gov</w:t>
        </w:r>
      </w:hyperlink>
      <w:r w:rsidRPr="000768FF">
        <w:rPr>
          <w:rFonts w:ascii="Arial" w:eastAsia="MS Mincho" w:hAnsi="Arial" w:cs="Arial"/>
          <w:color w:val="2D3B4F"/>
          <w:sz w:val="21"/>
          <w:szCs w:val="21"/>
          <w:shd w:val="clear" w:color="auto" w:fill="FFFFFF"/>
        </w:rPr>
        <w:t>.</w:t>
      </w:r>
      <w:r w:rsidRPr="000768FF">
        <w:rPr>
          <w:rFonts w:ascii="Arial" w:eastAsia="Calibri" w:hAnsi="Arial" w:cs="Arial"/>
          <w:sz w:val="21"/>
          <w:szCs w:val="21"/>
          <w:shd w:val="clear" w:color="auto" w:fill="FFFFFF"/>
        </w:rPr>
        <w:t xml:space="preserve"> We will continue to bring you updates and information on </w:t>
      </w:r>
      <w:proofErr w:type="gramStart"/>
      <w:r w:rsidRPr="000768FF">
        <w:rPr>
          <w:rFonts w:ascii="Arial" w:eastAsia="Calibri" w:hAnsi="Arial" w:cs="Arial"/>
          <w:i/>
          <w:sz w:val="21"/>
          <w:szCs w:val="21"/>
          <w:shd w:val="clear" w:color="auto" w:fill="FFFFFF"/>
        </w:rPr>
        <w:t>my</w:t>
      </w:r>
      <w:r w:rsidRPr="000768FF">
        <w:rPr>
          <w:rFonts w:ascii="Arial" w:eastAsia="Calibri" w:hAnsi="Arial" w:cs="Arial"/>
          <w:sz w:val="21"/>
          <w:szCs w:val="21"/>
          <w:shd w:val="clear" w:color="auto" w:fill="FFFFFF"/>
        </w:rPr>
        <w:t>RA</w:t>
      </w:r>
      <w:proofErr w:type="gramEnd"/>
      <w:r w:rsidRPr="000768FF">
        <w:rPr>
          <w:rFonts w:ascii="Arial" w:eastAsia="Calibri" w:hAnsi="Arial" w:cs="Arial"/>
          <w:sz w:val="21"/>
          <w:szCs w:val="21"/>
          <w:shd w:val="clear" w:color="auto" w:fill="FFFFFF"/>
        </w:rPr>
        <w:t xml:space="preserve"> as it becomes available.</w:t>
      </w:r>
    </w:p>
    <w:p w:rsidR="000768FF" w:rsidRPr="000768FF" w:rsidRDefault="000768FF" w:rsidP="000768FF">
      <w:pPr>
        <w:spacing w:after="0" w:line="240" w:lineRule="auto"/>
        <w:rPr>
          <w:rFonts w:ascii="Arial" w:eastAsia="MS Mincho" w:hAnsi="Arial" w:cs="Arial"/>
          <w:sz w:val="21"/>
          <w:szCs w:val="21"/>
        </w:rPr>
      </w:pPr>
    </w:p>
    <w:p w:rsidR="000768FF" w:rsidRPr="000768FF" w:rsidRDefault="000768FF" w:rsidP="000768FF">
      <w:pPr>
        <w:spacing w:after="100" w:afterAutospacing="1" w:line="240" w:lineRule="auto"/>
        <w:rPr>
          <w:rFonts w:ascii="Arial" w:eastAsia="MS Mincho" w:hAnsi="Arial" w:cs="Arial"/>
          <w:i/>
          <w:sz w:val="18"/>
          <w:szCs w:val="18"/>
          <w:shd w:val="clear" w:color="auto" w:fill="FFFFFF"/>
        </w:rPr>
      </w:pPr>
      <w:r w:rsidRPr="000768FF">
        <w:rPr>
          <w:rFonts w:ascii="Arial" w:eastAsia="MS Mincho" w:hAnsi="Arial" w:cs="Arial"/>
          <w:sz w:val="18"/>
          <w:szCs w:val="18"/>
        </w:rPr>
        <w:t xml:space="preserve">*Annual and lifetime contribution limits and annual earned income limits apply, as do conditions for tax-free withdrawal of earnings. Limits may be adjusted annually for cost-of-living increases. To learn about key features of a Roth IRA and for other requirements and details, go to </w:t>
      </w:r>
      <w:r w:rsidRPr="000768FF">
        <w:rPr>
          <w:rFonts w:ascii="Arial" w:eastAsia="MS Mincho" w:hAnsi="Arial" w:cs="Arial"/>
          <w:b/>
          <w:sz w:val="18"/>
          <w:szCs w:val="18"/>
        </w:rPr>
        <w:t>myRA.treasury.gov/</w:t>
      </w:r>
      <w:proofErr w:type="spellStart"/>
      <w:r w:rsidRPr="000768FF">
        <w:rPr>
          <w:rFonts w:ascii="Arial" w:eastAsia="MS Mincho" w:hAnsi="Arial" w:cs="Arial"/>
          <w:b/>
          <w:sz w:val="18"/>
          <w:szCs w:val="18"/>
        </w:rPr>
        <w:t>roth-ira</w:t>
      </w:r>
      <w:proofErr w:type="spellEnd"/>
      <w:r w:rsidRPr="000768FF">
        <w:rPr>
          <w:rFonts w:ascii="Arial" w:eastAsia="MS Mincho" w:hAnsi="Arial" w:cs="Arial"/>
          <w:sz w:val="18"/>
          <w:szCs w:val="18"/>
        </w:rPr>
        <w:t>.</w:t>
      </w:r>
    </w:p>
    <w:p w:rsidR="000768FF" w:rsidRPr="000768FF" w:rsidRDefault="000768FF" w:rsidP="000768FF">
      <w:pPr>
        <w:spacing w:before="100" w:beforeAutospacing="1" w:after="100" w:afterAutospacing="1" w:line="240" w:lineRule="auto"/>
        <w:rPr>
          <w:rFonts w:ascii="Arial" w:eastAsia="Times New Roman" w:hAnsi="Arial" w:cs="Arial"/>
          <w:i/>
          <w:color w:val="000000"/>
          <w:sz w:val="21"/>
          <w:szCs w:val="21"/>
        </w:rPr>
      </w:pPr>
    </w:p>
    <w:p w:rsidR="000768FF" w:rsidRPr="000768FF" w:rsidRDefault="000768FF" w:rsidP="000768FF">
      <w:pPr>
        <w:spacing w:before="100" w:beforeAutospacing="1" w:after="100" w:afterAutospacing="1" w:line="240" w:lineRule="auto"/>
        <w:rPr>
          <w:rFonts w:ascii="Arial" w:eastAsia="Times New Roman" w:hAnsi="Arial" w:cs="Arial"/>
          <w:i/>
          <w:color w:val="000000"/>
          <w:sz w:val="21"/>
          <w:szCs w:val="21"/>
        </w:rPr>
      </w:pPr>
    </w:p>
    <w:p w:rsidR="000768FF" w:rsidRPr="000768FF" w:rsidRDefault="000768FF" w:rsidP="000768FF">
      <w:pPr>
        <w:spacing w:before="100" w:beforeAutospacing="1" w:after="100" w:afterAutospacing="1" w:line="240" w:lineRule="auto"/>
        <w:rPr>
          <w:rFonts w:ascii="Arial" w:eastAsia="Times New Roman" w:hAnsi="Arial" w:cs="Arial"/>
          <w:i/>
          <w:color w:val="000000"/>
          <w:sz w:val="21"/>
          <w:szCs w:val="21"/>
        </w:rPr>
      </w:pPr>
      <w:r w:rsidRPr="000768FF">
        <w:rPr>
          <w:rFonts w:ascii="Arial" w:eastAsia="Times New Roman" w:hAnsi="Arial" w:cs="Arial"/>
          <w:i/>
          <w:color w:val="000000"/>
          <w:sz w:val="21"/>
          <w:szCs w:val="21"/>
        </w:rPr>
        <w:t>Short version:</w:t>
      </w:r>
    </w:p>
    <w:p w:rsidR="000768FF" w:rsidRPr="000768FF" w:rsidRDefault="000768FF" w:rsidP="000768FF">
      <w:pPr>
        <w:spacing w:before="100" w:beforeAutospacing="1" w:after="100" w:afterAutospacing="1" w:line="240" w:lineRule="auto"/>
        <w:rPr>
          <w:rFonts w:ascii="Arial" w:eastAsia="Times New Roman" w:hAnsi="Arial" w:cs="Arial"/>
          <w:b/>
          <w:color w:val="000000"/>
          <w:sz w:val="21"/>
          <w:szCs w:val="21"/>
        </w:rPr>
      </w:pPr>
      <w:r w:rsidRPr="000768FF">
        <w:rPr>
          <w:rFonts w:ascii="Arial" w:eastAsia="Times New Roman" w:hAnsi="Arial" w:cs="Arial"/>
          <w:b/>
          <w:color w:val="000000"/>
          <w:sz w:val="21"/>
          <w:szCs w:val="21"/>
        </w:rPr>
        <w:t xml:space="preserve">APA supports the U.S. Treasury’s </w:t>
      </w:r>
      <w:proofErr w:type="gramStart"/>
      <w:r w:rsidRPr="000768FF">
        <w:rPr>
          <w:rFonts w:ascii="Arial" w:eastAsia="Times New Roman" w:hAnsi="Arial" w:cs="Arial"/>
          <w:b/>
          <w:color w:val="000000"/>
          <w:sz w:val="21"/>
          <w:szCs w:val="21"/>
        </w:rPr>
        <w:t>New</w:t>
      </w:r>
      <w:proofErr w:type="gramEnd"/>
      <w:r w:rsidRPr="000768FF">
        <w:rPr>
          <w:rFonts w:ascii="Arial" w:eastAsia="Times New Roman" w:hAnsi="Arial" w:cs="Arial"/>
          <w:b/>
          <w:color w:val="000000"/>
          <w:sz w:val="21"/>
          <w:szCs w:val="21"/>
        </w:rPr>
        <w:t xml:space="preserve"> </w:t>
      </w:r>
      <w:r w:rsidRPr="000768FF">
        <w:rPr>
          <w:rFonts w:ascii="Arial" w:eastAsia="Times New Roman" w:hAnsi="Arial" w:cs="Arial"/>
          <w:b/>
          <w:i/>
          <w:iCs/>
          <w:color w:val="000000"/>
          <w:sz w:val="21"/>
          <w:szCs w:val="21"/>
        </w:rPr>
        <w:t>my</w:t>
      </w:r>
      <w:r w:rsidRPr="000768FF">
        <w:rPr>
          <w:rFonts w:ascii="Arial" w:eastAsia="Times New Roman" w:hAnsi="Arial" w:cs="Arial"/>
          <w:b/>
          <w:color w:val="000000"/>
          <w:sz w:val="21"/>
          <w:szCs w:val="21"/>
        </w:rPr>
        <w:t xml:space="preserve">RA Retirement Savings Option </w:t>
      </w:r>
    </w:p>
    <w:p w:rsidR="000768FF" w:rsidRPr="000768FF" w:rsidRDefault="000768FF" w:rsidP="000768FF">
      <w:pPr>
        <w:spacing w:after="100" w:afterAutospacing="1"/>
        <w:rPr>
          <w:rFonts w:ascii="Arial" w:eastAsia="Times New Roman" w:hAnsi="Arial" w:cs="Arial"/>
          <w:sz w:val="21"/>
          <w:szCs w:val="21"/>
          <w:shd w:val="clear" w:color="auto" w:fill="FFFFFF"/>
        </w:rPr>
      </w:pPr>
      <w:r w:rsidRPr="000768FF">
        <w:rPr>
          <w:rFonts w:ascii="Arial" w:eastAsia="Times New Roman" w:hAnsi="Arial" w:cs="Arial"/>
          <w:sz w:val="21"/>
          <w:szCs w:val="21"/>
          <w:shd w:val="clear" w:color="auto" w:fill="FFFFFF"/>
        </w:rPr>
        <w:t xml:space="preserve">Millions of workers in America don’t have access to a retirement savings plan through work or lack options to save for retirement. Now, workers have a new way to save – </w:t>
      </w:r>
      <w:proofErr w:type="gramStart"/>
      <w:r w:rsidRPr="000768FF">
        <w:rPr>
          <w:rFonts w:ascii="Arial" w:eastAsia="Times New Roman" w:hAnsi="Arial" w:cs="Arial"/>
          <w:i/>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w:t>
      </w:r>
      <w:r w:rsidRPr="000768FF">
        <w:rPr>
          <w:rFonts w:ascii="Arial" w:eastAsia="Times New Roman" w:hAnsi="Arial" w:cs="Arial"/>
          <w:i/>
          <w:sz w:val="21"/>
          <w:szCs w:val="21"/>
          <w:shd w:val="clear" w:color="auto" w:fill="FFFFFF"/>
        </w:rPr>
        <w:t>my</w:t>
      </w:r>
      <w:r w:rsidRPr="000768FF">
        <w:rPr>
          <w:rFonts w:ascii="Arial" w:eastAsia="Times New Roman" w:hAnsi="Arial" w:cs="Arial"/>
          <w:sz w:val="21"/>
          <w:szCs w:val="21"/>
          <w:shd w:val="clear" w:color="auto" w:fill="FFFFFF"/>
        </w:rPr>
        <w:t xml:space="preserve"> Retirement Account) – a retirement savings account developed by the U.S. Department of the Treasury.</w:t>
      </w:r>
    </w:p>
    <w:p w:rsidR="000768FF" w:rsidRPr="000768FF" w:rsidRDefault="000768FF" w:rsidP="000768FF">
      <w:pPr>
        <w:spacing w:after="100" w:afterAutospacing="1"/>
        <w:rPr>
          <w:rFonts w:ascii="Arial" w:eastAsia="Times New Roman" w:hAnsi="Arial" w:cs="Arial"/>
          <w:sz w:val="21"/>
          <w:szCs w:val="21"/>
          <w:shd w:val="clear" w:color="auto" w:fill="FFFFFF"/>
        </w:rPr>
      </w:pPr>
      <w:proofErr w:type="gramStart"/>
      <w:r w:rsidRPr="000768FF">
        <w:rPr>
          <w:rFonts w:ascii="Arial" w:eastAsia="Calibri" w:hAnsi="Arial" w:cs="Arial"/>
          <w:i/>
          <w:sz w:val="21"/>
          <w:szCs w:val="21"/>
          <w:shd w:val="clear" w:color="auto" w:fill="FFFFFF"/>
        </w:rPr>
        <w:t>my</w:t>
      </w:r>
      <w:r w:rsidRPr="000768FF">
        <w:rPr>
          <w:rFonts w:ascii="Arial" w:eastAsia="Calibri" w:hAnsi="Arial" w:cs="Arial"/>
          <w:sz w:val="21"/>
          <w:szCs w:val="21"/>
          <w:shd w:val="clear" w:color="auto" w:fill="FFFFFF"/>
        </w:rPr>
        <w:t>RA</w:t>
      </w:r>
      <w:proofErr w:type="gramEnd"/>
      <w:r w:rsidRPr="000768FF">
        <w:rPr>
          <w:rFonts w:ascii="Arial" w:eastAsia="Calibri" w:hAnsi="Arial" w:cs="Arial"/>
          <w:sz w:val="21"/>
          <w:szCs w:val="21"/>
          <w:shd w:val="clear" w:color="auto" w:fill="FFFFFF"/>
        </w:rPr>
        <w:t xml:space="preserve"> is a simple, safe and affordable retirement savings option with an investment backed by the U.S. Treasury. </w:t>
      </w:r>
      <w:r w:rsidRPr="000768FF">
        <w:rPr>
          <w:rFonts w:ascii="Arial" w:eastAsia="Calibri" w:hAnsi="Arial" w:cs="Arial"/>
          <w:sz w:val="21"/>
          <w:szCs w:val="21"/>
        </w:rPr>
        <w:t xml:space="preserve">Workers who choose to participate can fund their </w:t>
      </w:r>
      <w:proofErr w:type="gramStart"/>
      <w:r w:rsidRPr="000768FF">
        <w:rPr>
          <w:rFonts w:ascii="Arial" w:eastAsia="Calibri" w:hAnsi="Arial" w:cs="Arial"/>
          <w:i/>
          <w:sz w:val="21"/>
          <w:szCs w:val="21"/>
        </w:rPr>
        <w:t>my</w:t>
      </w:r>
      <w:r w:rsidRPr="000768FF">
        <w:rPr>
          <w:rFonts w:ascii="Arial" w:eastAsia="Calibri" w:hAnsi="Arial" w:cs="Arial"/>
          <w:sz w:val="21"/>
          <w:szCs w:val="21"/>
        </w:rPr>
        <w:t>RA</w:t>
      </w:r>
      <w:proofErr w:type="gramEnd"/>
      <w:r w:rsidRPr="000768FF">
        <w:rPr>
          <w:rFonts w:ascii="Arial" w:eastAsia="Calibri" w:hAnsi="Arial" w:cs="Arial"/>
          <w:sz w:val="21"/>
          <w:szCs w:val="21"/>
        </w:rPr>
        <w:t xml:space="preserve"> accounts through payroll deduction. It costs nothing to open and maintain the account, and there are no minimum contribution requirements, so workers can contribute the amount that best fits their budget.*</w:t>
      </w:r>
    </w:p>
    <w:p w:rsidR="000768FF" w:rsidRPr="000768FF" w:rsidRDefault="000768FF" w:rsidP="000768FF">
      <w:pPr>
        <w:spacing w:after="100" w:afterAutospacing="1"/>
        <w:rPr>
          <w:rFonts w:ascii="Arial" w:eastAsia="Times New Roman" w:hAnsi="Arial" w:cs="Arial"/>
          <w:i/>
          <w:sz w:val="21"/>
          <w:szCs w:val="21"/>
          <w:shd w:val="clear" w:color="auto" w:fill="FFFFFF"/>
        </w:rPr>
      </w:pPr>
      <w:proofErr w:type="gramStart"/>
      <w:r w:rsidRPr="000768FF">
        <w:rPr>
          <w:rFonts w:ascii="Arial" w:eastAsia="Times New Roman" w:hAnsi="Arial" w:cs="Arial"/>
          <w:i/>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is an easy, no cost way for payroll professionals to provide real value to customers with employees who don’t have access to a retirement savings plan through work.  </w:t>
      </w:r>
      <w:r w:rsidRPr="000768FF">
        <w:rPr>
          <w:rFonts w:ascii="Arial" w:eastAsia="Calibri" w:hAnsi="Arial" w:cs="Arial"/>
          <w:sz w:val="21"/>
          <w:szCs w:val="21"/>
        </w:rPr>
        <w:t xml:space="preserve">Employers do not administer employee </w:t>
      </w:r>
      <w:proofErr w:type="gramStart"/>
      <w:r w:rsidRPr="000768FF">
        <w:rPr>
          <w:rFonts w:ascii="Arial" w:eastAsia="Calibri" w:hAnsi="Arial" w:cs="Arial"/>
          <w:i/>
          <w:sz w:val="21"/>
          <w:szCs w:val="21"/>
        </w:rPr>
        <w:t>my</w:t>
      </w:r>
      <w:r w:rsidRPr="000768FF">
        <w:rPr>
          <w:rFonts w:ascii="Arial" w:eastAsia="Calibri" w:hAnsi="Arial" w:cs="Arial"/>
          <w:sz w:val="21"/>
          <w:szCs w:val="21"/>
        </w:rPr>
        <w:t>RA</w:t>
      </w:r>
      <w:proofErr w:type="gramEnd"/>
      <w:r w:rsidRPr="000768FF">
        <w:rPr>
          <w:rFonts w:ascii="Arial" w:eastAsia="Calibri" w:hAnsi="Arial" w:cs="Arial"/>
          <w:sz w:val="21"/>
          <w:szCs w:val="21"/>
        </w:rPr>
        <w:t xml:space="preserve"> accounts, contribute to them, or match employee contributions. </w:t>
      </w:r>
      <w:r w:rsidRPr="000768FF">
        <w:rPr>
          <w:rFonts w:ascii="Arial" w:eastAsia="Times New Roman" w:hAnsi="Arial" w:cs="Arial"/>
          <w:sz w:val="21"/>
          <w:szCs w:val="21"/>
          <w:shd w:val="clear" w:color="auto" w:fill="FFFFFF"/>
        </w:rPr>
        <w:t xml:space="preserve">Employers simply share the news about </w:t>
      </w:r>
      <w:proofErr w:type="gramStart"/>
      <w:r w:rsidRPr="000768FF">
        <w:rPr>
          <w:rFonts w:ascii="Arial" w:eastAsia="Times New Roman" w:hAnsi="Arial" w:cs="Arial"/>
          <w:i/>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with their employees and </w:t>
      </w:r>
      <w:r w:rsidRPr="000768FF">
        <w:rPr>
          <w:rFonts w:ascii="Arial" w:eastAsia="Calibri" w:hAnsi="Arial" w:cs="Arial"/>
          <w:sz w:val="21"/>
          <w:szCs w:val="21"/>
        </w:rPr>
        <w:t>facilitate payroll deductions</w:t>
      </w:r>
      <w:r w:rsidRPr="000768FF">
        <w:rPr>
          <w:rFonts w:ascii="Arial" w:eastAsia="Times New Roman" w:hAnsi="Arial" w:cs="Arial"/>
          <w:sz w:val="21"/>
          <w:szCs w:val="21"/>
          <w:shd w:val="clear" w:color="auto" w:fill="FFFFFF"/>
        </w:rPr>
        <w:t xml:space="preserve"> for those who choose to participate</w:t>
      </w:r>
      <w:r w:rsidRPr="000768FF">
        <w:rPr>
          <w:rFonts w:ascii="Arial" w:eastAsia="Calibri" w:hAnsi="Arial" w:cs="Arial"/>
          <w:sz w:val="21"/>
          <w:szCs w:val="21"/>
        </w:rPr>
        <w:t xml:space="preserve"> in </w:t>
      </w:r>
      <w:r w:rsidRPr="000768FF">
        <w:rPr>
          <w:rFonts w:ascii="Arial" w:eastAsia="Calibri" w:hAnsi="Arial" w:cs="Arial"/>
          <w:i/>
          <w:sz w:val="21"/>
          <w:szCs w:val="21"/>
        </w:rPr>
        <w:t>my</w:t>
      </w:r>
      <w:r w:rsidRPr="000768FF">
        <w:rPr>
          <w:rFonts w:ascii="Arial" w:eastAsia="Calibri" w:hAnsi="Arial" w:cs="Arial"/>
          <w:sz w:val="21"/>
          <w:szCs w:val="21"/>
        </w:rPr>
        <w:t>RA</w:t>
      </w:r>
      <w:r w:rsidRPr="000768FF">
        <w:rPr>
          <w:rFonts w:ascii="Arial" w:eastAsia="Times New Roman" w:hAnsi="Arial" w:cs="Arial"/>
          <w:sz w:val="21"/>
          <w:szCs w:val="21"/>
          <w:shd w:val="clear" w:color="auto" w:fill="FFFFFF"/>
        </w:rPr>
        <w:t xml:space="preserve">.  </w:t>
      </w:r>
    </w:p>
    <w:p w:rsidR="000768FF" w:rsidRPr="000768FF" w:rsidRDefault="000768FF" w:rsidP="000768FF">
      <w:pPr>
        <w:spacing w:after="100" w:afterAutospacing="1"/>
        <w:rPr>
          <w:rFonts w:ascii="Arial" w:eastAsia="Times New Roman" w:hAnsi="Arial" w:cs="Arial"/>
          <w:sz w:val="21"/>
          <w:szCs w:val="21"/>
        </w:rPr>
      </w:pPr>
      <w:r w:rsidRPr="000768FF">
        <w:rPr>
          <w:rFonts w:ascii="Arial" w:eastAsia="Times New Roman" w:hAnsi="Arial" w:cs="Arial"/>
          <w:sz w:val="21"/>
          <w:szCs w:val="21"/>
          <w:shd w:val="clear" w:color="auto" w:fill="FFFFFF"/>
        </w:rPr>
        <w:t xml:space="preserve">Learn more about </w:t>
      </w:r>
      <w:proofErr w:type="gramStart"/>
      <w:r w:rsidRPr="000768FF">
        <w:rPr>
          <w:rFonts w:ascii="Arial" w:eastAsia="Times New Roman" w:hAnsi="Arial" w:cs="Arial"/>
          <w:i/>
          <w:sz w:val="21"/>
          <w:szCs w:val="21"/>
          <w:shd w:val="clear" w:color="auto" w:fill="FFFFFF"/>
        </w:rPr>
        <w:t>my</w:t>
      </w:r>
      <w:r w:rsidRPr="000768FF">
        <w:rPr>
          <w:rFonts w:ascii="Arial" w:eastAsia="Times New Roman" w:hAnsi="Arial" w:cs="Arial"/>
          <w:sz w:val="21"/>
          <w:szCs w:val="21"/>
          <w:shd w:val="clear" w:color="auto" w:fill="FFFFFF"/>
        </w:rPr>
        <w:t>RA</w:t>
      </w:r>
      <w:proofErr w:type="gramEnd"/>
      <w:r w:rsidRPr="000768FF">
        <w:rPr>
          <w:rFonts w:ascii="Arial" w:eastAsia="Times New Roman" w:hAnsi="Arial" w:cs="Arial"/>
          <w:sz w:val="21"/>
          <w:szCs w:val="21"/>
          <w:shd w:val="clear" w:color="auto" w:fill="FFFFFF"/>
        </w:rPr>
        <w:t xml:space="preserve"> at </w:t>
      </w:r>
      <w:hyperlink r:id="rId7" w:history="1">
        <w:r w:rsidRPr="000768FF">
          <w:rPr>
            <w:rFonts w:ascii="Arial" w:eastAsia="Times New Roman" w:hAnsi="Arial" w:cs="Arial"/>
            <w:color w:val="0000FF"/>
            <w:sz w:val="21"/>
            <w:szCs w:val="21"/>
            <w:u w:val="single"/>
            <w:shd w:val="clear" w:color="auto" w:fill="FFFFFF"/>
          </w:rPr>
          <w:t>myRA.treasury.gov</w:t>
        </w:r>
      </w:hyperlink>
      <w:r w:rsidRPr="000768FF">
        <w:rPr>
          <w:rFonts w:ascii="Arial" w:eastAsia="Times New Roman" w:hAnsi="Arial" w:cs="Arial"/>
          <w:sz w:val="21"/>
          <w:szCs w:val="21"/>
          <w:shd w:val="clear" w:color="auto" w:fill="FFFFFF"/>
        </w:rPr>
        <w:t>.</w:t>
      </w:r>
      <w:r w:rsidRPr="000768FF">
        <w:rPr>
          <w:rFonts w:ascii="Arial" w:eastAsia="Times New Roman" w:hAnsi="Arial" w:cs="Arial"/>
          <w:color w:val="2D3B4F"/>
          <w:sz w:val="21"/>
          <w:szCs w:val="21"/>
          <w:shd w:val="clear" w:color="auto" w:fill="FFFFFF"/>
        </w:rPr>
        <w:t xml:space="preserve"> </w:t>
      </w:r>
    </w:p>
    <w:p w:rsidR="000768FF" w:rsidRPr="000768FF" w:rsidRDefault="000768FF" w:rsidP="000768FF">
      <w:pPr>
        <w:spacing w:after="100" w:afterAutospacing="1" w:line="240" w:lineRule="auto"/>
        <w:rPr>
          <w:rFonts w:ascii="Arial" w:eastAsia="MS Mincho" w:hAnsi="Arial" w:cs="Arial"/>
          <w:i/>
          <w:sz w:val="18"/>
          <w:szCs w:val="18"/>
          <w:shd w:val="clear" w:color="auto" w:fill="FFFFFF"/>
        </w:rPr>
        <w:sectPr w:rsidR="000768FF" w:rsidRPr="000768FF" w:rsidSect="001A682B">
          <w:headerReference w:type="default" r:id="rId8"/>
          <w:footerReference w:type="default" r:id="rId9"/>
          <w:pgSz w:w="12240" w:h="15840"/>
          <w:pgMar w:top="0" w:right="1800" w:bottom="900" w:left="1800" w:header="720" w:footer="720" w:gutter="0"/>
          <w:cols w:space="720"/>
          <w:docGrid w:linePitch="360"/>
        </w:sectPr>
      </w:pPr>
      <w:r w:rsidRPr="000768FF">
        <w:rPr>
          <w:rFonts w:ascii="Arial" w:eastAsia="MS Mincho" w:hAnsi="Arial" w:cs="Arial"/>
          <w:sz w:val="18"/>
          <w:szCs w:val="18"/>
        </w:rPr>
        <w:t xml:space="preserve">*Annual and lifetime contribution limits and annual earned income limits apply, as do conditions for tax-free withdrawal of earnings. Limits may be adjusted annually for cost-of-living increases. To learn about key features of a Roth IRA and for other requirements and details, go to </w:t>
      </w:r>
      <w:r w:rsidRPr="000768FF">
        <w:rPr>
          <w:rFonts w:ascii="Arial" w:eastAsia="MS Mincho" w:hAnsi="Arial" w:cs="Arial"/>
          <w:b/>
          <w:sz w:val="18"/>
          <w:szCs w:val="18"/>
        </w:rPr>
        <w:t>myRA.treasury.gov/</w:t>
      </w:r>
      <w:proofErr w:type="spellStart"/>
      <w:r w:rsidRPr="000768FF">
        <w:rPr>
          <w:rFonts w:ascii="Arial" w:eastAsia="MS Mincho" w:hAnsi="Arial" w:cs="Arial"/>
          <w:b/>
          <w:sz w:val="18"/>
          <w:szCs w:val="18"/>
        </w:rPr>
        <w:t>roth-ira</w:t>
      </w:r>
      <w:proofErr w:type="spellEnd"/>
      <w:r w:rsidRPr="000768FF">
        <w:rPr>
          <w:rFonts w:ascii="Arial" w:eastAsia="MS Mincho" w:hAnsi="Arial" w:cs="Arial"/>
          <w:sz w:val="18"/>
          <w:szCs w:val="18"/>
        </w:rPr>
        <w:t>.</w:t>
      </w:r>
    </w:p>
    <w:p w:rsidR="00D40EE2" w:rsidRDefault="000768FF" w:rsidP="000768FF">
      <w:bookmarkStart w:id="0" w:name="_GoBack"/>
      <w:bookmarkEnd w:id="0"/>
    </w:p>
    <w:sectPr w:rsidR="00D4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3B9" w:rsidRPr="005E23B9" w:rsidRDefault="000768FF" w:rsidP="009A3271">
    <w:pPr>
      <w:pStyle w:val="Footer"/>
      <w:jc w:val="right"/>
      <w:rPr>
        <w:rFonts w:asciiTheme="majorHAnsi" w:hAnsiTheme="majorHAnsi"/>
        <w:sz w:val="16"/>
        <w:szCs w:val="16"/>
      </w:rPr>
    </w:pPr>
    <w:r>
      <w:rPr>
        <w:rFonts w:asciiTheme="majorHAnsi" w:hAnsiTheme="majorHAnsi"/>
        <w:sz w:val="16"/>
        <w:szCs w:val="16"/>
      </w:rPr>
      <w:t xml:space="preserve">                                                                                                                                                                                                                                                                </w:t>
    </w:r>
    <w:r>
      <w:rPr>
        <w:rFonts w:asciiTheme="majorHAnsi" w:hAnsiTheme="majorHAnsi"/>
        <w:sz w:val="16"/>
        <w:szCs w:val="16"/>
      </w:rPr>
      <w:t xml:space="preserve">                                                               </w:t>
    </w:r>
    <w:r w:rsidRPr="005E23B9">
      <w:rPr>
        <w:rFonts w:asciiTheme="majorHAnsi" w:hAnsiTheme="majorHAnsi"/>
        <w:sz w:val="16"/>
        <w:szCs w:val="16"/>
      </w:rPr>
      <w:t>5.6.15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062" w:rsidRPr="00ED745E" w:rsidRDefault="000768FF">
    <w:pPr>
      <w:pStyle w:val="Header"/>
      <w:rPr>
        <w:rFonts w:asciiTheme="majorHAnsi" w:hAnsiTheme="majorHAnsi"/>
        <w:color w:val="FF0000"/>
      </w:rPr>
    </w:pPr>
    <w:r>
      <w:rPr>
        <w:rFonts w:asciiTheme="majorHAnsi" w:hAnsiTheme="majorHAnsi"/>
        <w:color w:val="FF0000"/>
      </w:rPr>
      <w:t xml:space="preserve">                                                       </w:t>
    </w:r>
    <w:r>
      <w:rPr>
        <w:rFonts w:asciiTheme="majorHAnsi" w:hAnsiTheme="majorHAnsi"/>
        <w:color w:val="FF0000"/>
      </w:rPr>
      <w:t xml:space="preserve">                   </w:t>
    </w:r>
  </w:p>
  <w:p w:rsidR="00FF00B9" w:rsidRDefault="00076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FF"/>
    <w:rsid w:val="000768FF"/>
    <w:rsid w:val="00606C24"/>
    <w:rsid w:val="00FE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8FF"/>
    <w:pPr>
      <w:tabs>
        <w:tab w:val="center" w:pos="4680"/>
        <w:tab w:val="right" w:pos="9360"/>
      </w:tabs>
      <w:spacing w:after="0" w:line="240" w:lineRule="auto"/>
    </w:pPr>
    <w:rPr>
      <w:rFonts w:eastAsia="MS Mincho"/>
      <w:sz w:val="24"/>
      <w:szCs w:val="24"/>
    </w:rPr>
  </w:style>
  <w:style w:type="character" w:customStyle="1" w:styleId="HeaderChar">
    <w:name w:val="Header Char"/>
    <w:basedOn w:val="DefaultParagraphFont"/>
    <w:link w:val="Header"/>
    <w:uiPriority w:val="99"/>
    <w:rsid w:val="000768FF"/>
    <w:rPr>
      <w:rFonts w:eastAsia="MS Mincho"/>
      <w:sz w:val="24"/>
      <w:szCs w:val="24"/>
    </w:rPr>
  </w:style>
  <w:style w:type="paragraph" w:styleId="Footer">
    <w:name w:val="footer"/>
    <w:basedOn w:val="Normal"/>
    <w:link w:val="FooterChar"/>
    <w:uiPriority w:val="99"/>
    <w:unhideWhenUsed/>
    <w:rsid w:val="000768FF"/>
    <w:pPr>
      <w:tabs>
        <w:tab w:val="center" w:pos="4680"/>
        <w:tab w:val="right" w:pos="9360"/>
      </w:tabs>
      <w:spacing w:after="0" w:line="240" w:lineRule="auto"/>
    </w:pPr>
    <w:rPr>
      <w:rFonts w:eastAsia="MS Mincho"/>
      <w:sz w:val="24"/>
      <w:szCs w:val="24"/>
    </w:rPr>
  </w:style>
  <w:style w:type="character" w:customStyle="1" w:styleId="FooterChar">
    <w:name w:val="Footer Char"/>
    <w:basedOn w:val="DefaultParagraphFont"/>
    <w:link w:val="Footer"/>
    <w:uiPriority w:val="99"/>
    <w:rsid w:val="000768FF"/>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8FF"/>
    <w:pPr>
      <w:tabs>
        <w:tab w:val="center" w:pos="4680"/>
        <w:tab w:val="right" w:pos="9360"/>
      </w:tabs>
      <w:spacing w:after="0" w:line="240" w:lineRule="auto"/>
    </w:pPr>
    <w:rPr>
      <w:rFonts w:eastAsia="MS Mincho"/>
      <w:sz w:val="24"/>
      <w:szCs w:val="24"/>
    </w:rPr>
  </w:style>
  <w:style w:type="character" w:customStyle="1" w:styleId="HeaderChar">
    <w:name w:val="Header Char"/>
    <w:basedOn w:val="DefaultParagraphFont"/>
    <w:link w:val="Header"/>
    <w:uiPriority w:val="99"/>
    <w:rsid w:val="000768FF"/>
    <w:rPr>
      <w:rFonts w:eastAsia="MS Mincho"/>
      <w:sz w:val="24"/>
      <w:szCs w:val="24"/>
    </w:rPr>
  </w:style>
  <w:style w:type="paragraph" w:styleId="Footer">
    <w:name w:val="footer"/>
    <w:basedOn w:val="Normal"/>
    <w:link w:val="FooterChar"/>
    <w:uiPriority w:val="99"/>
    <w:unhideWhenUsed/>
    <w:rsid w:val="000768FF"/>
    <w:pPr>
      <w:tabs>
        <w:tab w:val="center" w:pos="4680"/>
        <w:tab w:val="right" w:pos="9360"/>
      </w:tabs>
      <w:spacing w:after="0" w:line="240" w:lineRule="auto"/>
    </w:pPr>
    <w:rPr>
      <w:rFonts w:eastAsia="MS Mincho"/>
      <w:sz w:val="24"/>
      <w:szCs w:val="24"/>
    </w:rPr>
  </w:style>
  <w:style w:type="character" w:customStyle="1" w:styleId="FooterChar">
    <w:name w:val="Footer Char"/>
    <w:basedOn w:val="DefaultParagraphFont"/>
    <w:link w:val="Footer"/>
    <w:uiPriority w:val="99"/>
    <w:rsid w:val="000768FF"/>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Robert\Downloads\myra.treasury.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Robert\Downloads\myra.treasury.gov" TargetMode="External"/><Relationship Id="rId11" Type="http://schemas.openxmlformats.org/officeDocument/2006/relationships/theme" Target="theme/theme1.xml"/><Relationship Id="rId5" Type="http://schemas.openxmlformats.org/officeDocument/2006/relationships/hyperlink" Target="mailto:ctatum@americanpayroll.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Weaver, Sarah</dc:creator>
  <cp:lastModifiedBy>Weaver, Sarah</cp:lastModifiedBy>
  <cp:revision>1</cp:revision>
  <dcterms:created xsi:type="dcterms:W3CDTF">2015-05-12T18:16:00Z</dcterms:created>
  <dcterms:modified xsi:type="dcterms:W3CDTF">2015-05-12T18:17:00Z</dcterms:modified>
</cp:coreProperties>
</file>