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E590D" w14:textId="77777777" w:rsidR="00AE1BA4" w:rsidRPr="00064673" w:rsidRDefault="00AE1BA4" w:rsidP="00AE1BA4">
      <w:pPr>
        <w:rPr>
          <w:rFonts w:asciiTheme="majorHAnsi" w:hAnsiTheme="majorHAnsi" w:cstheme="majorHAnsi"/>
          <w:b/>
          <w:sz w:val="22"/>
          <w:szCs w:val="22"/>
        </w:rPr>
      </w:pPr>
    </w:p>
    <w:p w14:paraId="4FEB07DC" w14:textId="77777777" w:rsidR="00AE1BA4" w:rsidRPr="00064673" w:rsidRDefault="004136B0" w:rsidP="00AE1BA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Subject:</w:t>
      </w:r>
      <w:r w:rsidR="00AE1BA4" w:rsidRPr="00064673">
        <w:rPr>
          <w:rFonts w:asciiTheme="majorHAnsi" w:hAnsiTheme="majorHAnsi" w:cstheme="majorHAnsi"/>
          <w:b/>
          <w:sz w:val="22"/>
          <w:szCs w:val="22"/>
        </w:rPr>
        <w:t xml:space="preserve"> See Yourself Saving: A New, Easy Retirement Account Option</w:t>
      </w:r>
    </w:p>
    <w:p w14:paraId="06996F59" w14:textId="77777777" w:rsidR="00AE1BA4" w:rsidRPr="00064673" w:rsidRDefault="00FD3AD7" w:rsidP="006C5250">
      <w:pPr>
        <w:pStyle w:val="ListParagraph"/>
        <w:tabs>
          <w:tab w:val="left" w:pos="5347"/>
          <w:tab w:val="left" w:pos="5785"/>
        </w:tabs>
        <w:spacing w:after="0" w:line="240" w:lineRule="auto"/>
        <w:ind w:left="0"/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590A4C7F" w14:textId="7EB575A3" w:rsidR="00BB4E28" w:rsidRDefault="0068061C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EE3C2CA" wp14:editId="126EDF49">
            <wp:extent cx="5486400" cy="821690"/>
            <wp:effectExtent l="0" t="0" r="0" b="0"/>
            <wp:docPr id="1" name="Picture 1" descr="Macintosh HD:private:var:folders:8g:xf4_fpxn5xd80vx4_3h9t2q51znrj9:T:TemporaryItems:MyRA_Email-Graphic_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g:xf4_fpxn5xd80vx4_3h9t2q51znrj9:T:TemporaryItems:MyRA_Email-Graphic_0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ABE" w14:textId="77777777" w:rsidR="0068061C" w:rsidRDefault="0068061C" w:rsidP="00AE1BA4">
      <w:pPr>
        <w:rPr>
          <w:rFonts w:asciiTheme="majorHAnsi" w:hAnsiTheme="majorHAnsi" w:cstheme="majorHAnsi"/>
          <w:sz w:val="22"/>
          <w:szCs w:val="22"/>
        </w:rPr>
      </w:pPr>
    </w:p>
    <w:p w14:paraId="475161E7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Dear </w:t>
      </w:r>
      <w:r w:rsidRPr="000147FB">
        <w:rPr>
          <w:rFonts w:asciiTheme="majorHAnsi" w:hAnsiTheme="majorHAnsi" w:cstheme="majorHAnsi"/>
          <w:sz w:val="22"/>
          <w:szCs w:val="22"/>
          <w:highlight w:val="yellow"/>
        </w:rPr>
        <w:t>[Employee name],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25BA14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-OR-</w:t>
      </w:r>
    </w:p>
    <w:p w14:paraId="7A605EF7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Dear </w:t>
      </w:r>
      <w:r w:rsidRPr="000147FB">
        <w:rPr>
          <w:rFonts w:asciiTheme="majorHAnsi" w:hAnsiTheme="majorHAnsi" w:cstheme="majorHAnsi"/>
          <w:sz w:val="22"/>
          <w:szCs w:val="22"/>
          <w:highlight w:val="yellow"/>
        </w:rPr>
        <w:t>[Company Name]</w:t>
      </w:r>
      <w:r>
        <w:rPr>
          <w:rFonts w:asciiTheme="majorHAnsi" w:hAnsiTheme="majorHAnsi" w:cstheme="majorHAnsi"/>
          <w:sz w:val="22"/>
          <w:szCs w:val="22"/>
        </w:rPr>
        <w:t xml:space="preserve"> Employees,</w:t>
      </w:r>
    </w:p>
    <w:p w14:paraId="5E28116E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</w:p>
    <w:p w14:paraId="423191C9" w14:textId="4C31611C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064673">
        <w:rPr>
          <w:rFonts w:asciiTheme="majorHAnsi" w:hAnsiTheme="majorHAnsi" w:cstheme="majorHAnsi"/>
          <w:sz w:val="22"/>
          <w:szCs w:val="22"/>
        </w:rPr>
        <w:t xml:space="preserve">Having a way to save for the future is important, and that’s why </w:t>
      </w:r>
      <w:r w:rsidR="00FD3AD7">
        <w:rPr>
          <w:rFonts w:asciiTheme="majorHAnsi" w:hAnsiTheme="majorHAnsi" w:cstheme="majorHAnsi"/>
          <w:sz w:val="22"/>
          <w:szCs w:val="22"/>
        </w:rPr>
        <w:t>I am</w:t>
      </w:r>
      <w:r w:rsidR="0073294D" w:rsidRPr="00064673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pleased to announce that </w:t>
      </w:r>
      <w:r w:rsidR="00FD3AD7" w:rsidRPr="009D787B">
        <w:rPr>
          <w:rFonts w:asciiTheme="majorHAnsi" w:hAnsiTheme="majorHAnsi" w:cstheme="majorHAnsi"/>
          <w:sz w:val="22"/>
          <w:szCs w:val="22"/>
          <w:highlight w:val="yellow"/>
        </w:rPr>
        <w:t>[name of company]</w:t>
      </w:r>
      <w:r w:rsidR="0073294D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is among the first in the nation to </w:t>
      </w:r>
      <w:r w:rsidR="0014249C">
        <w:rPr>
          <w:rFonts w:asciiTheme="majorHAnsi" w:hAnsiTheme="majorHAnsi" w:cstheme="majorHAnsi"/>
          <w:sz w:val="22"/>
          <w:szCs w:val="22"/>
        </w:rPr>
        <w:t xml:space="preserve">help our employees save with </w:t>
      </w:r>
      <w:proofErr w:type="spellStart"/>
      <w:proofErr w:type="gramStart"/>
      <w:r w:rsidR="00F02C4F"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="00F02C4F"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F02C4F" w:rsidRPr="00064673">
        <w:rPr>
          <w:rFonts w:asciiTheme="majorHAnsi" w:hAnsiTheme="majorHAnsi" w:cstheme="majorHAnsi"/>
          <w:sz w:val="22"/>
          <w:szCs w:val="22"/>
        </w:rPr>
        <w:t xml:space="preserve"> (</w:t>
      </w:r>
      <w:r w:rsidR="00F02C4F" w:rsidRPr="008725EE">
        <w:rPr>
          <w:rFonts w:asciiTheme="majorHAnsi" w:hAnsiTheme="majorHAnsi" w:cstheme="majorHAnsi"/>
          <w:i/>
          <w:sz w:val="22"/>
          <w:szCs w:val="22"/>
        </w:rPr>
        <w:t xml:space="preserve">my </w:t>
      </w:r>
      <w:r w:rsidR="00F02C4F" w:rsidRPr="00064673">
        <w:rPr>
          <w:rFonts w:asciiTheme="majorHAnsi" w:hAnsiTheme="majorHAnsi" w:cstheme="majorHAnsi"/>
          <w:sz w:val="22"/>
          <w:szCs w:val="22"/>
        </w:rPr>
        <w:t>Retirement Account)</w:t>
      </w:r>
      <w:r w:rsidR="00F02C4F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proofErr w:type="gramStart"/>
      <w:r w:rsidR="00F02C4F" w:rsidRPr="00F02C4F">
        <w:rPr>
          <w:rFonts w:asciiTheme="majorHAnsi" w:hAnsiTheme="majorHAnsi" w:cstheme="majorHAnsi"/>
          <w:i/>
          <w:sz w:val="22"/>
          <w:szCs w:val="22"/>
        </w:rPr>
        <w:t>my</w:t>
      </w:r>
      <w:r w:rsidR="00F02C4F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F02C4F">
        <w:rPr>
          <w:rFonts w:asciiTheme="majorHAnsi" w:hAnsiTheme="majorHAnsi" w:cstheme="majorHAnsi"/>
          <w:sz w:val="22"/>
          <w:szCs w:val="22"/>
        </w:rPr>
        <w:t xml:space="preserve"> is</w:t>
      </w:r>
      <w:r w:rsidRPr="00064673">
        <w:rPr>
          <w:rFonts w:asciiTheme="majorHAnsi" w:hAnsiTheme="majorHAnsi" w:cstheme="majorHAnsi"/>
          <w:sz w:val="22"/>
          <w:szCs w:val="22"/>
        </w:rPr>
        <w:t xml:space="preserve"> a simple, safe and affordable new savings option </w:t>
      </w:r>
      <w:r w:rsidR="00F02C4F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064673">
        <w:rPr>
          <w:rFonts w:asciiTheme="majorHAnsi" w:hAnsiTheme="majorHAnsi" w:cstheme="majorHAnsi"/>
          <w:sz w:val="22"/>
          <w:szCs w:val="22"/>
        </w:rPr>
        <w:t>by the U.S.</w:t>
      </w:r>
      <w:r w:rsidR="0073294D">
        <w:rPr>
          <w:rFonts w:asciiTheme="majorHAnsi" w:hAnsiTheme="majorHAnsi" w:cstheme="majorHAnsi"/>
          <w:sz w:val="22"/>
          <w:szCs w:val="22"/>
        </w:rPr>
        <w:t xml:space="preserve"> Department of the</w:t>
      </w:r>
      <w:r w:rsidRPr="00064673">
        <w:rPr>
          <w:rFonts w:asciiTheme="majorHAnsi" w:hAnsiTheme="majorHAnsi" w:cstheme="majorHAnsi"/>
          <w:sz w:val="22"/>
          <w:szCs w:val="22"/>
        </w:rPr>
        <w:t xml:space="preserve"> Treasury.  </w:t>
      </w:r>
    </w:p>
    <w:p w14:paraId="02B2AA49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1B3B52F7" w14:textId="137B2A53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064673">
        <w:rPr>
          <w:rFonts w:asciiTheme="majorHAnsi" w:hAnsiTheme="majorHAnsi" w:cstheme="majorHAnsi"/>
          <w:sz w:val="22"/>
          <w:szCs w:val="22"/>
        </w:rPr>
        <w:t xml:space="preserve">Retirement can sometimes seem far away, </w:t>
      </w:r>
      <w:r w:rsidR="00872DE5">
        <w:rPr>
          <w:rFonts w:asciiTheme="majorHAnsi" w:hAnsiTheme="majorHAnsi" w:cstheme="majorHAnsi"/>
          <w:sz w:val="22"/>
          <w:szCs w:val="22"/>
        </w:rPr>
        <w:t xml:space="preserve">unexpected expenses get in the way, </w:t>
      </w:r>
      <w:r w:rsidRPr="00064673">
        <w:rPr>
          <w:rFonts w:asciiTheme="majorHAnsi" w:hAnsiTheme="majorHAnsi" w:cstheme="majorHAnsi"/>
          <w:sz w:val="22"/>
          <w:szCs w:val="22"/>
        </w:rPr>
        <w:t xml:space="preserve">and saving money isn’t always easy. So </w:t>
      </w:r>
      <w:proofErr w:type="spellStart"/>
      <w:proofErr w:type="gramStart"/>
      <w:r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064673">
        <w:rPr>
          <w:rFonts w:asciiTheme="majorHAnsi" w:hAnsiTheme="majorHAnsi" w:cstheme="majorHAnsi"/>
          <w:sz w:val="22"/>
          <w:szCs w:val="22"/>
        </w:rPr>
        <w:t xml:space="preserve"> is specially designed to make saving </w:t>
      </w:r>
      <w:r w:rsidR="00E32D23">
        <w:rPr>
          <w:rFonts w:asciiTheme="majorHAnsi" w:hAnsiTheme="majorHAnsi" w:cstheme="majorHAnsi"/>
          <w:sz w:val="22"/>
          <w:szCs w:val="22"/>
        </w:rPr>
        <w:t xml:space="preserve">for retirement </w:t>
      </w:r>
      <w:r w:rsidR="00E375B5">
        <w:rPr>
          <w:rFonts w:asciiTheme="majorHAnsi" w:hAnsiTheme="majorHAnsi" w:cstheme="majorHAnsi"/>
          <w:sz w:val="22"/>
          <w:szCs w:val="22"/>
        </w:rPr>
        <w:t xml:space="preserve">an </w:t>
      </w:r>
      <w:r w:rsidR="00E32D23">
        <w:rPr>
          <w:rFonts w:asciiTheme="majorHAnsi" w:hAnsiTheme="majorHAnsi" w:cstheme="majorHAnsi"/>
          <w:sz w:val="22"/>
          <w:szCs w:val="22"/>
        </w:rPr>
        <w:t>easy choice –</w:t>
      </w:r>
      <w:r w:rsidRPr="00064673">
        <w:rPr>
          <w:rFonts w:asciiTheme="majorHAnsi" w:hAnsiTheme="majorHAnsi" w:cstheme="majorHAnsi"/>
          <w:sz w:val="22"/>
          <w:szCs w:val="22"/>
        </w:rPr>
        <w:t xml:space="preserve"> no hassles, no fees </w:t>
      </w:r>
      <w:r w:rsidR="00B422E3">
        <w:rPr>
          <w:rFonts w:asciiTheme="majorHAnsi" w:hAnsiTheme="majorHAnsi" w:cstheme="majorHAnsi"/>
          <w:sz w:val="22"/>
          <w:szCs w:val="22"/>
        </w:rPr>
        <w:t>and no</w:t>
      </w:r>
      <w:r w:rsidRPr="00064673">
        <w:rPr>
          <w:rFonts w:asciiTheme="majorHAnsi" w:hAnsiTheme="majorHAnsi" w:cstheme="majorHAnsi"/>
          <w:sz w:val="22"/>
          <w:szCs w:val="22"/>
        </w:rPr>
        <w:t xml:space="preserve"> hidden costs. You decide how much you want to save</w:t>
      </w:r>
      <w:r w:rsidR="00B873B7">
        <w:rPr>
          <w:rFonts w:asciiTheme="majorHAnsi" w:hAnsiTheme="majorHAnsi" w:cstheme="majorHAnsi"/>
          <w:sz w:val="22"/>
          <w:szCs w:val="22"/>
        </w:rPr>
        <w:t xml:space="preserve"> – </w:t>
      </w:r>
      <w:r w:rsidR="00831715" w:rsidRPr="000E4C5B">
        <w:rPr>
          <w:rFonts w:asciiTheme="majorHAnsi" w:hAnsiTheme="majorHAnsi" w:cstheme="majorHAnsi"/>
          <w:sz w:val="22"/>
          <w:szCs w:val="22"/>
        </w:rPr>
        <w:t>as little as a few dollars a month</w:t>
      </w:r>
      <w:r w:rsidR="00E375B5">
        <w:rPr>
          <w:rFonts w:asciiTheme="majorHAnsi" w:hAnsiTheme="majorHAnsi" w:cstheme="majorHAnsi"/>
          <w:sz w:val="22"/>
          <w:szCs w:val="22"/>
        </w:rPr>
        <w:t>,</w:t>
      </w:r>
      <w:r w:rsidR="00831715" w:rsidRPr="000E4C5B">
        <w:rPr>
          <w:rFonts w:asciiTheme="majorHAnsi" w:hAnsiTheme="majorHAnsi" w:cstheme="majorHAnsi"/>
          <w:sz w:val="22"/>
          <w:szCs w:val="22"/>
        </w:rPr>
        <w:t xml:space="preserve"> up to $5,500 per year</w:t>
      </w:r>
      <w:r w:rsidR="00831715" w:rsidRPr="00BC5402">
        <w:rPr>
          <w:rFonts w:asciiTheme="majorHAnsi" w:hAnsiTheme="majorHAnsi" w:cstheme="majorHAnsi"/>
          <w:sz w:val="22"/>
          <w:szCs w:val="22"/>
        </w:rPr>
        <w:t>.</w:t>
      </w:r>
      <w:r w:rsidR="009B6971">
        <w:rPr>
          <w:rFonts w:asciiTheme="majorHAnsi" w:hAnsiTheme="majorHAnsi" w:cstheme="majorHAnsi"/>
          <w:sz w:val="22"/>
          <w:szCs w:val="22"/>
        </w:rPr>
        <w:t>*</w:t>
      </w:r>
      <w:r w:rsidR="00831715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It’s a positive action you can take right now </w:t>
      </w:r>
      <w:r w:rsidR="00416CE2">
        <w:rPr>
          <w:rFonts w:asciiTheme="majorHAnsi" w:hAnsiTheme="majorHAnsi" w:cstheme="majorHAnsi"/>
          <w:sz w:val="22"/>
          <w:szCs w:val="22"/>
        </w:rPr>
        <w:t>to take more control of your future</w:t>
      </w:r>
      <w:r w:rsidRPr="00064673">
        <w:rPr>
          <w:rFonts w:asciiTheme="majorHAnsi" w:hAnsiTheme="majorHAnsi" w:cstheme="majorHAnsi"/>
          <w:sz w:val="22"/>
          <w:szCs w:val="22"/>
        </w:rPr>
        <w:t xml:space="preserve"> and </w:t>
      </w:r>
      <w:r w:rsidR="00E375B5">
        <w:rPr>
          <w:rFonts w:asciiTheme="majorHAnsi" w:hAnsiTheme="majorHAnsi" w:cstheme="majorHAnsi"/>
          <w:sz w:val="22"/>
          <w:szCs w:val="22"/>
        </w:rPr>
        <w:t xml:space="preserve">ensure your money </w:t>
      </w:r>
      <w:r w:rsidRPr="00064673">
        <w:rPr>
          <w:rFonts w:asciiTheme="majorHAnsi" w:hAnsiTheme="majorHAnsi" w:cstheme="majorHAnsi"/>
          <w:sz w:val="22"/>
          <w:szCs w:val="22"/>
        </w:rPr>
        <w:t>grow</w:t>
      </w:r>
      <w:r w:rsidR="00E375B5">
        <w:rPr>
          <w:rFonts w:asciiTheme="majorHAnsi" w:hAnsiTheme="majorHAnsi" w:cstheme="majorHAnsi"/>
          <w:sz w:val="22"/>
          <w:szCs w:val="22"/>
        </w:rPr>
        <w:t>s</w:t>
      </w:r>
      <w:r w:rsidRPr="00064673">
        <w:rPr>
          <w:rFonts w:asciiTheme="majorHAnsi" w:hAnsiTheme="majorHAnsi" w:cstheme="majorHAnsi"/>
          <w:sz w:val="22"/>
          <w:szCs w:val="22"/>
        </w:rPr>
        <w:t xml:space="preserve"> </w:t>
      </w:r>
      <w:r w:rsidR="00BA6241">
        <w:rPr>
          <w:rFonts w:asciiTheme="majorHAnsi" w:hAnsiTheme="majorHAnsi" w:cstheme="majorHAnsi"/>
          <w:sz w:val="22"/>
          <w:szCs w:val="22"/>
        </w:rPr>
        <w:t>over time</w:t>
      </w:r>
      <w:r w:rsidRPr="0006467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DEA9A29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3C28EBDD" w14:textId="1E41C17A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064673">
        <w:rPr>
          <w:rFonts w:asciiTheme="majorHAnsi" w:hAnsiTheme="majorHAnsi" w:cstheme="majorHAnsi"/>
          <w:sz w:val="22"/>
          <w:szCs w:val="22"/>
        </w:rPr>
        <w:t xml:space="preserve">Best of all, with </w:t>
      </w:r>
      <w:proofErr w:type="spellStart"/>
      <w:proofErr w:type="gramStart"/>
      <w:r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E375B5">
        <w:rPr>
          <w:rFonts w:asciiTheme="majorHAnsi" w:hAnsiTheme="majorHAnsi" w:cstheme="majorHAnsi"/>
          <w:sz w:val="22"/>
          <w:szCs w:val="22"/>
        </w:rPr>
        <w:t>,</w:t>
      </w:r>
      <w:r w:rsidRPr="00064673">
        <w:rPr>
          <w:rFonts w:asciiTheme="majorHAnsi" w:hAnsiTheme="majorHAnsi" w:cstheme="majorHAnsi"/>
          <w:sz w:val="22"/>
          <w:szCs w:val="22"/>
        </w:rPr>
        <w:t xml:space="preserve"> saving is automatic. Once you sign up</w:t>
      </w:r>
      <w:r w:rsidR="0073294D">
        <w:rPr>
          <w:rFonts w:asciiTheme="majorHAnsi" w:hAnsiTheme="majorHAnsi" w:cstheme="majorHAnsi"/>
          <w:sz w:val="22"/>
          <w:szCs w:val="22"/>
        </w:rPr>
        <w:t>,</w:t>
      </w:r>
      <w:r w:rsidR="00AD47A1">
        <w:rPr>
          <w:rFonts w:asciiTheme="majorHAnsi" w:hAnsiTheme="majorHAnsi" w:cstheme="majorHAnsi"/>
          <w:sz w:val="22"/>
          <w:szCs w:val="22"/>
        </w:rPr>
        <w:t xml:space="preserve"> </w:t>
      </w:r>
      <w:r w:rsidRPr="00064673">
        <w:rPr>
          <w:rFonts w:asciiTheme="majorHAnsi" w:hAnsiTheme="majorHAnsi" w:cstheme="majorHAnsi"/>
          <w:sz w:val="22"/>
          <w:szCs w:val="22"/>
        </w:rPr>
        <w:t xml:space="preserve">decide how much money you want to contribute </w:t>
      </w:r>
      <w:r w:rsidR="00671C90">
        <w:rPr>
          <w:rFonts w:asciiTheme="majorHAnsi" w:hAnsiTheme="majorHAnsi" w:cstheme="majorHAnsi"/>
          <w:sz w:val="22"/>
          <w:szCs w:val="22"/>
        </w:rPr>
        <w:t>each payday</w:t>
      </w:r>
      <w:r w:rsidR="00E32D23">
        <w:rPr>
          <w:rFonts w:asciiTheme="majorHAnsi" w:hAnsiTheme="majorHAnsi" w:cstheme="majorHAnsi"/>
          <w:sz w:val="22"/>
          <w:szCs w:val="22"/>
        </w:rPr>
        <w:t>,</w:t>
      </w:r>
      <w:r w:rsidR="0073294D">
        <w:rPr>
          <w:rFonts w:asciiTheme="majorHAnsi" w:hAnsiTheme="majorHAnsi" w:cstheme="majorHAnsi"/>
          <w:sz w:val="22"/>
          <w:szCs w:val="22"/>
        </w:rPr>
        <w:t xml:space="preserve"> and give that information to </w:t>
      </w:r>
      <w:r w:rsidR="00FD3AD7" w:rsidRPr="000147FB">
        <w:rPr>
          <w:rFonts w:asciiTheme="majorHAnsi" w:hAnsiTheme="majorHAnsi" w:cstheme="majorHAnsi"/>
          <w:sz w:val="22"/>
          <w:szCs w:val="22"/>
          <w:highlight w:val="yellow"/>
        </w:rPr>
        <w:t>[name of department, job title or person]</w:t>
      </w:r>
      <w:r w:rsidR="0073294D">
        <w:rPr>
          <w:rFonts w:asciiTheme="majorHAnsi" w:hAnsiTheme="majorHAnsi" w:cstheme="majorHAnsi"/>
          <w:sz w:val="22"/>
          <w:szCs w:val="22"/>
        </w:rPr>
        <w:t xml:space="preserve">, </w:t>
      </w:r>
      <w:r w:rsidR="00E32D23">
        <w:rPr>
          <w:rFonts w:asciiTheme="majorHAnsi" w:hAnsiTheme="majorHAnsi" w:cstheme="majorHAnsi"/>
          <w:sz w:val="22"/>
          <w:szCs w:val="22"/>
        </w:rPr>
        <w:t>your part is done.</w:t>
      </w:r>
      <w:r w:rsidRPr="00064673">
        <w:rPr>
          <w:rFonts w:asciiTheme="majorHAnsi" w:hAnsiTheme="majorHAnsi" w:cstheme="majorHAnsi"/>
          <w:sz w:val="22"/>
          <w:szCs w:val="22"/>
        </w:rPr>
        <w:t xml:space="preserve"> Your money is deposited directly </w:t>
      </w:r>
      <w:r w:rsidR="008E2D77">
        <w:rPr>
          <w:rFonts w:asciiTheme="majorHAnsi" w:hAnsiTheme="majorHAnsi" w:cstheme="majorHAnsi"/>
          <w:sz w:val="22"/>
          <w:szCs w:val="22"/>
        </w:rPr>
        <w:t>in</w:t>
      </w:r>
      <w:r w:rsidRPr="00064673">
        <w:rPr>
          <w:rFonts w:asciiTheme="majorHAnsi" w:hAnsiTheme="majorHAnsi" w:cstheme="majorHAnsi"/>
          <w:sz w:val="22"/>
          <w:szCs w:val="22"/>
        </w:rPr>
        <w:t xml:space="preserve">to your </w:t>
      </w:r>
      <w:proofErr w:type="spellStart"/>
      <w:proofErr w:type="gramStart"/>
      <w:r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Pr="00064673">
        <w:rPr>
          <w:rFonts w:asciiTheme="majorHAnsi" w:hAnsiTheme="majorHAnsi" w:cstheme="majorHAnsi"/>
          <w:sz w:val="22"/>
          <w:szCs w:val="22"/>
        </w:rPr>
        <w:t xml:space="preserve"> account, </w:t>
      </w:r>
      <w:r w:rsidR="00416CE2" w:rsidRPr="00064673">
        <w:rPr>
          <w:rFonts w:asciiTheme="majorHAnsi" w:hAnsiTheme="majorHAnsi" w:cstheme="majorHAnsi"/>
          <w:sz w:val="22"/>
          <w:szCs w:val="22"/>
        </w:rPr>
        <w:t xml:space="preserve">which you can </w:t>
      </w:r>
      <w:r w:rsidR="00416CE2">
        <w:rPr>
          <w:rFonts w:asciiTheme="majorHAnsi" w:hAnsiTheme="majorHAnsi" w:cstheme="majorHAnsi"/>
          <w:sz w:val="22"/>
          <w:szCs w:val="22"/>
        </w:rPr>
        <w:t>access</w:t>
      </w:r>
      <w:r w:rsidR="00416CE2" w:rsidRPr="00064673">
        <w:rPr>
          <w:rFonts w:asciiTheme="majorHAnsi" w:hAnsiTheme="majorHAnsi" w:cstheme="majorHAnsi"/>
          <w:sz w:val="22"/>
          <w:szCs w:val="22"/>
        </w:rPr>
        <w:t xml:space="preserve"> online to </w:t>
      </w:r>
      <w:r w:rsidR="00416CE2">
        <w:rPr>
          <w:rFonts w:asciiTheme="majorHAnsi" w:hAnsiTheme="majorHAnsi" w:cstheme="majorHAnsi"/>
          <w:sz w:val="22"/>
          <w:szCs w:val="22"/>
        </w:rPr>
        <w:t xml:space="preserve">manage and </w:t>
      </w:r>
      <w:r w:rsidR="00416CE2" w:rsidRPr="00064673">
        <w:rPr>
          <w:rFonts w:asciiTheme="majorHAnsi" w:hAnsiTheme="majorHAnsi" w:cstheme="majorHAnsi"/>
          <w:sz w:val="22"/>
          <w:szCs w:val="22"/>
        </w:rPr>
        <w:t>watch your savings grow.</w:t>
      </w:r>
    </w:p>
    <w:p w14:paraId="08ED5661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14177998" w14:textId="0CB37907" w:rsidR="001362B1" w:rsidRDefault="00AE1BA4" w:rsidP="00AE1BA4">
      <w:pPr>
        <w:rPr>
          <w:rFonts w:asciiTheme="majorHAnsi" w:hAnsiTheme="majorHAnsi" w:cstheme="majorHAnsi"/>
          <w:sz w:val="22"/>
          <w:szCs w:val="22"/>
        </w:rPr>
      </w:pPr>
      <w:r w:rsidRPr="009D787B">
        <w:rPr>
          <w:rFonts w:asciiTheme="majorHAnsi" w:hAnsiTheme="majorHAnsi" w:cstheme="majorHAnsi"/>
          <w:sz w:val="22"/>
          <w:szCs w:val="22"/>
        </w:rPr>
        <w:t>To learn more</w:t>
      </w:r>
      <w:r w:rsidR="004E544A" w:rsidRPr="009D787B">
        <w:rPr>
          <w:rFonts w:asciiTheme="majorHAnsi" w:hAnsiTheme="majorHAnsi" w:cstheme="majorHAnsi"/>
          <w:sz w:val="22"/>
          <w:szCs w:val="22"/>
        </w:rPr>
        <w:t xml:space="preserve"> and sign up</w:t>
      </w:r>
      <w:r w:rsidRPr="009D787B">
        <w:rPr>
          <w:rFonts w:asciiTheme="majorHAnsi" w:hAnsiTheme="majorHAnsi" w:cstheme="majorHAnsi"/>
          <w:sz w:val="22"/>
          <w:szCs w:val="22"/>
        </w:rPr>
        <w:t xml:space="preserve">, </w:t>
      </w:r>
      <w:r w:rsidR="00FD3AD7" w:rsidRPr="009D787B">
        <w:rPr>
          <w:rFonts w:asciiTheme="majorHAnsi" w:hAnsiTheme="majorHAnsi" w:cstheme="majorHAnsi"/>
          <w:sz w:val="22"/>
          <w:szCs w:val="22"/>
        </w:rPr>
        <w:t xml:space="preserve">I encourage you to go to </w:t>
      </w:r>
      <w:r w:rsidR="00FD3AD7" w:rsidRPr="009D787B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FD3AD7" w:rsidRPr="009D787B">
        <w:rPr>
          <w:rFonts w:asciiTheme="majorHAnsi" w:hAnsiTheme="majorHAnsi" w:cstheme="majorHAnsi"/>
          <w:b/>
          <w:sz w:val="22"/>
          <w:szCs w:val="22"/>
        </w:rPr>
        <w:t>RA.treasury.gov</w:t>
      </w:r>
      <w:r w:rsidR="00DD6DF9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63A07217" w14:textId="77777777" w:rsidR="001362B1" w:rsidRDefault="001362B1" w:rsidP="00AE1BA4">
      <w:pPr>
        <w:rPr>
          <w:rFonts w:asciiTheme="majorHAnsi" w:hAnsiTheme="majorHAnsi" w:cstheme="majorHAnsi"/>
          <w:sz w:val="22"/>
          <w:szCs w:val="22"/>
        </w:rPr>
      </w:pPr>
    </w:p>
    <w:p w14:paraId="1D45CD33" w14:textId="77EC90E8" w:rsidR="00AE1BA4" w:rsidRPr="00DD6DF9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On the </w:t>
      </w:r>
      <w:proofErr w:type="spellStart"/>
      <w:proofErr w:type="gramStart"/>
      <w:r w:rsidR="001362B1" w:rsidRPr="001362B1">
        <w:rPr>
          <w:rFonts w:asciiTheme="majorHAnsi" w:hAnsiTheme="majorHAnsi" w:cstheme="majorHAnsi"/>
          <w:i/>
          <w:sz w:val="22"/>
          <w:szCs w:val="22"/>
        </w:rPr>
        <w:t>my</w:t>
      </w:r>
      <w:r w:rsidR="001362B1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1362B1">
        <w:rPr>
          <w:rFonts w:asciiTheme="majorHAnsi" w:hAnsiTheme="majorHAnsi" w:cstheme="majorHAnsi"/>
          <w:sz w:val="22"/>
          <w:szCs w:val="22"/>
        </w:rPr>
        <w:t xml:space="preserve"> </w:t>
      </w:r>
      <w:r w:rsidR="00286740">
        <w:rPr>
          <w:rFonts w:asciiTheme="majorHAnsi" w:hAnsiTheme="majorHAnsi" w:cstheme="majorHAnsi"/>
          <w:sz w:val="22"/>
          <w:szCs w:val="22"/>
        </w:rPr>
        <w:t>web</w:t>
      </w:r>
      <w:r>
        <w:rPr>
          <w:rFonts w:asciiTheme="majorHAnsi" w:hAnsiTheme="majorHAnsi" w:cstheme="majorHAnsi"/>
          <w:sz w:val="22"/>
          <w:szCs w:val="22"/>
        </w:rPr>
        <w:t xml:space="preserve">site, you can 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sign up in just three simple steps that take </w:t>
      </w:r>
      <w:r w:rsidR="00F02C4F">
        <w:rPr>
          <w:rFonts w:asciiTheme="majorHAnsi" w:hAnsiTheme="majorHAnsi" w:cstheme="majorHAnsi"/>
          <w:sz w:val="22"/>
          <w:szCs w:val="22"/>
        </w:rPr>
        <w:t xml:space="preserve">about </w:t>
      </w:r>
      <w:r w:rsidR="00AE1BA4" w:rsidRPr="00064673">
        <w:rPr>
          <w:rFonts w:asciiTheme="majorHAnsi" w:hAnsiTheme="majorHAnsi" w:cstheme="majorHAnsi"/>
          <w:sz w:val="22"/>
          <w:szCs w:val="22"/>
        </w:rPr>
        <w:t>10 minutes or less</w:t>
      </w:r>
      <w:r>
        <w:rPr>
          <w:rFonts w:asciiTheme="majorHAnsi" w:hAnsiTheme="majorHAnsi" w:cstheme="majorHAnsi"/>
          <w:sz w:val="22"/>
          <w:szCs w:val="22"/>
        </w:rPr>
        <w:t>.</w:t>
      </w:r>
      <w:r w:rsidR="00831715">
        <w:rPr>
          <w:rFonts w:asciiTheme="majorHAnsi" w:hAnsiTheme="majorHAnsi" w:cstheme="majorHAnsi"/>
          <w:sz w:val="22"/>
          <w:szCs w:val="22"/>
        </w:rPr>
        <w:t xml:space="preserve"> </w:t>
      </w:r>
      <w:r w:rsidR="00AE1BA4" w:rsidRPr="000147FB">
        <w:rPr>
          <w:rFonts w:asciiTheme="majorHAnsi" w:hAnsiTheme="majorHAnsi" w:cstheme="majorHAnsi"/>
          <w:sz w:val="22"/>
          <w:szCs w:val="22"/>
          <w:highlight w:val="yellow"/>
        </w:rPr>
        <w:t>[Name/email/phone extension]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in </w:t>
      </w:r>
      <w:r w:rsidR="00AE1BA4" w:rsidRPr="000147FB">
        <w:rPr>
          <w:rFonts w:asciiTheme="majorHAnsi" w:hAnsiTheme="majorHAnsi" w:cstheme="majorHAnsi"/>
          <w:sz w:val="22"/>
          <w:szCs w:val="22"/>
          <w:highlight w:val="yellow"/>
        </w:rPr>
        <w:t>[department]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can assist you with your questions and help set up your ongoing direct deposit contribution into your </w:t>
      </w:r>
      <w:proofErr w:type="spellStart"/>
      <w:proofErr w:type="gramStart"/>
      <w:r w:rsidR="00AE1BA4"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="00AE1BA4" w:rsidRPr="00064673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AE1BA4" w:rsidRPr="00064673">
        <w:rPr>
          <w:rFonts w:asciiTheme="majorHAnsi" w:hAnsiTheme="majorHAnsi" w:cstheme="majorHAnsi"/>
          <w:sz w:val="22"/>
          <w:szCs w:val="22"/>
        </w:rPr>
        <w:t xml:space="preserve"> account.</w:t>
      </w:r>
      <w:r w:rsidR="00DD6DF9">
        <w:rPr>
          <w:rFonts w:asciiTheme="majorHAnsi" w:hAnsiTheme="majorHAnsi" w:cstheme="majorHAnsi"/>
          <w:sz w:val="22"/>
          <w:szCs w:val="22"/>
        </w:rPr>
        <w:t xml:space="preserve"> In addition, the </w:t>
      </w:r>
      <w:proofErr w:type="spellStart"/>
      <w:proofErr w:type="gramStart"/>
      <w:r w:rsidR="00DD6DF9">
        <w:rPr>
          <w:rFonts w:asciiTheme="majorHAnsi" w:hAnsiTheme="majorHAnsi" w:cstheme="majorHAnsi"/>
          <w:i/>
          <w:sz w:val="22"/>
          <w:szCs w:val="22"/>
        </w:rPr>
        <w:t>my</w:t>
      </w:r>
      <w:r w:rsidR="00DD6DF9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DD6DF9">
        <w:rPr>
          <w:rFonts w:asciiTheme="majorHAnsi" w:hAnsiTheme="majorHAnsi" w:cstheme="majorHAnsi"/>
          <w:sz w:val="22"/>
          <w:szCs w:val="22"/>
        </w:rPr>
        <w:t xml:space="preserve"> Customer Support Center is available to help with account maintenance </w:t>
      </w:r>
      <w:r w:rsidR="0013259D">
        <w:rPr>
          <w:rFonts w:asciiTheme="majorHAnsi" w:hAnsiTheme="majorHAnsi" w:cstheme="majorHAnsi"/>
          <w:sz w:val="22"/>
          <w:szCs w:val="22"/>
        </w:rPr>
        <w:t xml:space="preserve">or program </w:t>
      </w:r>
      <w:bookmarkStart w:id="0" w:name="_GoBack"/>
      <w:bookmarkEnd w:id="0"/>
      <w:r w:rsidR="00DD6DF9">
        <w:rPr>
          <w:rFonts w:asciiTheme="majorHAnsi" w:hAnsiTheme="majorHAnsi" w:cstheme="majorHAnsi"/>
          <w:sz w:val="22"/>
          <w:szCs w:val="22"/>
        </w:rPr>
        <w:t xml:space="preserve">questions at </w:t>
      </w:r>
      <w:r w:rsidR="00DD6DF9" w:rsidRPr="00F01C26">
        <w:rPr>
          <w:rFonts w:asciiTheme="majorHAnsi" w:hAnsiTheme="majorHAnsi" w:cstheme="majorHAnsi"/>
          <w:b/>
          <w:sz w:val="22"/>
          <w:szCs w:val="22"/>
        </w:rPr>
        <w:t>855-406-6972</w:t>
      </w:r>
      <w:r w:rsidR="00DD6DF9" w:rsidRPr="00DD6DF9">
        <w:rPr>
          <w:rFonts w:asciiTheme="majorHAnsi" w:hAnsiTheme="majorHAnsi" w:cstheme="majorHAnsi"/>
          <w:sz w:val="22"/>
          <w:szCs w:val="22"/>
        </w:rPr>
        <w:t xml:space="preserve"> or </w:t>
      </w:r>
      <w:r w:rsidR="00DD6DF9" w:rsidRPr="00F01C26">
        <w:rPr>
          <w:rFonts w:asciiTheme="majorHAnsi" w:hAnsiTheme="majorHAnsi" w:cstheme="majorHAnsi"/>
          <w:b/>
          <w:sz w:val="22"/>
          <w:szCs w:val="22"/>
        </w:rPr>
        <w:t xml:space="preserve">TTY/TDD 855-408-6972 </w:t>
      </w:r>
      <w:r w:rsidR="00DD6DF9" w:rsidRPr="00DD6DF9">
        <w:rPr>
          <w:rFonts w:asciiTheme="majorHAnsi" w:hAnsiTheme="majorHAnsi" w:cstheme="majorHAnsi"/>
          <w:sz w:val="22"/>
          <w:szCs w:val="22"/>
        </w:rPr>
        <w:t xml:space="preserve">or </w:t>
      </w:r>
      <w:r w:rsidR="00DD6DF9" w:rsidRPr="00F01C26">
        <w:rPr>
          <w:rFonts w:asciiTheme="majorHAnsi" w:hAnsiTheme="majorHAnsi" w:cstheme="majorHAnsi"/>
          <w:b/>
          <w:sz w:val="22"/>
          <w:szCs w:val="22"/>
        </w:rPr>
        <w:t>International 1-414-365-9616</w:t>
      </w:r>
      <w:r w:rsidR="00DD6DF9" w:rsidRPr="00DD6DF9">
        <w:rPr>
          <w:rFonts w:asciiTheme="majorHAnsi" w:hAnsiTheme="majorHAnsi" w:cstheme="majorHAnsi"/>
          <w:sz w:val="22"/>
          <w:szCs w:val="22"/>
        </w:rPr>
        <w:t xml:space="preserve">.  You can also </w:t>
      </w:r>
      <w:r w:rsidR="00DD6DF9">
        <w:rPr>
          <w:rFonts w:asciiTheme="majorHAnsi" w:hAnsiTheme="majorHAnsi" w:cstheme="majorHAnsi"/>
          <w:sz w:val="22"/>
          <w:szCs w:val="22"/>
        </w:rPr>
        <w:t xml:space="preserve">send an </w:t>
      </w:r>
      <w:r w:rsidR="00DD6DF9" w:rsidRPr="00DD6DF9">
        <w:rPr>
          <w:rFonts w:asciiTheme="majorHAnsi" w:hAnsiTheme="majorHAnsi" w:cstheme="majorHAnsi"/>
          <w:sz w:val="22"/>
          <w:szCs w:val="22"/>
        </w:rPr>
        <w:t xml:space="preserve">e-mail </w:t>
      </w:r>
      <w:r w:rsidR="00DD6DF9">
        <w:rPr>
          <w:rFonts w:asciiTheme="majorHAnsi" w:hAnsiTheme="majorHAnsi" w:cstheme="majorHAnsi"/>
          <w:sz w:val="22"/>
          <w:szCs w:val="22"/>
        </w:rPr>
        <w:t>to</w:t>
      </w:r>
      <w:r w:rsidR="00DD6DF9" w:rsidRPr="00DD6DF9">
        <w:rPr>
          <w:rFonts w:asciiTheme="majorHAnsi" w:hAnsiTheme="majorHAnsi" w:cstheme="majorHAnsi"/>
          <w:sz w:val="22"/>
          <w:szCs w:val="22"/>
        </w:rPr>
        <w:t xml:space="preserve"> </w:t>
      </w:r>
      <w:r w:rsidR="00DD6DF9" w:rsidRPr="00F01C26">
        <w:rPr>
          <w:rFonts w:asciiTheme="majorHAnsi" w:hAnsiTheme="majorHAnsi" w:cstheme="majorHAnsi"/>
          <w:b/>
          <w:i/>
          <w:sz w:val="22"/>
          <w:szCs w:val="22"/>
        </w:rPr>
        <w:t>my</w:t>
      </w:r>
      <w:r w:rsidR="00DD6DF9" w:rsidRPr="00F01C26">
        <w:rPr>
          <w:rFonts w:asciiTheme="majorHAnsi" w:hAnsiTheme="majorHAnsi" w:cstheme="majorHAnsi"/>
          <w:b/>
          <w:sz w:val="22"/>
          <w:szCs w:val="22"/>
        </w:rPr>
        <w:t>RA@treasury.gov</w:t>
      </w:r>
      <w:r w:rsidR="00DD6DF9">
        <w:rPr>
          <w:rFonts w:asciiTheme="majorHAnsi" w:hAnsiTheme="majorHAnsi" w:cstheme="majorHAnsi"/>
          <w:sz w:val="22"/>
          <w:szCs w:val="22"/>
        </w:rPr>
        <w:t>.</w:t>
      </w:r>
    </w:p>
    <w:p w14:paraId="19DDE623" w14:textId="77777777" w:rsidR="00AE1BA4" w:rsidRPr="00064673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70D28090" w14:textId="77777777" w:rsidR="00AE1BA4" w:rsidRDefault="00FD3AD7" w:rsidP="00AE1BA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</w:t>
      </w:r>
      <w:r w:rsidRPr="00064673">
        <w:rPr>
          <w:rFonts w:asciiTheme="majorHAnsi" w:hAnsiTheme="majorHAnsi" w:cstheme="majorHAnsi"/>
          <w:sz w:val="22"/>
          <w:szCs w:val="22"/>
        </w:rPr>
        <w:t xml:space="preserve"> 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hope you’ll check out </w:t>
      </w:r>
      <w:proofErr w:type="spellStart"/>
      <w:proofErr w:type="gramStart"/>
      <w:r w:rsidR="00AE1BA4" w:rsidRPr="00064673">
        <w:rPr>
          <w:rFonts w:asciiTheme="majorHAnsi" w:hAnsiTheme="majorHAnsi" w:cstheme="majorHAnsi"/>
          <w:i/>
          <w:sz w:val="22"/>
          <w:szCs w:val="22"/>
        </w:rPr>
        <w:t>my</w:t>
      </w:r>
      <w:r w:rsidR="000E4855">
        <w:rPr>
          <w:rFonts w:asciiTheme="majorHAnsi" w:hAnsiTheme="majorHAnsi" w:cstheme="majorHAnsi"/>
          <w:sz w:val="22"/>
          <w:szCs w:val="22"/>
        </w:rPr>
        <w:t>RA</w:t>
      </w:r>
      <w:proofErr w:type="spellEnd"/>
      <w:proofErr w:type="gramEnd"/>
      <w:r w:rsidR="000E4855">
        <w:rPr>
          <w:rFonts w:asciiTheme="majorHAnsi" w:hAnsiTheme="majorHAnsi" w:cstheme="majorHAnsi"/>
          <w:sz w:val="22"/>
          <w:szCs w:val="22"/>
        </w:rPr>
        <w:t xml:space="preserve"> today.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Depending on your situation, it could be just what you need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to get in the savings habit and </w:t>
      </w:r>
      <w:r w:rsidR="000E4855">
        <w:rPr>
          <w:rFonts w:asciiTheme="majorHAnsi" w:hAnsiTheme="majorHAnsi" w:cstheme="majorHAnsi"/>
          <w:sz w:val="22"/>
          <w:szCs w:val="22"/>
        </w:rPr>
        <w:t>take more control</w:t>
      </w:r>
      <w:r w:rsidR="00AE1BA4" w:rsidRPr="00064673">
        <w:rPr>
          <w:rFonts w:asciiTheme="majorHAnsi" w:hAnsiTheme="majorHAnsi" w:cstheme="majorHAnsi"/>
          <w:sz w:val="22"/>
          <w:szCs w:val="22"/>
        </w:rPr>
        <w:t xml:space="preserve"> of your future.</w:t>
      </w:r>
    </w:p>
    <w:p w14:paraId="569B08D3" w14:textId="77777777" w:rsidR="00FD3AD7" w:rsidRDefault="00FD3AD7" w:rsidP="00AE1BA4">
      <w:pPr>
        <w:rPr>
          <w:rFonts w:asciiTheme="majorHAnsi" w:hAnsiTheme="majorHAnsi" w:cstheme="majorHAnsi"/>
          <w:sz w:val="22"/>
          <w:szCs w:val="22"/>
        </w:rPr>
      </w:pPr>
    </w:p>
    <w:p w14:paraId="03537572" w14:textId="0C614B82" w:rsidR="00FD3AD7" w:rsidRPr="00064673" w:rsidRDefault="00FD3AD7" w:rsidP="00AE1BA4">
      <w:pPr>
        <w:rPr>
          <w:rFonts w:asciiTheme="majorHAnsi" w:hAnsiTheme="majorHAnsi" w:cstheme="majorHAnsi"/>
          <w:sz w:val="22"/>
          <w:szCs w:val="22"/>
        </w:rPr>
      </w:pPr>
      <w:r w:rsidRPr="000147FB">
        <w:rPr>
          <w:rFonts w:asciiTheme="majorHAnsi" w:hAnsiTheme="majorHAnsi" w:cstheme="majorHAnsi"/>
          <w:sz w:val="22"/>
          <w:szCs w:val="22"/>
          <w:highlight w:val="yellow"/>
        </w:rPr>
        <w:t>[Name or Signature of Sender]</w:t>
      </w:r>
    </w:p>
    <w:p w14:paraId="33CD4C70" w14:textId="77777777" w:rsidR="00AE1BA4" w:rsidRDefault="00AE1BA4" w:rsidP="00AE1BA4">
      <w:pPr>
        <w:rPr>
          <w:rFonts w:asciiTheme="majorHAnsi" w:hAnsiTheme="majorHAnsi" w:cstheme="majorHAnsi"/>
          <w:sz w:val="22"/>
          <w:szCs w:val="22"/>
        </w:rPr>
      </w:pPr>
    </w:p>
    <w:p w14:paraId="5CFCBEFA" w14:textId="77777777" w:rsidR="00DB39A0" w:rsidRPr="00064673" w:rsidRDefault="00DB39A0" w:rsidP="00AE1BA4">
      <w:pPr>
        <w:rPr>
          <w:rFonts w:asciiTheme="majorHAnsi" w:hAnsiTheme="majorHAnsi" w:cstheme="majorHAnsi"/>
          <w:sz w:val="22"/>
          <w:szCs w:val="22"/>
        </w:rPr>
      </w:pPr>
    </w:p>
    <w:p w14:paraId="30CB2D61" w14:textId="370B23F5" w:rsidR="00040560" w:rsidRPr="005F10CC" w:rsidRDefault="00040560" w:rsidP="00040560">
      <w:pPr>
        <w:tabs>
          <w:tab w:val="left" w:pos="360"/>
        </w:tabs>
        <w:rPr>
          <w:rFonts w:asciiTheme="majorHAnsi" w:hAnsiTheme="majorHAnsi" w:cs="Tahoma"/>
          <w:color w:val="000000"/>
          <w:sz w:val="19"/>
          <w:szCs w:val="19"/>
        </w:rPr>
      </w:pPr>
      <w:r w:rsidRPr="005F10CC">
        <w:rPr>
          <w:rFonts w:asciiTheme="majorHAnsi" w:hAnsiTheme="majorHAnsi" w:cs="Tahoma"/>
          <w:color w:val="000000"/>
          <w:sz w:val="19"/>
          <w:szCs w:val="19"/>
        </w:rPr>
        <w:t xml:space="preserve">*Annual and lifetime contribution limits and annual earned income limits apply, as do conditions for tax-free withdrawal of interest. Limits listed are for 2014 and may be adjusted annually for cost-of-living increases. To learn about key features of a Roth IRA and for other requirements and details, see </w:t>
      </w:r>
      <w:r w:rsidRPr="005F10CC">
        <w:rPr>
          <w:rFonts w:asciiTheme="majorHAnsi" w:hAnsiTheme="majorHAnsi" w:cs="Tahoma"/>
          <w:b/>
          <w:i/>
          <w:color w:val="000000"/>
          <w:sz w:val="19"/>
          <w:szCs w:val="19"/>
        </w:rPr>
        <w:t>my</w:t>
      </w:r>
      <w:r w:rsidRPr="005F10CC">
        <w:rPr>
          <w:rFonts w:asciiTheme="majorHAnsi" w:hAnsiTheme="majorHAnsi" w:cs="Tahoma"/>
          <w:b/>
          <w:color w:val="000000"/>
          <w:sz w:val="19"/>
          <w:szCs w:val="19"/>
        </w:rPr>
        <w:t>RA.treasury.gov</w:t>
      </w:r>
      <w:r w:rsidRPr="005F10CC">
        <w:rPr>
          <w:rFonts w:asciiTheme="majorHAnsi" w:hAnsiTheme="majorHAnsi" w:cs="Tahoma"/>
          <w:color w:val="000000"/>
          <w:sz w:val="19"/>
          <w:szCs w:val="19"/>
        </w:rPr>
        <w:t>.</w:t>
      </w:r>
    </w:p>
    <w:p w14:paraId="43BDDE27" w14:textId="77777777" w:rsidR="00AE1BA4" w:rsidRPr="00064673" w:rsidRDefault="00AE1BA4" w:rsidP="001A682B">
      <w:pPr>
        <w:rPr>
          <w:rFonts w:asciiTheme="majorHAnsi" w:hAnsiTheme="majorHAnsi" w:cstheme="majorHAnsi"/>
          <w:b/>
          <w:sz w:val="22"/>
          <w:szCs w:val="22"/>
        </w:rPr>
      </w:pPr>
    </w:p>
    <w:p w14:paraId="40936B7F" w14:textId="77777777" w:rsidR="00AE1BA4" w:rsidRPr="00064673" w:rsidRDefault="00AE1BA4" w:rsidP="001A682B">
      <w:pPr>
        <w:rPr>
          <w:rFonts w:asciiTheme="majorHAnsi" w:hAnsiTheme="majorHAnsi" w:cstheme="majorHAnsi"/>
          <w:b/>
          <w:sz w:val="22"/>
          <w:szCs w:val="22"/>
        </w:rPr>
      </w:pPr>
    </w:p>
    <w:sectPr w:rsidR="00AE1BA4" w:rsidRPr="00064673" w:rsidSect="00A97BC3">
      <w:headerReference w:type="default" r:id="rId10"/>
      <w:footerReference w:type="default" r:id="rId11"/>
      <w:pgSz w:w="12240" w:h="15840"/>
      <w:pgMar w:top="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B7A1C" w14:textId="77777777" w:rsidR="001661CF" w:rsidRDefault="001661CF" w:rsidP="00064673">
      <w:r>
        <w:separator/>
      </w:r>
    </w:p>
  </w:endnote>
  <w:endnote w:type="continuationSeparator" w:id="0">
    <w:p w14:paraId="580E50C8" w14:textId="77777777" w:rsidR="001661CF" w:rsidRDefault="001661CF" w:rsidP="0006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FranklinGothic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6304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1E455" w14:textId="5EB98319" w:rsidR="00B422E3" w:rsidRDefault="0013259D">
        <w:pPr>
          <w:pStyle w:val="Footer"/>
        </w:pPr>
      </w:p>
    </w:sdtContent>
  </w:sdt>
  <w:p w14:paraId="677172A9" w14:textId="77777777" w:rsidR="00B422E3" w:rsidRDefault="00B42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F5350" w14:textId="77777777" w:rsidR="001661CF" w:rsidRDefault="001661CF" w:rsidP="00064673">
      <w:r>
        <w:separator/>
      </w:r>
    </w:p>
  </w:footnote>
  <w:footnote w:type="continuationSeparator" w:id="0">
    <w:p w14:paraId="4BF3A229" w14:textId="77777777" w:rsidR="001661CF" w:rsidRDefault="001661CF" w:rsidP="00064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8B393" w14:textId="718BFA52" w:rsidR="00B422E3" w:rsidRPr="00E51AE3" w:rsidRDefault="00B422E3" w:rsidP="00E51AE3">
    <w:pPr>
      <w:tabs>
        <w:tab w:val="center" w:pos="4320"/>
        <w:tab w:val="right" w:pos="8640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EMPLOYEE EMAIL</w:t>
    </w:r>
    <w:r w:rsidR="00040560">
      <w:rPr>
        <w:rFonts w:ascii="Arial" w:hAnsi="Arial" w:cs="Arial"/>
        <w:b/>
        <w:sz w:val="28"/>
        <w:szCs w:val="28"/>
      </w:rPr>
      <w:t xml:space="preserve"> ON </w:t>
    </w:r>
    <w:proofErr w:type="spellStart"/>
    <w:r w:rsidR="00040560" w:rsidRPr="00040560">
      <w:rPr>
        <w:rFonts w:ascii="Arial" w:hAnsi="Arial" w:cs="Arial"/>
        <w:b/>
        <w:i/>
        <w:sz w:val="28"/>
        <w:szCs w:val="28"/>
      </w:rPr>
      <w:t>my</w:t>
    </w:r>
    <w:r w:rsidR="00040560">
      <w:rPr>
        <w:rFonts w:ascii="Arial" w:hAnsi="Arial" w:cs="Arial"/>
        <w:b/>
        <w:sz w:val="28"/>
        <w:szCs w:val="28"/>
      </w:rPr>
      <w:t>RA</w:t>
    </w:r>
    <w:proofErr w:type="spellEnd"/>
  </w:p>
  <w:p w14:paraId="646DBE0E" w14:textId="220F10FB" w:rsidR="00B422E3" w:rsidRPr="00E51AE3" w:rsidRDefault="00040560" w:rsidP="00E51AE3">
    <w:pPr>
      <w:tabs>
        <w:tab w:val="center" w:pos="4320"/>
        <w:tab w:val="right" w:pos="8640"/>
      </w:tabs>
      <w:rPr>
        <w:rFonts w:ascii="Arial" w:hAnsi="Arial" w:cs="Arial"/>
        <w:color w:val="595959" w:themeColor="text1" w:themeTint="A6"/>
        <w:sz w:val="20"/>
        <w:szCs w:val="20"/>
      </w:rPr>
    </w:pPr>
    <w:r w:rsidRPr="00040560">
      <w:rPr>
        <w:rFonts w:ascii="Arial" w:hAnsi="Arial" w:cs="Arial"/>
        <w:color w:val="595959" w:themeColor="text1" w:themeTint="A6"/>
        <w:sz w:val="20"/>
        <w:szCs w:val="20"/>
      </w:rPr>
      <w:t xml:space="preserve">Use this </w:t>
    </w:r>
    <w:r>
      <w:rPr>
        <w:rFonts w:ascii="Arial" w:hAnsi="Arial" w:cs="Arial"/>
        <w:color w:val="595959" w:themeColor="text1" w:themeTint="A6"/>
        <w:sz w:val="20"/>
        <w:szCs w:val="20"/>
      </w:rPr>
      <w:t xml:space="preserve">email </w:t>
    </w:r>
    <w:r w:rsidRPr="00040560">
      <w:rPr>
        <w:rFonts w:ascii="Arial" w:hAnsi="Arial" w:cs="Arial"/>
        <w:color w:val="595959" w:themeColor="text1" w:themeTint="A6"/>
        <w:sz w:val="20"/>
        <w:szCs w:val="20"/>
      </w:rPr>
      <w:t xml:space="preserve">to </w:t>
    </w:r>
    <w:r>
      <w:rPr>
        <w:rFonts w:ascii="Arial" w:hAnsi="Arial" w:cs="Arial"/>
        <w:color w:val="595959" w:themeColor="text1" w:themeTint="A6"/>
        <w:sz w:val="20"/>
        <w:szCs w:val="20"/>
      </w:rPr>
      <w:t xml:space="preserve">introduce and </w:t>
    </w:r>
    <w:r w:rsidRPr="00040560">
      <w:rPr>
        <w:rFonts w:ascii="Arial" w:hAnsi="Arial" w:cs="Arial"/>
        <w:color w:val="595959" w:themeColor="text1" w:themeTint="A6"/>
        <w:sz w:val="20"/>
        <w:szCs w:val="20"/>
      </w:rPr>
      <w:t xml:space="preserve">explain </w:t>
    </w:r>
    <w:proofErr w:type="spellStart"/>
    <w:r w:rsidRPr="00040560">
      <w:rPr>
        <w:rFonts w:ascii="Arial" w:hAnsi="Arial" w:cs="Arial"/>
        <w:i/>
        <w:color w:val="595959" w:themeColor="text1" w:themeTint="A6"/>
        <w:sz w:val="20"/>
        <w:szCs w:val="20"/>
      </w:rPr>
      <w:t>my</w:t>
    </w:r>
    <w:r>
      <w:rPr>
        <w:rFonts w:ascii="Arial" w:hAnsi="Arial" w:cs="Arial"/>
        <w:color w:val="595959" w:themeColor="text1" w:themeTint="A6"/>
        <w:sz w:val="20"/>
        <w:szCs w:val="20"/>
      </w:rPr>
      <w:t>RA</w:t>
    </w:r>
    <w:proofErr w:type="spellEnd"/>
    <w:r>
      <w:rPr>
        <w:rFonts w:ascii="Arial" w:hAnsi="Arial" w:cs="Arial"/>
        <w:color w:val="595959" w:themeColor="text1" w:themeTint="A6"/>
        <w:sz w:val="20"/>
        <w:szCs w:val="20"/>
      </w:rPr>
      <w:t xml:space="preserve"> to employees.</w:t>
    </w:r>
  </w:p>
  <w:p w14:paraId="3BFF6BD9" w14:textId="77777777" w:rsidR="00B422E3" w:rsidRPr="00E51AE3" w:rsidRDefault="00B422E3" w:rsidP="00E51A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F94"/>
    <w:multiLevelType w:val="hybridMultilevel"/>
    <w:tmpl w:val="887436D4"/>
    <w:lvl w:ilvl="0" w:tplc="0409000F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0D6783"/>
    <w:multiLevelType w:val="hybridMultilevel"/>
    <w:tmpl w:val="C958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A88"/>
    <w:multiLevelType w:val="hybridMultilevel"/>
    <w:tmpl w:val="AB5089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D30FF5"/>
    <w:multiLevelType w:val="hybridMultilevel"/>
    <w:tmpl w:val="9D3A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EF2"/>
    <w:multiLevelType w:val="hybridMultilevel"/>
    <w:tmpl w:val="7A44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57A50"/>
    <w:multiLevelType w:val="hybridMultilevel"/>
    <w:tmpl w:val="B7C461A6"/>
    <w:lvl w:ilvl="0" w:tplc="82100F74">
      <w:start w:val="1"/>
      <w:numFmt w:val="bullet"/>
      <w:pStyle w:val="Heading2"/>
      <w:lvlText w:val=""/>
      <w:lvlJc w:val="left"/>
      <w:pPr>
        <w:ind w:left="792" w:hanging="162"/>
      </w:pPr>
      <w:rPr>
        <w:rFonts w:ascii="Symbol" w:hAnsi="Symbol" w:hint="default"/>
        <w:color w:val="D64C2C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F64E1"/>
    <w:multiLevelType w:val="hybridMultilevel"/>
    <w:tmpl w:val="D9C27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BA4C59"/>
    <w:multiLevelType w:val="hybridMultilevel"/>
    <w:tmpl w:val="7222EB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F71A0B"/>
    <w:multiLevelType w:val="hybridMultilevel"/>
    <w:tmpl w:val="94B8E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DE3A13"/>
    <w:multiLevelType w:val="hybridMultilevel"/>
    <w:tmpl w:val="C958F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C609E"/>
    <w:multiLevelType w:val="hybridMultilevel"/>
    <w:tmpl w:val="B23A0852"/>
    <w:lvl w:ilvl="0" w:tplc="74CAF916">
      <w:start w:val="1"/>
      <w:numFmt w:val="decimal"/>
      <w:lvlText w:val="%1"/>
      <w:lvlJc w:val="left"/>
      <w:pPr>
        <w:ind w:left="-864" w:hanging="216"/>
      </w:pPr>
      <w:rPr>
        <w:rFonts w:ascii="Arial" w:hAnsi="Arial" w:hint="default"/>
        <w:b/>
        <w:bCs/>
        <w:i w:val="0"/>
        <w:iCs w:val="0"/>
        <w:color w:val="D64C2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6F84"/>
    <w:multiLevelType w:val="hybridMultilevel"/>
    <w:tmpl w:val="EAC6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206E8"/>
    <w:multiLevelType w:val="hybridMultilevel"/>
    <w:tmpl w:val="59403D8E"/>
    <w:lvl w:ilvl="0" w:tplc="4BA2FA98">
      <w:start w:val="1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241CA"/>
    <w:multiLevelType w:val="hybridMultilevel"/>
    <w:tmpl w:val="32D6CA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5421F7"/>
    <w:multiLevelType w:val="hybridMultilevel"/>
    <w:tmpl w:val="E4E6EEB0"/>
    <w:lvl w:ilvl="0" w:tplc="979CA06C">
      <w:start w:val="1"/>
      <w:numFmt w:val="decimal"/>
      <w:pStyle w:val="NumberedList"/>
      <w:lvlText w:val="%1"/>
      <w:lvlJc w:val="left"/>
      <w:pPr>
        <w:ind w:left="-90" w:hanging="360"/>
      </w:pPr>
      <w:rPr>
        <w:rFonts w:ascii="Arial" w:hAnsi="Arial" w:hint="default"/>
        <w:b w:val="0"/>
        <w:bCs w:val="0"/>
        <w:i w:val="0"/>
        <w:iCs w:val="0"/>
        <w:color w:val="9BBB59" w:themeColor="accent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C7F01"/>
    <w:multiLevelType w:val="hybridMultilevel"/>
    <w:tmpl w:val="1D9669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70137D5"/>
    <w:multiLevelType w:val="hybridMultilevel"/>
    <w:tmpl w:val="33A6CF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82E5935"/>
    <w:multiLevelType w:val="hybridMultilevel"/>
    <w:tmpl w:val="1B0845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0942B6"/>
    <w:multiLevelType w:val="hybridMultilevel"/>
    <w:tmpl w:val="DF5AF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7"/>
  </w:num>
  <w:num w:numId="5">
    <w:abstractNumId w:val="15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0"/>
  </w:num>
  <w:num w:numId="12">
    <w:abstractNumId w:val="2"/>
  </w:num>
  <w:num w:numId="13">
    <w:abstractNumId w:val="17"/>
  </w:num>
  <w:num w:numId="14">
    <w:abstractNumId w:val="1"/>
  </w:num>
  <w:num w:numId="15">
    <w:abstractNumId w:val="8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C5"/>
    <w:rsid w:val="000147FB"/>
    <w:rsid w:val="0002665A"/>
    <w:rsid w:val="00040560"/>
    <w:rsid w:val="0005140D"/>
    <w:rsid w:val="00064673"/>
    <w:rsid w:val="0009298E"/>
    <w:rsid w:val="000B4E16"/>
    <w:rsid w:val="000E1A03"/>
    <w:rsid w:val="000E4855"/>
    <w:rsid w:val="0012253D"/>
    <w:rsid w:val="0013259D"/>
    <w:rsid w:val="001362B1"/>
    <w:rsid w:val="0014249C"/>
    <w:rsid w:val="00147E3A"/>
    <w:rsid w:val="00151C7A"/>
    <w:rsid w:val="001604DF"/>
    <w:rsid w:val="00163F77"/>
    <w:rsid w:val="001647AC"/>
    <w:rsid w:val="001661CF"/>
    <w:rsid w:val="00166B61"/>
    <w:rsid w:val="00186FEF"/>
    <w:rsid w:val="00191E4E"/>
    <w:rsid w:val="001A5662"/>
    <w:rsid w:val="001A682B"/>
    <w:rsid w:val="001D256B"/>
    <w:rsid w:val="001D2717"/>
    <w:rsid w:val="001D52F1"/>
    <w:rsid w:val="001D5DF1"/>
    <w:rsid w:val="001F4DE8"/>
    <w:rsid w:val="00270A26"/>
    <w:rsid w:val="00286740"/>
    <w:rsid w:val="00293047"/>
    <w:rsid w:val="002B5B92"/>
    <w:rsid w:val="0032383F"/>
    <w:rsid w:val="00376EDC"/>
    <w:rsid w:val="003813FC"/>
    <w:rsid w:val="004136B0"/>
    <w:rsid w:val="00416CE2"/>
    <w:rsid w:val="00423DFD"/>
    <w:rsid w:val="00424976"/>
    <w:rsid w:val="00462847"/>
    <w:rsid w:val="004655FA"/>
    <w:rsid w:val="00466B40"/>
    <w:rsid w:val="004733E4"/>
    <w:rsid w:val="004828A0"/>
    <w:rsid w:val="004B64F1"/>
    <w:rsid w:val="004E544A"/>
    <w:rsid w:val="00510E0C"/>
    <w:rsid w:val="005118A4"/>
    <w:rsid w:val="00554549"/>
    <w:rsid w:val="00601464"/>
    <w:rsid w:val="0065162D"/>
    <w:rsid w:val="00671C90"/>
    <w:rsid w:val="0068061C"/>
    <w:rsid w:val="006A4213"/>
    <w:rsid w:val="006C5250"/>
    <w:rsid w:val="006E28F0"/>
    <w:rsid w:val="00722227"/>
    <w:rsid w:val="0072281D"/>
    <w:rsid w:val="0073294D"/>
    <w:rsid w:val="00750E8A"/>
    <w:rsid w:val="0078008D"/>
    <w:rsid w:val="007E77B3"/>
    <w:rsid w:val="00802B92"/>
    <w:rsid w:val="008133CA"/>
    <w:rsid w:val="00816FE8"/>
    <w:rsid w:val="00822466"/>
    <w:rsid w:val="00831715"/>
    <w:rsid w:val="008725EE"/>
    <w:rsid w:val="00872DE5"/>
    <w:rsid w:val="00880EBB"/>
    <w:rsid w:val="008868AA"/>
    <w:rsid w:val="008A1239"/>
    <w:rsid w:val="008B5EA4"/>
    <w:rsid w:val="008E2D77"/>
    <w:rsid w:val="008F14F5"/>
    <w:rsid w:val="00946084"/>
    <w:rsid w:val="00976110"/>
    <w:rsid w:val="009B6971"/>
    <w:rsid w:val="009C7589"/>
    <w:rsid w:val="009D787B"/>
    <w:rsid w:val="009F1713"/>
    <w:rsid w:val="00A03669"/>
    <w:rsid w:val="00A25501"/>
    <w:rsid w:val="00A33907"/>
    <w:rsid w:val="00A66F60"/>
    <w:rsid w:val="00A97BC3"/>
    <w:rsid w:val="00AA2182"/>
    <w:rsid w:val="00AB00B3"/>
    <w:rsid w:val="00AD47A1"/>
    <w:rsid w:val="00AE1BA4"/>
    <w:rsid w:val="00B0232C"/>
    <w:rsid w:val="00B17816"/>
    <w:rsid w:val="00B422E3"/>
    <w:rsid w:val="00B61263"/>
    <w:rsid w:val="00B7152F"/>
    <w:rsid w:val="00B84282"/>
    <w:rsid w:val="00B84EA3"/>
    <w:rsid w:val="00B867AE"/>
    <w:rsid w:val="00B873B7"/>
    <w:rsid w:val="00B95CC5"/>
    <w:rsid w:val="00BA6241"/>
    <w:rsid w:val="00BB4E28"/>
    <w:rsid w:val="00BB7DAE"/>
    <w:rsid w:val="00C05C76"/>
    <w:rsid w:val="00C24028"/>
    <w:rsid w:val="00C33299"/>
    <w:rsid w:val="00C44095"/>
    <w:rsid w:val="00C87543"/>
    <w:rsid w:val="00CC4541"/>
    <w:rsid w:val="00CE427F"/>
    <w:rsid w:val="00CE5020"/>
    <w:rsid w:val="00D25A2C"/>
    <w:rsid w:val="00D44F39"/>
    <w:rsid w:val="00D45CBD"/>
    <w:rsid w:val="00D52680"/>
    <w:rsid w:val="00D532B2"/>
    <w:rsid w:val="00D66854"/>
    <w:rsid w:val="00D75181"/>
    <w:rsid w:val="00D7558E"/>
    <w:rsid w:val="00D85BDC"/>
    <w:rsid w:val="00D91BFA"/>
    <w:rsid w:val="00DB39A0"/>
    <w:rsid w:val="00DC3913"/>
    <w:rsid w:val="00DC688C"/>
    <w:rsid w:val="00DD6DF9"/>
    <w:rsid w:val="00DE4648"/>
    <w:rsid w:val="00E32D23"/>
    <w:rsid w:val="00E375B5"/>
    <w:rsid w:val="00E51AE3"/>
    <w:rsid w:val="00E71997"/>
    <w:rsid w:val="00E900B1"/>
    <w:rsid w:val="00E90EA3"/>
    <w:rsid w:val="00EB2AE2"/>
    <w:rsid w:val="00EE07E1"/>
    <w:rsid w:val="00F01C26"/>
    <w:rsid w:val="00F02C4F"/>
    <w:rsid w:val="00F12B0E"/>
    <w:rsid w:val="00F308B1"/>
    <w:rsid w:val="00F716B9"/>
    <w:rsid w:val="00F81685"/>
    <w:rsid w:val="00FD3AD7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775A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1D256B"/>
    <w:pPr>
      <w:keepNext/>
      <w:keepLines/>
      <w:numPr>
        <w:numId w:val="18"/>
      </w:numPr>
      <w:ind w:left="-270"/>
      <w:outlineLvl w:val="1"/>
    </w:pPr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basedOn w:val="Normal"/>
    <w:link w:val="HeaderChar"/>
    <w:uiPriority w:val="99"/>
    <w:unhideWhenUsed/>
    <w:qFormat/>
    <w:rsid w:val="00AE1BA4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2"/>
      <w:szCs w:val="22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AE1BA4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E1BA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customStyle="1" w:styleId="bullets">
    <w:name w:val="bullets"/>
    <w:basedOn w:val="Normal"/>
    <w:uiPriority w:val="99"/>
    <w:rsid w:val="00AE1BA4"/>
    <w:pPr>
      <w:widowControl w:val="0"/>
      <w:suppressAutoHyphens/>
      <w:autoSpaceDE w:val="0"/>
      <w:autoSpaceDN w:val="0"/>
      <w:adjustRightInd w:val="0"/>
      <w:spacing w:after="90" w:line="260" w:lineRule="atLeast"/>
      <w:ind w:left="320" w:hanging="320"/>
    </w:pPr>
    <w:rPr>
      <w:rFonts w:ascii="ITCFranklinGothicStd-Book" w:eastAsia="Times New Roman" w:hAnsi="ITCFranklinGothicStd-Book" w:cs="ITCFranklinGothicStd-Book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673"/>
  </w:style>
  <w:style w:type="paragraph" w:styleId="BalloonText">
    <w:name w:val="Balloon Text"/>
    <w:basedOn w:val="Normal"/>
    <w:link w:val="BalloonTextChar"/>
    <w:uiPriority w:val="99"/>
    <w:semiHidden/>
    <w:unhideWhenUsed/>
    <w:rsid w:val="00064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0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4DF"/>
    <w:rPr>
      <w:b/>
      <w:bCs/>
      <w:sz w:val="20"/>
      <w:szCs w:val="20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1D256B"/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paragraph" w:customStyle="1" w:styleId="NumberedList">
    <w:name w:val="Numbered List"/>
    <w:basedOn w:val="Heading2"/>
    <w:autoRedefine/>
    <w:qFormat/>
    <w:rsid w:val="001D256B"/>
    <w:pPr>
      <w:numPr>
        <w:numId w:val="17"/>
      </w:numPr>
      <w:ind w:left="-270" w:hanging="180"/>
    </w:pPr>
  </w:style>
  <w:style w:type="character" w:styleId="IntenseReference">
    <w:name w:val="Intense Reference"/>
    <w:basedOn w:val="DefaultParagraphFont"/>
    <w:uiPriority w:val="32"/>
    <w:rsid w:val="001D256B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Bullets"/>
    <w:basedOn w:val="Normal"/>
    <w:next w:val="Normal"/>
    <w:link w:val="Heading2Char"/>
    <w:autoRedefine/>
    <w:uiPriority w:val="9"/>
    <w:unhideWhenUsed/>
    <w:qFormat/>
    <w:rsid w:val="001D256B"/>
    <w:pPr>
      <w:keepNext/>
      <w:keepLines/>
      <w:numPr>
        <w:numId w:val="18"/>
      </w:numPr>
      <w:ind w:left="-270"/>
      <w:outlineLvl w:val="1"/>
    </w:pPr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SubHead"/>
    <w:basedOn w:val="Normal"/>
    <w:link w:val="HeaderChar"/>
    <w:uiPriority w:val="99"/>
    <w:unhideWhenUsed/>
    <w:qFormat/>
    <w:rsid w:val="00AE1BA4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2"/>
      <w:szCs w:val="22"/>
    </w:rPr>
  </w:style>
  <w:style w:type="character" w:customStyle="1" w:styleId="HeaderChar">
    <w:name w:val="Header Char"/>
    <w:aliases w:val="SubHead Char"/>
    <w:basedOn w:val="DefaultParagraphFont"/>
    <w:link w:val="Header"/>
    <w:uiPriority w:val="99"/>
    <w:rsid w:val="00AE1BA4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E1BA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</w:rPr>
  </w:style>
  <w:style w:type="paragraph" w:customStyle="1" w:styleId="bullets">
    <w:name w:val="bullets"/>
    <w:basedOn w:val="Normal"/>
    <w:uiPriority w:val="99"/>
    <w:rsid w:val="00AE1BA4"/>
    <w:pPr>
      <w:widowControl w:val="0"/>
      <w:suppressAutoHyphens/>
      <w:autoSpaceDE w:val="0"/>
      <w:autoSpaceDN w:val="0"/>
      <w:adjustRightInd w:val="0"/>
      <w:spacing w:after="90" w:line="260" w:lineRule="atLeast"/>
      <w:ind w:left="320" w:hanging="320"/>
    </w:pPr>
    <w:rPr>
      <w:rFonts w:ascii="ITCFranklinGothicStd-Book" w:eastAsia="Times New Roman" w:hAnsi="ITCFranklinGothicStd-Book" w:cs="ITCFranklinGothicStd-Book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673"/>
  </w:style>
  <w:style w:type="paragraph" w:styleId="BalloonText">
    <w:name w:val="Balloon Text"/>
    <w:basedOn w:val="Normal"/>
    <w:link w:val="BalloonTextChar"/>
    <w:uiPriority w:val="99"/>
    <w:semiHidden/>
    <w:unhideWhenUsed/>
    <w:rsid w:val="00064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7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0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4DF"/>
    <w:rPr>
      <w:b/>
      <w:bCs/>
      <w:sz w:val="20"/>
      <w:szCs w:val="20"/>
    </w:rPr>
  </w:style>
  <w:style w:type="character" w:customStyle="1" w:styleId="Heading2Char">
    <w:name w:val="Heading 2 Char"/>
    <w:aliases w:val="Bullets Char"/>
    <w:basedOn w:val="DefaultParagraphFont"/>
    <w:link w:val="Heading2"/>
    <w:uiPriority w:val="9"/>
    <w:rsid w:val="001D256B"/>
    <w:rPr>
      <w:rFonts w:ascii="Arial" w:eastAsiaTheme="majorEastAsia" w:hAnsi="Arial" w:cstheme="majorBidi"/>
      <w:bCs/>
      <w:color w:val="EEECE1" w:themeColor="background2"/>
      <w:sz w:val="20"/>
      <w:szCs w:val="26"/>
    </w:rPr>
  </w:style>
  <w:style w:type="paragraph" w:customStyle="1" w:styleId="NumberedList">
    <w:name w:val="Numbered List"/>
    <w:basedOn w:val="Heading2"/>
    <w:autoRedefine/>
    <w:qFormat/>
    <w:rsid w:val="001D256B"/>
    <w:pPr>
      <w:numPr>
        <w:numId w:val="17"/>
      </w:numPr>
      <w:ind w:left="-270" w:hanging="180"/>
    </w:pPr>
  </w:style>
  <w:style w:type="character" w:styleId="IntenseReference">
    <w:name w:val="Intense Reference"/>
    <w:basedOn w:val="DefaultParagraphFont"/>
    <w:uiPriority w:val="32"/>
    <w:rsid w:val="001D256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7A6E-762E-4773-AEA9-64A34054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Adams, Sally (MIN-WSW)</cp:lastModifiedBy>
  <cp:revision>5</cp:revision>
  <cp:lastPrinted>2014-10-10T20:04:00Z</cp:lastPrinted>
  <dcterms:created xsi:type="dcterms:W3CDTF">2014-12-12T18:33:00Z</dcterms:created>
  <dcterms:modified xsi:type="dcterms:W3CDTF">2014-12-12T22:10:00Z</dcterms:modified>
</cp:coreProperties>
</file>