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网络</w:t>
      </w: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地址解析协议（ARP）</w:t>
      </w:r>
    </w:p>
    <w:tbl>
      <w:tblPr>
        <w:tblStyle w:val="2"/>
        <w:tblW w:w="98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287"/>
        <w:gridCol w:w="1576"/>
        <w:gridCol w:w="302"/>
        <w:gridCol w:w="916"/>
        <w:gridCol w:w="551"/>
        <w:gridCol w:w="1059"/>
        <w:gridCol w:w="735"/>
        <w:gridCol w:w="1285"/>
        <w:gridCol w:w="733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91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63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计算机科学与技术学院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6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21计科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eastAsia="楷体_GB2312"/>
                <w:sz w:val="24"/>
              </w:rPr>
            </w:pPr>
            <w:r>
              <w:rPr>
                <w:rFonts w:hint="default" w:ascii="楷体_GB2312" w:hAnsi="等线" w:eastAsia="楷体_GB2312" w:cs="楷体_GB2312"/>
                <w:kern w:val="2"/>
                <w:sz w:val="24"/>
                <w:szCs w:val="24"/>
                <w:lang w:val="en-US" w:eastAsia="zh-CN" w:bidi="ar"/>
              </w:rPr>
              <w:t>陈晨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67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21274050</w:t>
            </w:r>
            <w:r>
              <w:rPr>
                <w:rFonts w:hint="eastAsia" w:eastAsia="楷体_GB2312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  <w:jc w:val="center"/>
        </w:trPr>
        <w:tc>
          <w:tcPr>
            <w:tcW w:w="119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424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计算机网络实验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6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  <w:jc w:val="center"/>
        </w:trPr>
        <w:tc>
          <w:tcPr>
            <w:tcW w:w="119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78" w:type="dxa"/>
            <w:gridSpan w:val="2"/>
            <w:vAlign w:val="center"/>
          </w:tcPr>
          <w:p>
            <w:pPr>
              <w:spacing w:line="0" w:lineRule="atLeast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钱龙华</w:t>
            </w:r>
          </w:p>
        </w:tc>
        <w:tc>
          <w:tcPr>
            <w:tcW w:w="146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default" w:ascii="楷体_GB2312" w:hAnsi="等线" w:eastAsia="楷体_GB2312" w:cs="楷体_GB2312"/>
                <w:kern w:val="2"/>
                <w:sz w:val="24"/>
                <w:szCs w:val="24"/>
                <w:lang w:val="en-US" w:eastAsia="zh-CN" w:bidi="ar"/>
              </w:rPr>
              <w:t>王睿语、檀佳玟、张歆、孙启兰、黄启鹏</w:t>
            </w:r>
          </w:p>
        </w:tc>
        <w:tc>
          <w:tcPr>
            <w:tcW w:w="128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20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2023.</w:t>
            </w:r>
            <w:r>
              <w:rPr>
                <w:rFonts w:hint="eastAsia" w:eastAsia="楷体_GB2312"/>
                <w:sz w:val="24"/>
                <w:lang w:val="en-US" w:eastAsia="zh-CN"/>
              </w:rPr>
              <w:t>11</w:t>
            </w:r>
            <w:r>
              <w:rPr>
                <w:rFonts w:eastAsia="楷体_GB2312"/>
                <w:sz w:val="24"/>
              </w:rPr>
              <w:t>.</w:t>
            </w:r>
            <w:r>
              <w:rPr>
                <w:rFonts w:hint="eastAsia" w:eastAsia="楷体_GB2312"/>
                <w:sz w:val="24"/>
                <w:lang w:val="en-US" w:eastAsia="zh-CN"/>
              </w:rPr>
              <w:t>14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  <w:bookmarkStart w:id="0" w:name="_GoBack"/>
      <w:bookmarkEnd w:id="0"/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掌握ARP协议的报文格式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掌握ARP协议的工作原理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理解ARP高速缓存的作用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掌握ARP请求和应答的实现方法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掌握ARP缓存表的维护过程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练习1：领略真实的ARP（同一子网）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主机A、B、C、D、E、F启动协议分析器，打开捕获窗口进行数据捕获并设置过滤条件（提取ARP、ICMP）。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主机A、B、C、D、E、F在命令行下运行“arp -d”命令，清空ARP高速缓存。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主机A ping 主机D（172.16.1.4）。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主机E ping 主机F（172.16.0.3）。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主机A、B、C、D、E、F停止捕获数据，并立即在命令行下运行“arp -a”命令查看ARP高速缓存。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31005" cy="3334385"/>
            <wp:effectExtent l="0" t="0" r="10795" b="5715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37435"/>
            <wp:effectExtent l="0" t="0" r="4445" b="5715"/>
            <wp:docPr id="8" name="图片 8" descr="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ARP高速缓存表由哪几项组成？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答：（1）</w:t>
      </w:r>
      <w:r>
        <w:rPr>
          <w:rFonts w:hint="eastAsia"/>
        </w:rPr>
        <w:t>接口号：对应路由器的不同接口；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队列号：ARP使用不同的队列将等待地址解析的分组进行排队，发往同一个目的地的分组通常放在同一个队列中</w:t>
      </w:r>
      <w:r>
        <w:rPr>
          <w:rFonts w:hint="eastAsia"/>
          <w:lang w:eastAsia="zh-CN"/>
        </w:rPr>
        <w:t>；（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尝试：表示这个项目发送出了多少次的ARP请求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超时：表示一个项目以秒为单位的寿命；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硬件地址：目的硬件地址，应答返回前保持为空；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协议地址：目的高层协议地址如IP地址。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结合协议分析器上采集到的ARP报文和ARP高速缓存表中新增加的条目，简述ARP协议的报文交互过程以及ARP高速缓存表的更新过程。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答：以主机Aping主机D为例，当发送数据时，主机A会在自己的ARP缓存表中寻找是否有目标IP地址。如果找到了，也就知道了目标MAC地址，直接把目标MAC地址写入帧里面发送就可以了；如果在ARP缓存表中没有找到目标IP地址，主机A就会在网络上发送一个广播，这表示向同一网段内的所有主机发出这样的询问：“我是172.16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,我的硬件地址是"0025B3-188783”，请问IP地址为172.16.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的MAC地址是什么？”网络上其他主机并不响应ARP询问，只有主机D接收到这个帧时，才向主机A做出这样的回应，这样，主机A就知道了主机D的MAC地址，它就可以向主机D发送信息了。同时A和D还同时都更新了自己的ARP缓存表(因为A在询问的时候把自己的IP和MAC地址一起告诉了D)，下次A再向主机D或者D向A发送信息时，直接从各</w:t>
      </w:r>
      <w:r>
        <w:rPr>
          <w:rFonts w:hint="eastAsia"/>
          <w:lang w:val="en-US" w:eastAsia="zh-CN"/>
        </w:rPr>
        <w:t>自的ARP缓存表里查找就可以了。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练习2：编辑并发送ARP报文（同一子网）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在主机E上启动协议编辑器，并编辑一个ARP请求报文。其中：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MAC层：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目的MAC地址：设置为FFFFFF-FFFFFF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源MAC地址：设置为主机E的MAC地址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协议类型或数据长度：0806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ARP层：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发送端硬件地址：设置为主机E的MAC地址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发送端逻辑地址：设置为主机E的IP地址（172.16.0.2）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目的端硬件地址：设置为000000-000000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目的端逻辑地址：设置为主机F的IP地址（172.16.0.3）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主机B、F启动协议分析器，打开捕获窗口进行数据捕获并设置过滤条件（提取ARP协议）。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主机B、E、F在命令行下运行“arp -d”命令，清空ARP高速缓存。主机E发送已编辑好的ARP报文。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主机B、F停止捕获数据，分析捕获到的数据，记录ARP报文交互过程。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记录实验结果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72055"/>
            <wp:effectExtent l="0" t="0" r="3175" b="444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055495"/>
            <wp:effectExtent l="0" t="0" r="3175" b="1905"/>
            <wp:docPr id="10" name="图片 10" descr="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1638935"/>
            <wp:effectExtent l="0" t="0" r="6985" b="889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练习3：跨路由地址解析（不同子网）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主机B在命令行方式下输入staticroute_config命令，开启静态路由服务。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主机A、B、C、D、E、F在命令行下运行“arp -d”命令，清空ARP高速缓存。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主机A、B、C、D、E、F重新启动协议分析器，打开捕获窗口进行数据捕获并设置过滤条件（提取ARP、ICMP）。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主机A ping 主机E（172.16.0.2）。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主机A、B、C、D、E、F停止数据捕获，查看协议分析器中采集到的ARP报文，并回答以下问题：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单一ARP请求报文是否能够跨越子网进行地址解析？为什么？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答：不可以，ARP报文的存活空间只限在子网中，因为ARP报文的请求是在网关下的数据请求，脱离子网ARP报文也就自动失效。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ARP地址解析在跨越子网的通信中所起到的作用？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答：解析网关的MAC地址，ARP本身无法跨越不同网段。当数据要往外部网络时，通常是首先使用ARP请求网关路由器的MAC地址，之后将数据发往网关路由器，由网关路由器进行转发。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主机B在命令行方式下输入recover_config命令，停止静态路由服务。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7995" cy="2165985"/>
            <wp:effectExtent l="0" t="0" r="1905" b="5715"/>
            <wp:docPr id="7" name="图片 7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2FDAF"/>
    <w:multiLevelType w:val="singleLevel"/>
    <w:tmpl w:val="A6E2FDAF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6A7B5C54"/>
    <w:rsid w:val="13E07C6A"/>
    <w:rsid w:val="17AC6144"/>
    <w:rsid w:val="19C94A75"/>
    <w:rsid w:val="1E114F52"/>
    <w:rsid w:val="2A796EAB"/>
    <w:rsid w:val="2F493037"/>
    <w:rsid w:val="5B2A2BD4"/>
    <w:rsid w:val="5CD327AF"/>
    <w:rsid w:val="664555E1"/>
    <w:rsid w:val="6A7B5C54"/>
    <w:rsid w:val="70FE111D"/>
    <w:rsid w:val="725B32C9"/>
    <w:rsid w:val="76BE5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1024</Words>
  <Characters>1251</Characters>
  <Lines>0</Lines>
  <Paragraphs>0</Paragraphs>
  <TotalTime>0</TotalTime>
  <ScaleCrop>false</ScaleCrop>
  <LinksUpToDate>false</LinksUpToDate>
  <CharactersWithSpaces>1289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2017-03-20T07:08:00Z</dcterms:created>
  <dc:creator>qianlonghua</dc:creator>
  <cp:lastModifiedBy>　</cp:lastModifiedBy>
  <dcterms:modified xsi:type="dcterms:W3CDTF">2023-12-26T11:42:38Z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AD02B29F100A417D94CA79DB0CE17125_13</vt:lpwstr>
  </property>
</Properties>
</file>