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78AFE1" wp14:paraId="2C078E63" wp14:textId="5D8A7381">
      <w:pPr>
        <w:rPr>
          <w:rFonts w:ascii="Aptos" w:hAnsi="Aptos" w:eastAsia="Aptos" w:cs="Aptos" w:asciiTheme="minorAscii" w:hAnsiTheme="minorAscii" w:eastAsiaTheme="minorAscii" w:cstheme="minorAscii"/>
          <w:b w:val="1"/>
          <w:bCs w:val="1"/>
          <w:color w:val="auto"/>
          <w:sz w:val="24"/>
          <w:szCs w:val="24"/>
        </w:rPr>
      </w:pPr>
      <w:r w:rsidRPr="0A78AFE1" w:rsidR="2817042B">
        <w:rPr>
          <w:rFonts w:ascii="Aptos" w:hAnsi="Aptos" w:eastAsia="Aptos" w:cs="Aptos" w:asciiTheme="minorAscii" w:hAnsiTheme="minorAscii" w:eastAsiaTheme="minorAscii" w:cstheme="minorAscii"/>
          <w:b w:val="1"/>
          <w:bCs w:val="1"/>
          <w:color w:val="auto"/>
          <w:sz w:val="24"/>
          <w:szCs w:val="24"/>
        </w:rPr>
        <w:t>Microsoft</w:t>
      </w:r>
      <w:r w:rsidRPr="0A78AFE1" w:rsidR="3513155A">
        <w:rPr>
          <w:rFonts w:ascii="Aptos" w:hAnsi="Aptos" w:eastAsia="Aptos" w:cs="Aptos" w:asciiTheme="minorAscii" w:hAnsiTheme="minorAscii" w:eastAsiaTheme="minorAscii" w:cstheme="minorAscii"/>
          <w:b w:val="1"/>
          <w:bCs w:val="1"/>
          <w:color w:val="auto"/>
          <w:sz w:val="24"/>
          <w:szCs w:val="24"/>
        </w:rPr>
        <w:t xml:space="preserve"> (Azure AI Studio)</w:t>
      </w:r>
    </w:p>
    <w:p w:rsidR="6AC2D20C" w:rsidP="0A78AFE1" w:rsidRDefault="6AC2D20C" w14:paraId="562F65AB" w14:textId="3B89AE6D">
      <w:pPr>
        <w:pStyle w:val="Normal"/>
        <w:rPr>
          <w:rFonts w:ascii="Aptos" w:hAnsi="Aptos" w:eastAsia="Aptos" w:cs="Aptos" w:asciiTheme="minorAscii" w:hAnsiTheme="minorAscii" w:eastAsiaTheme="minorAscii" w:cstheme="minorAscii"/>
          <w:b w:val="1"/>
          <w:bCs w:val="1"/>
          <w:color w:val="auto"/>
          <w:sz w:val="24"/>
          <w:szCs w:val="24"/>
        </w:rPr>
      </w:pPr>
      <w:r w:rsidRPr="0A78AFE1" w:rsidR="6AC2D20C">
        <w:rPr>
          <w:rFonts w:ascii="Aptos" w:hAnsi="Aptos" w:eastAsia="Aptos" w:cs="Aptos" w:asciiTheme="minorAscii" w:hAnsiTheme="minorAscii" w:eastAsiaTheme="minorAscii" w:cstheme="minorAscii"/>
          <w:b w:val="1"/>
          <w:bCs w:val="1"/>
          <w:color w:val="auto"/>
          <w:sz w:val="24"/>
          <w:szCs w:val="24"/>
        </w:rPr>
        <w:t xml:space="preserve">Need a sample dataset in csv. or </w:t>
      </w:r>
      <w:r w:rsidRPr="0A78AFE1" w:rsidR="6AC2D20C">
        <w:rPr>
          <w:rFonts w:ascii="Aptos" w:hAnsi="Aptos" w:eastAsia="Aptos" w:cs="Aptos" w:asciiTheme="minorAscii" w:hAnsiTheme="minorAscii" w:eastAsiaTheme="minorAscii" w:cstheme="minorAscii"/>
          <w:b w:val="1"/>
          <w:bCs w:val="1"/>
          <w:color w:val="auto"/>
          <w:sz w:val="24"/>
          <w:szCs w:val="24"/>
        </w:rPr>
        <w:t>json</w:t>
      </w:r>
      <w:r w:rsidRPr="0A78AFE1" w:rsidR="6AC2D20C">
        <w:rPr>
          <w:rFonts w:ascii="Aptos" w:hAnsi="Aptos" w:eastAsia="Aptos" w:cs="Aptos" w:asciiTheme="minorAscii" w:hAnsiTheme="minorAscii" w:eastAsiaTheme="minorAscii" w:cstheme="minorAscii"/>
          <w:b w:val="1"/>
          <w:bCs w:val="1"/>
          <w:color w:val="auto"/>
          <w:sz w:val="24"/>
          <w:szCs w:val="24"/>
        </w:rPr>
        <w:t>. to evaluate the result.</w:t>
      </w:r>
    </w:p>
    <w:p w:rsidR="660E28C6" w:rsidP="0A78AFE1" w:rsidRDefault="660E28C6" w14:paraId="5C810CC6" w14:textId="7E1FCBC6">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660E28C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Traditional machine learning metrics</w:t>
      </w:r>
    </w:p>
    <w:p w:rsidR="3BCB7609" w:rsidP="0A78AFE1" w:rsidRDefault="3BCB7609" w14:paraId="11D9A8D9" w14:textId="3C30AF9E">
      <w:pPr>
        <w:pStyle w:val="ListParagraph"/>
        <w:numPr>
          <w:ilvl w:val="1"/>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3BCB760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F1 </w:t>
      </w:r>
      <w:r w:rsidRPr="0A78AFE1" w:rsidR="3BCB760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score</w:t>
      </w:r>
      <w:r w:rsidRPr="0A78AFE1" w:rsidR="21E732C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0A78AFE1" w:rsidR="21E732C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m</w:t>
      </w:r>
      <w:r w:rsidRPr="0A78AFE1" w:rsidR="21E732C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easures the ratio of the number of shared words between the model generation and the ground truth answers.</w:t>
      </w:r>
    </w:p>
    <w:p w:rsidR="21E732C4" w:rsidP="0A78AFE1" w:rsidRDefault="21E732C4" w14:paraId="56550B5D" w14:textId="329AF9E8">
      <w:pPr>
        <w:pStyle w:val="ListParagraph"/>
        <w:numPr>
          <w:ilvl w:val="2"/>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1E732C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When to </w:t>
      </w:r>
      <w:r w:rsidRPr="0A78AFE1" w:rsidR="21E732C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w:t>
      </w:r>
      <w:r w:rsidRPr="0A78AFE1" w:rsidR="21E732C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when you want a single comprehensive metric that combines both recall and precision in your model's responses. It provides a balanced evaluation of your model's performance in terms of capturing </w:t>
      </w:r>
      <w:r w:rsidRPr="0A78AFE1" w:rsidR="21E732C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accurate</w:t>
      </w:r>
      <w:r w:rsidRPr="0A78AFE1" w:rsidR="21E732C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information in the response.</w:t>
      </w:r>
    </w:p>
    <w:p w:rsidR="660E28C6" w:rsidP="0A78AFE1" w:rsidRDefault="660E28C6" w14:paraId="7C61A632" w14:textId="505A45D4">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660E28C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AI-assisted metrics</w:t>
      </w:r>
    </w:p>
    <w:p w:rsidR="2AAF630B" w:rsidP="0A78AFE1" w:rsidRDefault="2AAF630B" w14:paraId="71347FC9" w14:textId="07B08B8A">
      <w:pPr>
        <w:pStyle w:val="ListParagraph"/>
        <w:numPr>
          <w:ilvl w:val="1"/>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Risk and safety metrics: focus on </w:t>
      </w: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identifying</w:t>
      </w: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potential content and security risks and ensuring the safety of the generated content.</w:t>
      </w:r>
      <w:r w:rsidRPr="0A78AFE1" w:rsidR="0598098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A78AFE1" w:rsidR="1969431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This </w:t>
      </w:r>
      <w:r w:rsidRPr="0A78AFE1" w:rsidR="1969431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contains</w:t>
      </w:r>
      <w:r w:rsidRPr="0A78AFE1" w:rsidR="1969431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4 levels of data from </w:t>
      </w:r>
      <w:r w:rsidRPr="0A78AFE1" w:rsidR="1969431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very low</w:t>
      </w:r>
      <w:r w:rsidRPr="0A78AFE1" w:rsidR="1969431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low, medium, to high.</w:t>
      </w:r>
    </w:p>
    <w:p w:rsidR="2AAF630B" w:rsidP="0A78AFE1" w:rsidRDefault="2AAF630B" w14:paraId="6292B3F7" w14:textId="61E89073">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Hateful and unfair content defect rate</w:t>
      </w:r>
      <w:r w:rsidRPr="0A78AFE1" w:rsidR="018F38D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A78AFE1" w:rsidR="018F38D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any language </w:t>
      </w:r>
      <w:r w:rsidRPr="0A78AFE1" w:rsidR="018F38D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pertaining to</w:t>
      </w:r>
      <w:r w:rsidRPr="0A78AFE1" w:rsidR="018F38D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hate toward or unfair representations of individuals and social groups along factors including but not limited to race, ethnicity, nationality, gender, sexual orientation, religion, immigration status, ability, personal appearance, and body size. Unfairness occurs when AI systems treat or represent social groups inequitably, creating or contributing to societal inequities.</w:t>
      </w:r>
    </w:p>
    <w:p w:rsidR="2AAF630B" w:rsidP="0A78AFE1" w:rsidRDefault="2AAF630B" w14:paraId="186EB9EC" w14:textId="106FFE4F">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Sexual content defect rate</w:t>
      </w:r>
      <w:r w:rsidRPr="0A78AFE1" w:rsidR="779E668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A78AFE1" w:rsidR="779E668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language </w:t>
      </w:r>
      <w:r w:rsidRPr="0A78AFE1" w:rsidR="779E668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pertaining to</w:t>
      </w:r>
      <w:r w:rsidRPr="0A78AFE1" w:rsidR="779E668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anatomical organs and genitals, romantic relationships, acts portrayed in erotic terms, pregnancy, physical sexual acts (including assault or sexual violence), prostitution, pornography, and sexual abuse.</w:t>
      </w:r>
    </w:p>
    <w:p w:rsidR="2AAF630B" w:rsidP="0A78AFE1" w:rsidRDefault="2AAF630B" w14:paraId="78635608" w14:textId="5A4C87B9">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Violent content defect rate</w:t>
      </w:r>
      <w:r w:rsidRPr="0A78AFE1" w:rsidR="36E5F71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A78AFE1" w:rsidR="36E5F71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language </w:t>
      </w:r>
      <w:r w:rsidRPr="0A78AFE1" w:rsidR="36E5F71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pertaining to</w:t>
      </w:r>
      <w:r w:rsidRPr="0A78AFE1" w:rsidR="36E5F71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physical actions intended to hurt, injure, damage, or kill someone or something. It also includes descriptions of weapons and guns (and related entities such as manufacturers and associations).</w:t>
      </w:r>
    </w:p>
    <w:p w:rsidR="2AAF630B" w:rsidP="0A78AFE1" w:rsidRDefault="2AAF630B" w14:paraId="59C4ACEA" w14:textId="749B1577">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Self-harm-related content defect </w:t>
      </w: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rate</w:t>
      </w:r>
      <w:r w:rsidRPr="0A78AFE1" w:rsidR="3F4481B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0A78AFE1" w:rsidR="3F4481B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A78AFE1" w:rsidR="3F4481B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includes language </w:t>
      </w:r>
      <w:r w:rsidRPr="0A78AFE1" w:rsidR="3F4481B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pertaining to</w:t>
      </w:r>
      <w:r w:rsidRPr="0A78AFE1" w:rsidR="3F4481B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actions intended to hurt, injure, or damage one's body or kill oneself.</w:t>
      </w:r>
    </w:p>
    <w:p w:rsidR="2AAF630B" w:rsidP="0A78AFE1" w:rsidRDefault="2AAF630B" w14:paraId="745D7B42" w14:textId="5C895886">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Jailbreak defect rate</w:t>
      </w:r>
    </w:p>
    <w:p w:rsidR="2AAF630B" w:rsidP="0A78AFE1" w:rsidRDefault="2AAF630B" w14:paraId="29EE49BD" w14:textId="3FAFCEE2">
      <w:pPr>
        <w:pStyle w:val="ListParagraph"/>
        <w:numPr>
          <w:ilvl w:val="1"/>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Generation quality metrics: evaluate the overall quality and coherence of the generated content.</w:t>
      </w:r>
    </w:p>
    <w:p w:rsidR="2AAF630B" w:rsidP="0A78AFE1" w:rsidRDefault="2AAF630B" w14:paraId="458ADE36" w14:textId="526FB638">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Coherence</w:t>
      </w:r>
      <w:r w:rsidRPr="0A78AFE1" w:rsidR="0C2A16D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m</w:t>
      </w:r>
      <w:r w:rsidRPr="0A78AFE1" w:rsidR="0C2A16D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easures how well the language model can produce output that flows smoothly, reads naturally, and resembles human-like language</w:t>
      </w:r>
    </w:p>
    <w:p w:rsidR="0C2A16D3" w:rsidP="0A78AFE1" w:rsidRDefault="0C2A16D3" w14:paraId="62CE900F" w14:textId="264372A1">
      <w:pPr>
        <w:pStyle w:val="ListParagraph"/>
        <w:numPr>
          <w:ilvl w:val="3"/>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0C2A16D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When to </w:t>
      </w:r>
      <w:r w:rsidRPr="0A78AFE1" w:rsidR="0C2A16D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w:t>
      </w:r>
      <w:r w:rsidRPr="0A78AFE1" w:rsidR="0C2A16D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when assessing the readability and user-friendliness of your model's generated responses in real-world applications.</w:t>
      </w:r>
    </w:p>
    <w:p w:rsidR="2AAF630B" w:rsidP="0A78AFE1" w:rsidRDefault="2AAF630B" w14:paraId="52BE7549" w14:textId="5568F3C7">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Fluency</w:t>
      </w:r>
      <w:r w:rsidRPr="0A78AFE1" w:rsidR="16E5594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m</w:t>
      </w:r>
      <w:r w:rsidRPr="0A78AFE1" w:rsidR="16E5594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easures the grammatical </w:t>
      </w:r>
      <w:r w:rsidRPr="0A78AFE1" w:rsidR="16E5594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proficiency</w:t>
      </w:r>
      <w:r w:rsidRPr="0A78AFE1" w:rsidR="16E5594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of a generative AI's predicted answer.</w:t>
      </w:r>
    </w:p>
    <w:p w:rsidR="16E5594B" w:rsidP="0A78AFE1" w:rsidRDefault="16E5594B" w14:paraId="04512EC6" w14:textId="45FDBEA6">
      <w:pPr>
        <w:pStyle w:val="ListParagraph"/>
        <w:numPr>
          <w:ilvl w:val="3"/>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16E5594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When to </w:t>
      </w:r>
      <w:r w:rsidRPr="0A78AFE1" w:rsidR="16E5594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w:t>
      </w:r>
      <w:r w:rsidRPr="0A78AFE1" w:rsidR="16E5594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when evaluating the linguistic correctness of the AI-generated text, ensuring that it adheres to proper grammatical rules, syntactic structures, and vocabulary usage in the generated responses.</w:t>
      </w:r>
    </w:p>
    <w:p w:rsidR="2AAF630B" w:rsidP="0A78AFE1" w:rsidRDefault="2AAF630B" w14:paraId="0069102A" w14:textId="4E8C9106">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Groundedness</w:t>
      </w:r>
      <w:r w:rsidRPr="0A78AFE1" w:rsidR="068D4C9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m</w:t>
      </w:r>
      <w:r w:rsidRPr="0A78AFE1" w:rsidR="068D4C9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easures how well the model's generated answers align with information from the source data (user-defined context).</w:t>
      </w:r>
    </w:p>
    <w:p w:rsidR="352935F1" w:rsidP="0A78AFE1" w:rsidRDefault="352935F1" w14:paraId="61A0D3DF" w14:textId="612CFC3B">
      <w:pPr>
        <w:pStyle w:val="ListParagraph"/>
        <w:numPr>
          <w:ilvl w:val="3"/>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352935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When to </w:t>
      </w:r>
      <w:r w:rsidRPr="0A78AFE1" w:rsidR="352935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w:t>
      </w:r>
      <w:r w:rsidRPr="0A78AFE1" w:rsidR="352935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A78AFE1" w:rsidR="352935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need to verify that AI-generated responses align with and are </w:t>
      </w:r>
      <w:r w:rsidRPr="0A78AFE1" w:rsidR="352935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validated</w:t>
      </w:r>
      <w:r w:rsidRPr="0A78AFE1" w:rsidR="352935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by the provided context.</w:t>
      </w:r>
    </w:p>
    <w:p w:rsidR="2AAF630B" w:rsidP="0A78AFE1" w:rsidRDefault="2AAF630B" w14:paraId="58B34B37" w14:textId="185911C6">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Relevance</w:t>
      </w:r>
      <w:r w:rsidRPr="0A78AFE1" w:rsidR="5A4640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m</w:t>
      </w:r>
      <w:r w:rsidRPr="0A78AFE1" w:rsidR="5A4640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easures the extent to which the model's generated responses are pertinent and </w:t>
      </w:r>
      <w:r w:rsidRPr="0A78AFE1" w:rsidR="5A4640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directly related</w:t>
      </w:r>
      <w:r w:rsidRPr="0A78AFE1" w:rsidR="5A4640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to the given questions.</w:t>
      </w:r>
    </w:p>
    <w:p w:rsidR="5A464029" w:rsidP="0A78AFE1" w:rsidRDefault="5A464029" w14:paraId="147FA827" w14:textId="28329F89">
      <w:pPr>
        <w:pStyle w:val="ListParagraph"/>
        <w:numPr>
          <w:ilvl w:val="3"/>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5A4640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When to </w:t>
      </w:r>
      <w:r w:rsidRPr="0A78AFE1" w:rsidR="5A4640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w:t>
      </w:r>
      <w:r w:rsidRPr="0A78AFE1" w:rsidR="5A4640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when evaluating the AI system's performance in understanding the input and generating contextually </w:t>
      </w:r>
      <w:r w:rsidRPr="0A78AFE1" w:rsidR="5A4640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appropriate responses</w:t>
      </w:r>
      <w:r w:rsidRPr="0A78AFE1" w:rsidR="5A4640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p>
    <w:p w:rsidR="2AAF630B" w:rsidP="0A78AFE1" w:rsidRDefault="2AAF630B" w14:paraId="541A0752" w14:textId="3393942F">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Retrieval score</w:t>
      </w:r>
      <w:r w:rsidRPr="0A78AFE1" w:rsidR="3DD5283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m</w:t>
      </w:r>
      <w:r w:rsidRPr="0A78AFE1" w:rsidR="3DD5283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easures the extent to which the model's retrieved documents are pertinent and </w:t>
      </w:r>
      <w:r w:rsidRPr="0A78AFE1" w:rsidR="3DD5283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directly related</w:t>
      </w:r>
      <w:r w:rsidRPr="0A78AFE1" w:rsidR="3DD5283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to the given questions.</w:t>
      </w:r>
    </w:p>
    <w:p w:rsidR="3DD52835" w:rsidP="0A78AFE1" w:rsidRDefault="3DD52835" w14:paraId="6566F28B" w14:textId="11BA419F">
      <w:pPr>
        <w:pStyle w:val="ListParagraph"/>
        <w:numPr>
          <w:ilvl w:val="3"/>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3DD5283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When to </w:t>
      </w:r>
      <w:r w:rsidRPr="0A78AFE1" w:rsidR="3DD5283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w:t>
      </w:r>
      <w:r w:rsidRPr="0A78AFE1" w:rsidR="3DD5283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want to guarantee that the documents retrieved are highly relevant for answering your users' questions. This score helps ensure the quality and appropriateness of the retrieved content.</w:t>
      </w:r>
    </w:p>
    <w:p w:rsidR="2AAF630B" w:rsidP="0A78AFE1" w:rsidRDefault="2AAF630B" w14:paraId="18DBB381" w14:textId="7894DB0E">
      <w:pPr>
        <w:pStyle w:val="ListParagraph"/>
        <w:numPr>
          <w:ilvl w:val="2"/>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2AAF63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Similarity</w:t>
      </w:r>
      <w:r w:rsidRPr="0A78AFE1" w:rsidR="419D49E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m</w:t>
      </w:r>
      <w:r w:rsidRPr="0A78AFE1" w:rsidR="419D49E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easures the similarity between a source data (ground truth) sentence and the generated response by an AI model.</w:t>
      </w:r>
    </w:p>
    <w:p w:rsidR="419D49EF" w:rsidP="0A78AFE1" w:rsidRDefault="419D49EF" w14:paraId="70EB7B0D" w14:textId="5DED6AB1">
      <w:pPr>
        <w:pStyle w:val="ListParagraph"/>
        <w:numPr>
          <w:ilvl w:val="3"/>
          <w:numId w:val="1"/>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419D49E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When to </w:t>
      </w:r>
      <w:r w:rsidRPr="0A78AFE1" w:rsidR="419D49E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w:t>
      </w:r>
      <w:r w:rsidRPr="0A78AFE1" w:rsidR="419D49E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want an objective evaluation of an AI model's performance, particularly in text generation tasks where you have access to ground truth responses. GPT-similarity enables you to assess the generated text's semantic alignment with the desired content, helping to gauge the model's quality and accuracy.</w:t>
      </w:r>
    </w:p>
    <w:p w:rsidR="0A78AFE1" w:rsidP="0A78AFE1" w:rsidRDefault="0A78AFE1" w14:paraId="6674F861" w14:textId="17F9C853">
      <w:pPr>
        <w:rPr>
          <w:rFonts w:ascii="Aptos" w:hAnsi="Aptos" w:eastAsia="Aptos" w:cs="Aptos" w:asciiTheme="minorAscii" w:hAnsiTheme="minorAscii" w:eastAsiaTheme="minorAscii" w:cstheme="minorAscii"/>
          <w:color w:val="auto"/>
          <w:sz w:val="24"/>
          <w:szCs w:val="24"/>
        </w:rPr>
      </w:pPr>
      <w:r w:rsidRPr="0A78AFE1">
        <w:rPr>
          <w:rFonts w:ascii="Aptos" w:hAnsi="Aptos" w:eastAsia="Aptos" w:cs="Aptos" w:asciiTheme="minorAscii" w:hAnsiTheme="minorAscii" w:eastAsiaTheme="minorAscii" w:cstheme="minorAscii"/>
          <w:color w:val="auto"/>
          <w:sz w:val="24"/>
          <w:szCs w:val="24"/>
        </w:rPr>
        <w:br w:type="page"/>
      </w:r>
    </w:p>
    <w:p w:rsidR="7AEB873F" w:rsidP="0A78AFE1" w:rsidRDefault="7AEB873F" w14:paraId="4305F30F" w14:textId="2A471495">
      <w:pPr>
        <w:pStyle w:val="Normal"/>
        <w:shd w:val="clear" w:color="auto" w:fill="FFFFFF" w:themeFill="background1"/>
        <w:spacing w:before="0" w:beforeAutospacing="off" w:after="0" w:afterAutospacing="off"/>
        <w:ind w:left="0" w:right="0" w:hanging="0"/>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pPr>
      <w:r w:rsidRPr="0A78AFE1" w:rsidR="7AEB873F">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Google Cloud</w:t>
      </w:r>
      <w:r w:rsidRPr="0A78AFE1" w:rsidR="5C3F3781">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 xml:space="preserve"> (</w:t>
      </w:r>
      <w:r w:rsidRPr="0A78AFE1" w:rsidR="5C3F3781">
        <w:rPr>
          <w:rFonts w:ascii="Aptos" w:hAnsi="Aptos" w:eastAsia="Aptos" w:cs="Aptos" w:asciiTheme="minorAscii" w:hAnsiTheme="minorAscii" w:eastAsiaTheme="minorAscii" w:cstheme="minorAscii"/>
          <w:b w:val="1"/>
          <w:bCs w:val="1"/>
          <w:i w:val="0"/>
          <w:iCs w:val="0"/>
          <w:caps w:val="0"/>
          <w:smallCaps w:val="0"/>
          <w:noProof w:val="0"/>
          <w:color w:val="202124"/>
          <w:sz w:val="24"/>
          <w:szCs w:val="24"/>
          <w:lang w:val="en-US"/>
        </w:rPr>
        <w:t>Vertex AI</w:t>
      </w:r>
      <w:r w:rsidRPr="0A78AFE1" w:rsidR="5C3F3781">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w:t>
      </w:r>
    </w:p>
    <w:p w:rsidR="35AA138A" w:rsidP="0A78AFE1" w:rsidRDefault="35AA138A" w14:paraId="06D66207" w14:textId="25765BE7">
      <w:pPr>
        <w:pStyle w:val="ListParagraph"/>
        <w:numPr>
          <w:ilvl w:val="0"/>
          <w:numId w:val="15"/>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pPr>
      <w:r w:rsidRPr="0A78AFE1" w:rsidR="35AA138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 xml:space="preserve">Computation-based metrics: </w:t>
      </w:r>
      <w:r w:rsidRPr="0A78AFE1" w:rsidR="35AA138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compare whether the LLM-generated results are consistent with a ground-truth dataset of input and output pairs.</w:t>
      </w:r>
    </w:p>
    <w:p w:rsidR="35AA138A" w:rsidP="267A2FDF" w:rsidRDefault="35AA138A" w14:paraId="69BFEB81" w14:textId="58F7BB0C">
      <w:pPr>
        <w:pStyle w:val="ListParagraph"/>
        <w:numPr>
          <w:ilvl w:val="1"/>
          <w:numId w:val="15"/>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pPr>
      <w:r w:rsidRPr="267A2FDF" w:rsidR="35AA138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Lexicon-based metrics</w:t>
      </w:r>
      <w:r w:rsidRPr="267A2FDF" w:rsidR="35AA138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 Use math to calculate the string similarities between LLM-generated results and ground truth, such as Exact Match and ROUGE.</w:t>
      </w:r>
    </w:p>
    <w:p w:rsidR="35AA138A" w:rsidP="267A2FDF" w:rsidRDefault="35AA138A" w14:paraId="1B1013F8" w14:textId="3544B343">
      <w:pPr>
        <w:pStyle w:val="ListParagraph"/>
        <w:numPr>
          <w:ilvl w:val="1"/>
          <w:numId w:val="15"/>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pPr>
      <w:r w:rsidRPr="267A2FDF" w:rsidR="35AA138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Count-based metrics</w:t>
      </w:r>
      <w:r w:rsidRPr="267A2FDF" w:rsidR="35AA138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 xml:space="preserve">: Aggregate the number of rows that </w:t>
      </w:r>
      <w:r w:rsidRPr="267A2FDF" w:rsidR="35AA138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hit or miss</w:t>
      </w:r>
      <w:r w:rsidRPr="267A2FDF" w:rsidR="35AA138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 xml:space="preserve"> certain ground-truth labels, such as F1-score, Accuracy, and Tool Name Match.</w:t>
      </w:r>
    </w:p>
    <w:p w:rsidR="35AA138A" w:rsidP="267A2FDF" w:rsidRDefault="35AA138A" w14:paraId="45F53480" w14:textId="0F1CF4E8">
      <w:pPr>
        <w:pStyle w:val="ListParagraph"/>
        <w:numPr>
          <w:ilvl w:val="1"/>
          <w:numId w:val="15"/>
        </w:numPr>
        <w:shd w:val="clear" w:color="auto" w:fill="FFFFFF" w:themeFill="background1"/>
        <w:spacing w:before="0" w:beforeAutospacing="off" w:after="0" w:afterAutospacing="off"/>
        <w:ind w:right="0"/>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pPr>
      <w:r w:rsidRPr="267A2FDF" w:rsidR="35AA138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Embedding-based metrics</w:t>
      </w:r>
      <w:r w:rsidRPr="267A2FDF" w:rsidR="35AA138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 Calculate the distance between the LLM-generated results and ground truth in the embedding space, reflecting their level of similarity.</w:t>
      </w:r>
    </w:p>
    <w:p w:rsidR="35AA138A" w:rsidP="267A2FDF" w:rsidRDefault="35AA138A" w14:paraId="59B0972A" w14:textId="33A48E29">
      <w:pPr>
        <w:pStyle w:val="ListParagraph"/>
        <w:numPr>
          <w:ilvl w:val="0"/>
          <w:numId w:val="15"/>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E155395" w:rsidR="35AA138A">
        <w:rPr>
          <w:rFonts w:ascii="Aptos" w:hAnsi="Aptos" w:eastAsia="Aptos" w:cs="Aptos" w:asciiTheme="minorAscii" w:hAnsiTheme="minorAscii" w:eastAsiaTheme="minorAscii" w:cstheme="minorAscii"/>
          <w:b w:val="0"/>
          <w:bCs w:val="0"/>
          <w:i w:val="0"/>
          <w:iCs w:val="0"/>
          <w:caps w:val="0"/>
          <w:smallCaps w:val="0"/>
          <w:noProof w:val="0"/>
          <w:color w:val="202124"/>
          <w:lang w:val="en-US"/>
        </w:rPr>
        <w:t>Model-based metrics</w:t>
      </w:r>
      <w:r w:rsidRPr="0E155395" w:rsidR="108F7982">
        <w:rPr>
          <w:rFonts w:ascii="Aptos" w:hAnsi="Aptos" w:eastAsia="Aptos" w:cs="Aptos" w:asciiTheme="minorAscii" w:hAnsiTheme="minorAscii" w:eastAsiaTheme="minorAscii" w:cstheme="minorAscii"/>
          <w:b w:val="0"/>
          <w:bCs w:val="0"/>
          <w:i w:val="0"/>
          <w:iCs w:val="0"/>
          <w:caps w:val="0"/>
          <w:smallCaps w:val="0"/>
          <w:noProof w:val="0"/>
          <w:color w:val="202124"/>
          <w:lang w:val="en-US"/>
        </w:rPr>
        <w:t>:</w:t>
      </w:r>
    </w:p>
    <w:p w:rsidR="11BC7015" w:rsidP="0E155395" w:rsidRDefault="11BC7015" w14:paraId="6FEA36A7" w14:textId="4EB10534">
      <w:pPr>
        <w:pStyle w:val="ListParagraph"/>
        <w:numPr>
          <w:ilvl w:val="1"/>
          <w:numId w:val="15"/>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E155395" w:rsidR="11BC701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Summarization:</w:t>
      </w:r>
    </w:p>
    <w:p w:rsidR="108F7982" w:rsidP="0E155395" w:rsidRDefault="108F7982" w14:paraId="559B128C" w14:textId="6F77F8D8">
      <w:pPr>
        <w:pStyle w:val="ListParagraph"/>
        <w:numPr>
          <w:ilvl w:val="2"/>
          <w:numId w:val="15"/>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E155395" w:rsidR="108F798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highlight w:val="yellow"/>
          <w:lang w:val="en-US"/>
        </w:rPr>
        <w:t>summarization_quality</w:t>
      </w:r>
      <w:r w:rsidRPr="0E155395" w:rsidR="108F798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describes the model's ability to summarize text.</w:t>
      </w:r>
    </w:p>
    <w:p w:rsidR="339DEC7A" w:rsidP="0E155395" w:rsidRDefault="339DEC7A" w14:paraId="41C3511E" w14:textId="07BF110E">
      <w:pPr>
        <w:pStyle w:val="ListParagraph"/>
        <w:numPr>
          <w:ilvl w:val="2"/>
          <w:numId w:val="15"/>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339DEC7A">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summarization_helpfulness</w:t>
      </w:r>
      <w:r w:rsidRPr="0E155395" w:rsidR="339DEC7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E155395" w:rsidR="339DEC7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describes the model's ability to satisfy a user's query by summarizing the relevant details in the original text without significant loss in </w:t>
      </w:r>
      <w:r w:rsidRPr="0E155395" w:rsidR="339DEC7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important information</w:t>
      </w:r>
      <w:r w:rsidRPr="0E155395" w:rsidR="339DEC7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p>
    <w:p w:rsidR="339DEC7A" w:rsidP="0E155395" w:rsidRDefault="339DEC7A" w14:paraId="66E6052B" w14:textId="53407144">
      <w:pPr>
        <w:pStyle w:val="ListParagraph"/>
        <w:numPr>
          <w:ilvl w:val="2"/>
          <w:numId w:val="15"/>
        </w:numPr>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pPr>
      <w:r w:rsidRPr="0E155395" w:rsidR="339DEC7A">
        <w:rPr>
          <w:rFonts w:ascii="Aptos" w:hAnsi="Aptos" w:eastAsia="Aptos" w:cs="Aptos" w:asciiTheme="minorAscii" w:hAnsiTheme="minorAscii" w:eastAsiaTheme="minorAscii" w:cstheme="minorAscii"/>
          <w:i w:val="0"/>
          <w:iCs w:val="0"/>
          <w:caps w:val="0"/>
          <w:smallCaps w:val="0"/>
          <w:noProof w:val="0"/>
          <w:highlight w:val="yellow"/>
          <w:lang w:val="en-US"/>
        </w:rPr>
        <w:t>summarization_verbosity</w:t>
      </w:r>
      <w:r w:rsidRPr="0E155395" w:rsidR="339DEC7A">
        <w:rPr>
          <w:rFonts w:ascii="Aptos" w:hAnsi="Aptos" w:eastAsia="Aptos" w:cs="Aptos" w:asciiTheme="minorAscii" w:hAnsiTheme="minorAscii" w:eastAsiaTheme="minorAscii" w:cstheme="minorAscii"/>
          <w:i w:val="0"/>
          <w:iCs w:val="0"/>
          <w:caps w:val="0"/>
          <w:smallCaps w:val="0"/>
          <w:noProof w:val="0"/>
          <w:lang w:val="en-US"/>
        </w:rPr>
        <w:t xml:space="preserve">: </w:t>
      </w:r>
      <w:r w:rsidRPr="0E155395" w:rsidR="339DEC7A">
        <w:rPr>
          <w:rFonts w:ascii="Aptos" w:hAnsi="Aptos" w:eastAsia="Aptos" w:cs="Aptos" w:asciiTheme="minorAscii" w:hAnsiTheme="minorAscii" w:eastAsiaTheme="minorAscii" w:cstheme="minorAscii"/>
          <w:b w:val="0"/>
          <w:bCs w:val="0"/>
          <w:i w:val="0"/>
          <w:iCs w:val="0"/>
          <w:caps w:val="0"/>
          <w:smallCaps w:val="0"/>
          <w:noProof w:val="0"/>
          <w:color w:val="202124"/>
          <w:sz w:val="24"/>
          <w:szCs w:val="24"/>
          <w:lang w:val="en-US"/>
        </w:rPr>
        <w:t>measures if a summary is too long or too short.</w:t>
      </w:r>
    </w:p>
    <w:p w:rsidR="339DEC7A" w:rsidP="0E155395" w:rsidRDefault="339DEC7A" w14:paraId="03F92804" w14:textId="731FA5DC">
      <w:pPr>
        <w:pStyle w:val="ListParagraph"/>
        <w:numPr>
          <w:ilvl w:val="1"/>
          <w:numId w:val="15"/>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339DEC7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Question answering:</w:t>
      </w:r>
    </w:p>
    <w:p w:rsidR="108F7982" w:rsidP="0E155395" w:rsidRDefault="108F7982" w14:paraId="0D7585F0" w14:textId="0F7E2CC2">
      <w:pPr>
        <w:pStyle w:val="ListParagraph"/>
        <w:numPr>
          <w:ilvl w:val="2"/>
          <w:numId w:val="15"/>
        </w:numPr>
        <w:rPr>
          <w:rFonts w:ascii="Aptos" w:hAnsi="Aptos" w:eastAsia="Aptos" w:cs="Aptos" w:asciiTheme="minorAscii" w:hAnsiTheme="minorAscii" w:eastAsiaTheme="minorAscii" w:cstheme="minorAscii"/>
          <w:b w:val="0"/>
          <w:bCs w:val="0"/>
          <w:i w:val="0"/>
          <w:iCs w:val="0"/>
          <w:caps w:val="0"/>
          <w:smallCaps w:val="0"/>
          <w:noProof w:val="0"/>
          <w:color w:val="auto" w:themeColor="text1" w:themeTint="FF" w:themeShade="FF"/>
          <w:sz w:val="24"/>
          <w:szCs w:val="24"/>
          <w:lang w:val="en-US"/>
        </w:rPr>
      </w:pPr>
      <w:r w:rsidRPr="0E155395" w:rsidR="108F7982">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question_answering_quality</w:t>
      </w:r>
      <w:r w:rsidRPr="0E155395" w:rsidR="108F798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describes the model's ability to answer questions given a body of text to reference.</w:t>
      </w:r>
    </w:p>
    <w:p w:rsidR="6C2513AB" w:rsidP="0E155395" w:rsidRDefault="6C2513AB" w14:paraId="06586775" w14:textId="28FCF42E">
      <w:pPr>
        <w:pStyle w:val="ListParagraph"/>
        <w:numPr>
          <w:ilvl w:val="2"/>
          <w:numId w:val="15"/>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6C2513AB">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QuestionAnsweringHelpfulness</w:t>
      </w:r>
      <w:r w:rsidRPr="0E155395" w:rsidR="6C2513A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E155395" w:rsidR="6C2513A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describes the model's ability to provide important details when answering a question.</w:t>
      </w:r>
    </w:p>
    <w:p w:rsidR="6C2513AB" w:rsidP="0E155395" w:rsidRDefault="6C2513AB" w14:paraId="069C466E" w14:textId="6E350112">
      <w:pPr>
        <w:pStyle w:val="ListParagraph"/>
        <w:numPr>
          <w:ilvl w:val="2"/>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6C2513AB">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QuestionAnsweringCorrectness</w:t>
      </w:r>
      <w:r w:rsidRPr="0E155395" w:rsidR="6C2513A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E155395" w:rsidR="6C2513A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describes the model's ability to correctly answer a question.</w:t>
      </w:r>
    </w:p>
    <w:p w:rsidR="6C2513AB" w:rsidP="0E155395" w:rsidRDefault="6C2513AB" w14:paraId="49B02135" w14:textId="4271DD40">
      <w:pPr>
        <w:pStyle w:val="ListParagraph"/>
        <w:numPr>
          <w:ilvl w:val="2"/>
          <w:numId w:val="15"/>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6C2513AB">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QuestionAnsweringRelevance</w:t>
      </w:r>
      <w:r w:rsidRPr="0E155395" w:rsidR="6C2513A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describes the model's ability to respond with relevant information when asked a question.</w:t>
      </w:r>
    </w:p>
    <w:p w:rsidR="6C2513AB" w:rsidP="0E155395" w:rsidRDefault="6C2513AB" w14:paraId="0B572E1B" w14:textId="51EA2184">
      <w:pPr>
        <w:pStyle w:val="ListParagraph"/>
        <w:numPr>
          <w:ilvl w:val="1"/>
          <w:numId w:val="15"/>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6C2513A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Tool use and function calling:</w:t>
      </w:r>
    </w:p>
    <w:p w:rsidR="108F7982" w:rsidP="0E155395" w:rsidRDefault="108F7982" w14:paraId="6FFA58FB" w14:textId="62F11A1C">
      <w:pPr>
        <w:pStyle w:val="ListParagraph"/>
        <w:numPr>
          <w:ilvl w:val="2"/>
          <w:numId w:val="15"/>
        </w:numPr>
        <w:rPr>
          <w:rFonts w:ascii="Aptos" w:hAnsi="Aptos" w:eastAsia="Aptos" w:cs="Aptos" w:asciiTheme="minorAscii" w:hAnsiTheme="minorAscii" w:eastAsiaTheme="minorAscii" w:cstheme="minorAscii"/>
          <w:b w:val="0"/>
          <w:bCs w:val="0"/>
          <w:i w:val="0"/>
          <w:iCs w:val="0"/>
          <w:caps w:val="0"/>
          <w:smallCaps w:val="0"/>
          <w:noProof w:val="0"/>
          <w:color w:val="auto" w:themeColor="text1" w:themeTint="FF" w:themeShade="FF"/>
          <w:sz w:val="24"/>
          <w:szCs w:val="24"/>
          <w:lang w:val="en-US"/>
        </w:rPr>
      </w:pPr>
      <w:r w:rsidRPr="0E155395" w:rsidR="108F7982">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tool_call_valid</w:t>
      </w:r>
      <w:r w:rsidRPr="0E155395" w:rsidR="108F798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describes the model's ability to predict a valid tool call. Only the first tool call is inspected.</w:t>
      </w:r>
    </w:p>
    <w:p w:rsidR="4543EEFB" w:rsidP="0E155395" w:rsidRDefault="4543EEFB" w14:paraId="49DC55EF" w14:textId="0E2C3E28">
      <w:pPr>
        <w:pStyle w:val="ListParagraph"/>
        <w:numPr>
          <w:ilvl w:val="2"/>
          <w:numId w:val="15"/>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4543EEFB">
        <w:rPr>
          <w:rFonts w:ascii="Aptos" w:hAnsi="Aptos" w:eastAsia="Aptos" w:cs="Aptos" w:asciiTheme="minorAscii" w:hAnsiTheme="minorAscii" w:eastAsiaTheme="minorAscii" w:cstheme="minorAscii"/>
          <w:i w:val="0"/>
          <w:iCs w:val="0"/>
          <w:caps w:val="0"/>
          <w:smallCaps w:val="0"/>
          <w:noProof w:val="0"/>
          <w:color w:val="auto"/>
          <w:highlight w:val="yellow"/>
          <w:lang w:val="en-US"/>
        </w:rPr>
        <w:t>ToolNameMatch</w:t>
      </w:r>
      <w:r w:rsidRPr="0E155395" w:rsidR="4543EEFB">
        <w:rPr>
          <w:rFonts w:ascii="Aptos" w:hAnsi="Aptos" w:eastAsia="Aptos" w:cs="Aptos" w:asciiTheme="minorAscii" w:hAnsiTheme="minorAscii" w:eastAsiaTheme="minorAscii" w:cstheme="minorAscii"/>
          <w:i w:val="0"/>
          <w:iCs w:val="0"/>
          <w:caps w:val="0"/>
          <w:smallCaps w:val="0"/>
          <w:noProof w:val="0"/>
          <w:color w:val="auto"/>
          <w:lang w:val="en-US"/>
        </w:rPr>
        <w:t>: describes the model's ability to predict a tool call with the correct tool name. Only the first tool call is inspected.</w:t>
      </w:r>
    </w:p>
    <w:p w:rsidR="0579AF61" w:rsidP="0E155395" w:rsidRDefault="0579AF61" w14:paraId="32DA6170" w14:textId="6F112F81">
      <w:pPr>
        <w:pStyle w:val="ListParagraph"/>
        <w:numPr>
          <w:ilvl w:val="2"/>
          <w:numId w:val="15"/>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0579AF61">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ToolParameterKeyMatch</w:t>
      </w:r>
      <w:r w:rsidRPr="0E155395" w:rsidR="0579AF6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E155395" w:rsidR="0579AF6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describes the model's ability to predict a tool call with the correct parameter names.</w:t>
      </w:r>
    </w:p>
    <w:p w:rsidR="0579AF61" w:rsidP="0E155395" w:rsidRDefault="0579AF61" w14:paraId="4CF19758" w14:textId="780B1FA1">
      <w:pPr>
        <w:pStyle w:val="ListParagraph"/>
        <w:numPr>
          <w:ilvl w:val="2"/>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0579AF61">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ToolParameterKVMatch</w:t>
      </w:r>
      <w:r w:rsidRPr="0E155395" w:rsidR="0579AF6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E155395" w:rsidR="0579AF6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describes the model's ability to predict a tool call with the correct parameter names and key values.</w:t>
      </w:r>
    </w:p>
    <w:p w:rsidR="0579AF61" w:rsidP="0E155395" w:rsidRDefault="0579AF61" w14:paraId="554E92C5" w14:textId="6C9FF498">
      <w:pPr>
        <w:pStyle w:val="ListParagraph"/>
        <w:numPr>
          <w:ilvl w:val="1"/>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lang w:val="en-US"/>
        </w:rPr>
      </w:pPr>
      <w:r w:rsidRPr="0E155395" w:rsidR="0579AF61">
        <w:rPr>
          <w:rFonts w:ascii="Aptos" w:hAnsi="Aptos" w:eastAsia="Aptos" w:cs="Aptos" w:asciiTheme="minorAscii" w:hAnsiTheme="minorAscii" w:eastAsiaTheme="minorAscii" w:cstheme="minorAscii"/>
          <w:b w:val="0"/>
          <w:bCs w:val="0"/>
          <w:i w:val="0"/>
          <w:iCs w:val="0"/>
          <w:caps w:val="0"/>
          <w:smallCaps w:val="0"/>
          <w:noProof w:val="0"/>
          <w:color w:val="auto"/>
          <w:lang w:val="en-US"/>
        </w:rPr>
        <w:t>General text generation:</w:t>
      </w:r>
    </w:p>
    <w:p w:rsidR="108F7982" w:rsidP="0E155395" w:rsidRDefault="108F7982" w14:paraId="38341D54" w14:textId="48CF1A6A">
      <w:pPr>
        <w:pStyle w:val="ListParagraph"/>
        <w:numPr>
          <w:ilvl w:val="2"/>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themeColor="text1" w:themeTint="FF" w:themeShade="FF"/>
          <w:sz w:val="24"/>
          <w:szCs w:val="24"/>
          <w:lang w:val="en-US"/>
        </w:rPr>
      </w:pPr>
      <w:r w:rsidRPr="0E155395" w:rsidR="108F7982">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exact_match</w:t>
      </w:r>
      <w:r w:rsidRPr="0E155395" w:rsidR="108F7982">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w:t>
      </w:r>
      <w:r w:rsidRPr="0E155395" w:rsidR="108F798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computes whether a prediction parameter matches a reference parameter exactly.</w:t>
      </w:r>
    </w:p>
    <w:p w:rsidR="292ABBDE" w:rsidP="0E155395" w:rsidRDefault="292ABBDE" w14:paraId="178A383A" w14:textId="473EDEC0">
      <w:pPr>
        <w:pStyle w:val="ListParagraph"/>
        <w:numPr>
          <w:ilvl w:val="2"/>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bleu</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BiLingual</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Evaluation Understudy): holds the result of an algorithm for evaluating the quality of the prediction, which has been translated from one natural language to another natural language. </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quality of the prediction is considered to be the correspondence between a prediction parameter and its reference parameter.</w:t>
      </w:r>
    </w:p>
    <w:p w:rsidR="292ABBDE" w:rsidP="0E155395" w:rsidRDefault="292ABBDE" w14:paraId="608C511C" w14:textId="756FB8D4">
      <w:pPr>
        <w:pStyle w:val="ListParagraph"/>
        <w:numPr>
          <w:ilvl w:val="2"/>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rouge</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is used to compare the provided prediction parameter against a reference parameter. All rouge metrics return the F1 score. </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rougeLsum</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is calculated by default, but you can </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specify the rouge variant</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that you want to use.</w:t>
      </w:r>
    </w:p>
    <w:p w:rsidR="292ABBDE" w:rsidP="0E155395" w:rsidRDefault="292ABBDE" w14:paraId="3948C5BB" w14:textId="2F672D99">
      <w:pPr>
        <w:pStyle w:val="ListParagraph"/>
        <w:numPr>
          <w:ilvl w:val="2"/>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coherence</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describes the model's ability to provide a coherent response.</w:t>
      </w:r>
    </w:p>
    <w:p w:rsidR="292ABBDE" w:rsidP="0E155395" w:rsidRDefault="292ABBDE" w14:paraId="086B884D" w14:textId="1A7498B0">
      <w:pPr>
        <w:pStyle w:val="ListParagraph"/>
        <w:numPr>
          <w:ilvl w:val="2"/>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fluency</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describes the model's language mastery.</w:t>
      </w:r>
    </w:p>
    <w:p w:rsidR="292ABBDE" w:rsidP="0E155395" w:rsidRDefault="292ABBDE" w14:paraId="24006741" w14:textId="123E2BC8">
      <w:pPr>
        <w:pStyle w:val="ListParagraph"/>
        <w:numPr>
          <w:ilvl w:val="2"/>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safety</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describes the model's level of safety, that is, whether the response </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contains</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any unsafe text.</w:t>
      </w:r>
    </w:p>
    <w:p w:rsidR="292ABBDE" w:rsidP="0E155395" w:rsidRDefault="292ABBDE" w14:paraId="1ACAFA38" w14:textId="5EA0E712">
      <w:pPr>
        <w:pStyle w:val="ListParagraph"/>
        <w:numPr>
          <w:ilvl w:val="2"/>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groundedness</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describes the model's ability to provide or reference information included only in the input text.</w:t>
      </w:r>
    </w:p>
    <w:p w:rsidR="292ABBDE" w:rsidP="0E155395" w:rsidRDefault="292ABBDE" w14:paraId="5C58132A" w14:textId="25F9895A">
      <w:pPr>
        <w:pStyle w:val="ListParagraph"/>
        <w:numPr>
          <w:ilvl w:val="2"/>
          <w:numId w:val="15"/>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highlight w:val="yellow"/>
          <w:lang w:val="en-US"/>
        </w:rPr>
        <w:t>fulfillment</w:t>
      </w:r>
      <w:r w:rsidRPr="0E155395" w:rsidR="292ABB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describes the model's ability to fulfill instructions.</w:t>
      </w:r>
    </w:p>
    <w:p w:rsidR="0A78AFE1" w:rsidP="267A2FDF" w:rsidRDefault="0A78AFE1" w14:paraId="23FBD62C" w14:textId="78168931">
      <w:pPr>
        <w:pStyle w:val="Normal"/>
        <w:rPr>
          <w:rFonts w:ascii="Aptos" w:hAnsi="Aptos" w:eastAsia="Aptos" w:cs="Aptos" w:asciiTheme="minorAscii" w:hAnsiTheme="minorAscii" w:eastAsiaTheme="minorAscii" w:cstheme="minorAscii"/>
          <w:b w:val="0"/>
          <w:bCs w:val="0"/>
          <w:i w:val="0"/>
          <w:iCs w:val="0"/>
          <w:caps w:val="0"/>
          <w:smallCaps w:val="0"/>
          <w:noProof w:val="0"/>
          <w:color w:val="202124"/>
          <w:lang w:val="en-US"/>
        </w:rPr>
      </w:pPr>
      <w:hyperlink r:id="Racb87b9a98314a21">
        <w:r w:rsidRPr="267A2FDF" w:rsidR="12E56077">
          <w:rPr>
            <w:rStyle w:val="Hyperlink"/>
            <w:rFonts w:ascii="Aptos" w:hAnsi="Aptos" w:eastAsia="Aptos" w:cs="Aptos" w:asciiTheme="minorAscii" w:hAnsiTheme="minorAscii" w:eastAsiaTheme="minorAscii" w:cstheme="minorAscii"/>
            <w:b w:val="0"/>
            <w:bCs w:val="0"/>
            <w:i w:val="0"/>
            <w:iCs w:val="0"/>
            <w:caps w:val="0"/>
            <w:smallCaps w:val="0"/>
            <w:noProof w:val="0"/>
            <w:lang w:val="en-US"/>
          </w:rPr>
          <w:t>https://cloud.google.com/vertex-ai/generative-ai/docs/models/determine-eval</w:t>
        </w:r>
      </w:hyperlink>
      <w:r w:rsidRPr="267A2FDF" w:rsidR="12E56077">
        <w:rPr>
          <w:rFonts w:ascii="Aptos" w:hAnsi="Aptos" w:eastAsia="Aptos" w:cs="Aptos" w:asciiTheme="minorAscii" w:hAnsiTheme="minorAscii" w:eastAsiaTheme="minorAscii" w:cstheme="minorAscii"/>
          <w:b w:val="0"/>
          <w:bCs w:val="0"/>
          <w:i w:val="0"/>
          <w:iCs w:val="0"/>
          <w:caps w:val="0"/>
          <w:smallCaps w:val="0"/>
          <w:noProof w:val="0"/>
          <w:color w:val="202124"/>
          <w:lang w:val="en-US"/>
        </w:rPr>
        <w:t xml:space="preserve"> </w:t>
      </w:r>
    </w:p>
    <w:p w:rsidR="0A78AFE1" w:rsidP="0A78AFE1" w:rsidRDefault="0A78AFE1" w14:paraId="30B25BCD" w14:textId="3916FF8C">
      <w:pPr>
        <w:rPr>
          <w:rFonts w:ascii="Aptos" w:hAnsi="Aptos" w:eastAsia="Aptos" w:cs="Aptos" w:asciiTheme="minorAscii" w:hAnsiTheme="minorAscii" w:eastAsiaTheme="minorAscii" w:cstheme="minorAscii"/>
          <w:color w:val="auto"/>
          <w:sz w:val="24"/>
          <w:szCs w:val="24"/>
        </w:rPr>
      </w:pPr>
      <w:r w:rsidRPr="0A78AFE1">
        <w:rPr>
          <w:rFonts w:ascii="Aptos" w:hAnsi="Aptos" w:eastAsia="Aptos" w:cs="Aptos" w:asciiTheme="minorAscii" w:hAnsiTheme="minorAscii" w:eastAsiaTheme="minorAscii" w:cstheme="minorAscii"/>
          <w:color w:val="auto"/>
          <w:sz w:val="24"/>
          <w:szCs w:val="24"/>
        </w:rPr>
        <w:br w:type="page"/>
      </w:r>
    </w:p>
    <w:p w:rsidR="52D5060A" w:rsidP="0A78AFE1" w:rsidRDefault="52D5060A" w14:paraId="1B6A20DF" w14:textId="3EDD029B">
      <w:pPr>
        <w:pStyle w:val="Normal"/>
        <w:shd w:val="clear" w:color="auto" w:fill="FFFFFF" w:themeFill="background1"/>
        <w:spacing w:before="0" w:beforeAutospacing="off" w:after="0" w:afterAutospacing="off"/>
        <w:ind w:left="0" w:right="0" w:hanging="0"/>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pPr>
      <w:r w:rsidRPr="0A78AFE1" w:rsidR="52D5060A">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UXUI Metrics and KPIs</w:t>
      </w:r>
    </w:p>
    <w:tbl>
      <w:tblPr>
        <w:tblStyle w:val="TableGrid"/>
        <w:tblW w:w="0" w:type="auto"/>
        <w:tblLayout w:type="fixed"/>
        <w:tblLook w:val="06A0" w:firstRow="1" w:lastRow="0" w:firstColumn="1" w:lastColumn="0" w:noHBand="1" w:noVBand="1"/>
      </w:tblPr>
      <w:tblGrid>
        <w:gridCol w:w="4680"/>
        <w:gridCol w:w="4680"/>
      </w:tblGrid>
      <w:tr w:rsidR="0A78AFE1" w:rsidTr="0A78AFE1" w14:paraId="67DC3F40">
        <w:trPr>
          <w:trHeight w:val="300"/>
        </w:trPr>
        <w:tc>
          <w:tcPr>
            <w:tcW w:w="4680" w:type="dxa"/>
            <w:tcMar/>
          </w:tcPr>
          <w:p w:rsidR="4010FCF1" w:rsidP="0A78AFE1" w:rsidRDefault="4010FCF1" w14:paraId="2817079F" w14:textId="2AFDEBE6">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4010FC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KPI</w:t>
            </w:r>
          </w:p>
        </w:tc>
        <w:tc>
          <w:tcPr>
            <w:tcW w:w="4680" w:type="dxa"/>
            <w:tcMar/>
          </w:tcPr>
          <w:p w:rsidR="4010FCF1" w:rsidP="0A78AFE1" w:rsidRDefault="4010FCF1" w14:paraId="769921F4" w14:textId="10E04668">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4010FC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Metrics</w:t>
            </w:r>
          </w:p>
        </w:tc>
      </w:tr>
      <w:tr w:rsidR="0A78AFE1" w:rsidTr="0A78AFE1" w14:paraId="009F0002">
        <w:trPr>
          <w:trHeight w:val="300"/>
        </w:trPr>
        <w:tc>
          <w:tcPr>
            <w:tcW w:w="4680" w:type="dxa"/>
            <w:tcMar/>
          </w:tcPr>
          <w:p w:rsidR="4010FCF1" w:rsidP="0A78AFE1" w:rsidRDefault="4010FCF1" w14:paraId="0FCB73B6" w14:textId="5ACDB94B">
            <w:p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strike w:val="0"/>
                <w:dstrike w:val="0"/>
                <w:color w:val="auto"/>
                <w:sz w:val="24"/>
                <w:szCs w:val="24"/>
                <w:u w:val="none"/>
              </w:rPr>
            </w:pPr>
            <w:r w:rsidRPr="0A78AFE1" w:rsidR="4010FCF1">
              <w:rPr>
                <w:rFonts w:ascii="Aptos" w:hAnsi="Aptos" w:eastAsia="Aptos" w:cs="Aptos" w:asciiTheme="minorAscii" w:hAnsiTheme="minorAscii" w:eastAsiaTheme="minorAscii" w:cstheme="minorAscii"/>
                <w:b w:val="0"/>
                <w:bCs w:val="0"/>
                <w:i w:val="0"/>
                <w:iCs w:val="0"/>
                <w:caps w:val="0"/>
                <w:smallCaps w:val="0"/>
                <w:strike w:val="0"/>
                <w:dstrike w:val="0"/>
                <w:color w:val="auto"/>
                <w:sz w:val="24"/>
                <w:szCs w:val="24"/>
                <w:u w:val="none"/>
              </w:rPr>
              <w:t>A KPI is a measurement of success for your business.</w:t>
            </w:r>
          </w:p>
        </w:tc>
        <w:tc>
          <w:tcPr>
            <w:tcW w:w="4680" w:type="dxa"/>
            <w:tcMar/>
          </w:tcPr>
          <w:p w:rsidR="4010FCF1" w:rsidP="0A78AFE1" w:rsidRDefault="4010FCF1" w14:paraId="563241F2" w14:textId="05E8406B">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4010FC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UX metrics help you </w:t>
            </w:r>
            <w:r w:rsidRPr="0A78AFE1" w:rsidR="4010FC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determine</w:t>
            </w:r>
            <w:r w:rsidRPr="0A78AFE1" w:rsidR="4010FCF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how well users are interacting with your brand and products.</w:t>
            </w:r>
          </w:p>
        </w:tc>
      </w:tr>
    </w:tbl>
    <w:p w:rsidR="0209BAC3" w:rsidP="0A78AFE1" w:rsidRDefault="0209BAC3" w14:paraId="2BBF7DDA" w14:textId="294661ED">
      <w:pPr>
        <w:pStyle w:val="Normal"/>
        <w:rPr>
          <w:rFonts w:ascii="Aptos" w:hAnsi="Aptos" w:eastAsia="Aptos" w:cs="Aptos" w:asciiTheme="minorAscii" w:hAnsiTheme="minorAscii" w:eastAsiaTheme="minorAscii" w:cstheme="minorAscii"/>
          <w:color w:val="auto"/>
          <w:sz w:val="24"/>
          <w:szCs w:val="24"/>
        </w:rPr>
      </w:pPr>
      <w:r w:rsidRPr="0A78AFE1" w:rsidR="0209BAC3">
        <w:rPr>
          <w:rFonts w:ascii="Aptos" w:hAnsi="Aptos" w:eastAsia="Aptos" w:cs="Aptos" w:asciiTheme="minorAscii" w:hAnsiTheme="minorAscii" w:eastAsiaTheme="minorAscii" w:cstheme="minorAscii"/>
          <w:color w:val="auto"/>
          <w:sz w:val="24"/>
          <w:szCs w:val="24"/>
        </w:rPr>
        <w:t>KPIs:</w:t>
      </w:r>
    </w:p>
    <w:p w:rsidR="0209BAC3" w:rsidP="0A78AFE1" w:rsidRDefault="0209BAC3" w14:paraId="3D681350" w14:textId="3B2A7EE7">
      <w:pPr>
        <w:pStyle w:val="ListParagraph"/>
        <w:numPr>
          <w:ilvl w:val="0"/>
          <w:numId w:val="1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0209BAC3">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 xml:space="preserve">Net Promoter Score (NPS): </w:t>
      </w:r>
      <w:r w:rsidRPr="0A78AFE1" w:rsidR="0209BAC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gauge how satisfied someone was with their overall experience using one of your products or services</w:t>
      </w:r>
    </w:p>
    <w:p w:rsidR="6DEA870B" w:rsidP="0A78AFE1" w:rsidRDefault="6DEA870B" w14:paraId="34B3E7A1" w14:textId="01B21C89">
      <w:pPr>
        <w:pStyle w:val="ListParagraph"/>
        <w:numPr>
          <w:ilvl w:val="0"/>
          <w:numId w:val="1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6DEA870B">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 xml:space="preserve">Customer satisfaction (CSAT): </w:t>
      </w:r>
      <w:r w:rsidRPr="0A78AFE1" w:rsidR="6DEA87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how well a product or service fulfills customers’ expectations.</w:t>
      </w:r>
    </w:p>
    <w:p w:rsidR="6DEA870B" w:rsidP="0A78AFE1" w:rsidRDefault="6DEA870B" w14:paraId="04C2CD15" w14:textId="74233F6F">
      <w:pPr>
        <w:pStyle w:val="ListParagraph"/>
        <w:numPr>
          <w:ilvl w:val="0"/>
          <w:numId w:val="1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6DEA870B">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 xml:space="preserve">Conversion Rate: </w:t>
      </w:r>
      <w:r w:rsidRPr="0A78AFE1" w:rsidR="6DEA870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how many people or new visitors complete a task such as signing up, completing an order, making a purchase, etc. (in our case: sign up -&gt; start conversation?)</w:t>
      </w:r>
    </w:p>
    <w:p w:rsidR="636A2E2E" w:rsidP="0A78AFE1" w:rsidRDefault="636A2E2E" w14:paraId="36A68ADB" w14:textId="1C244377">
      <w:pPr>
        <w:pStyle w:val="ListParagraph"/>
        <w:numPr>
          <w:ilvl w:val="0"/>
          <w:numId w:val="11"/>
        </w:numPr>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pPr>
      <w:r w:rsidRPr="0A78AFE1" w:rsidR="636A2E2E">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Time-on-task: how long users spend on certain tasks or activities. (</w:t>
      </w:r>
      <w:r w:rsidRPr="0A78AFE1" w:rsidR="636A2E2E">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in</w:t>
      </w:r>
      <w:r w:rsidRPr="0A78AFE1" w:rsidR="636A2E2E">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 xml:space="preserve"> our case: user engagement)</w:t>
      </w:r>
    </w:p>
    <w:p w:rsidR="7EC0F621" w:rsidP="0A78AFE1" w:rsidRDefault="7EC0F621" w14:paraId="0B27D209" w14:textId="4970C26E">
      <w:pPr>
        <w:pStyle w:val="Normal"/>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pPr>
      <w:r w:rsidRPr="0A78AFE1" w:rsidR="7EC0F621">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Metrics:</w:t>
      </w:r>
    </w:p>
    <w:p w:rsidR="7EC0F621" w:rsidP="0A78AFE1" w:rsidRDefault="7EC0F621" w14:paraId="3FF85838" w14:textId="0149E47D">
      <w:pPr>
        <w:pStyle w:val="ListParagraph"/>
        <w:numPr>
          <w:ilvl w:val="0"/>
          <w:numId w:val="13"/>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7EC0F621">
        <w:rPr>
          <w:rFonts w:ascii="Aptos" w:hAnsi="Aptos" w:eastAsia="Aptos" w:cs="Aptos" w:asciiTheme="minorAscii" w:hAnsiTheme="minorAscii" w:eastAsiaTheme="minorAscii" w:cstheme="minorAscii"/>
          <w:i w:val="0"/>
          <w:iCs w:val="0"/>
          <w:caps w:val="0"/>
          <w:smallCaps w:val="0"/>
          <w:noProof w:val="0"/>
          <w:color w:val="auto"/>
          <w:sz w:val="24"/>
          <w:szCs w:val="24"/>
          <w:lang w:val="en-US"/>
        </w:rPr>
        <w:t xml:space="preserve">Task success rate: </w:t>
      </w: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whether or not a user is able to complete the task they have been given.</w:t>
      </w:r>
    </w:p>
    <w:p w:rsidR="7EC0F621" w:rsidP="0A78AFE1" w:rsidRDefault="7EC0F621" w14:paraId="04634E58" w14:textId="0D93D949">
      <w:pPr>
        <w:pStyle w:val="ListParagraph"/>
        <w:numPr>
          <w:ilvl w:val="0"/>
          <w:numId w:val="13"/>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7EC0F621">
        <w:rPr>
          <w:rFonts w:ascii="Aptos" w:hAnsi="Aptos" w:eastAsia="Aptos" w:cs="Aptos" w:asciiTheme="minorAscii" w:hAnsiTheme="minorAscii" w:eastAsiaTheme="minorAscii" w:cstheme="minorAscii"/>
          <w:i w:val="0"/>
          <w:iCs w:val="0"/>
          <w:caps w:val="0"/>
          <w:smallCaps w:val="0"/>
          <w:noProof w:val="0"/>
          <w:color w:val="auto"/>
          <w:sz w:val="24"/>
          <w:szCs w:val="24"/>
          <w:lang w:val="en-US"/>
        </w:rPr>
        <w:t xml:space="preserve">Error rate: </w:t>
      </w: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number of times a user makes a mistake while trying to complete a task</w:t>
      </w: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or reach a goal. You can measure it in two ways:</w:t>
      </w:r>
    </w:p>
    <w:p w:rsidR="7EC0F621" w:rsidP="0A78AFE1" w:rsidRDefault="7EC0F621" w14:paraId="4AE6834C" w14:textId="516166D9">
      <w:pPr>
        <w:pStyle w:val="ListParagraph"/>
        <w:numPr>
          <w:ilvl w:val="1"/>
          <w:numId w:val="13"/>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first option is to measure all of the errors.</w:t>
      </w: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This is usually just called the </w:t>
      </w: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total error rate</w:t>
      </w: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p>
    <w:p w:rsidR="7EC0F621" w:rsidP="0A78AFE1" w:rsidRDefault="7EC0F621" w14:paraId="58E8B17D" w14:textId="556A1400">
      <w:pPr>
        <w:pStyle w:val="ListParagraph"/>
        <w:numPr>
          <w:ilvl w:val="1"/>
          <w:numId w:val="13"/>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The second </w:t>
      </w: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option</w:t>
      </w: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is to focus on one error and see how </w:t>
      </w: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frequently</w:t>
      </w:r>
      <w:r w:rsidRPr="0A78AFE1" w:rsidR="7EC0F6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it occurs. This is known as the average error occurrence rate.</w:t>
      </w:r>
    </w:p>
    <w:p w:rsidR="0A78AFE1" w:rsidP="0A78AFE1" w:rsidRDefault="0A78AFE1" w14:paraId="417C2A59" w14:textId="3757847F">
      <w:pPr>
        <w:pStyle w:val="Normal"/>
        <w:shd w:val="clear" w:color="auto" w:fill="FFFFFF" w:themeFill="background1"/>
        <w:spacing w:before="0" w:beforeAutospacing="off" w:after="0" w:afterAutospacing="off"/>
        <w:ind w:left="0" w:right="0" w:hanging="0"/>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headerReference w:type="default" r:id="Rb24b15ff329742c8"/>
      <w:footerReference w:type="default" r:id="R73fb39ca982a4d5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A78AFE1" w:rsidTr="0A78AFE1" w14:paraId="008CC457">
      <w:trPr>
        <w:trHeight w:val="300"/>
      </w:trPr>
      <w:tc>
        <w:tcPr>
          <w:tcW w:w="3120" w:type="dxa"/>
          <w:tcMar/>
        </w:tcPr>
        <w:p w:rsidR="0A78AFE1" w:rsidP="0A78AFE1" w:rsidRDefault="0A78AFE1" w14:paraId="145EAA96" w14:textId="2A2BA77E">
          <w:pPr>
            <w:pStyle w:val="Header"/>
            <w:bidi w:val="0"/>
            <w:ind w:left="-115"/>
            <w:jc w:val="left"/>
          </w:pPr>
        </w:p>
      </w:tc>
      <w:tc>
        <w:tcPr>
          <w:tcW w:w="3120" w:type="dxa"/>
          <w:tcMar/>
        </w:tcPr>
        <w:p w:rsidR="0A78AFE1" w:rsidP="0A78AFE1" w:rsidRDefault="0A78AFE1" w14:paraId="3EB90752" w14:textId="4B9AC893">
          <w:pPr>
            <w:pStyle w:val="Header"/>
            <w:bidi w:val="0"/>
            <w:jc w:val="center"/>
          </w:pPr>
        </w:p>
      </w:tc>
      <w:tc>
        <w:tcPr>
          <w:tcW w:w="3120" w:type="dxa"/>
          <w:tcMar/>
        </w:tcPr>
        <w:p w:rsidR="0A78AFE1" w:rsidP="0A78AFE1" w:rsidRDefault="0A78AFE1" w14:paraId="696E9245" w14:textId="661B5620">
          <w:pPr>
            <w:pStyle w:val="Header"/>
            <w:bidi w:val="0"/>
            <w:ind w:right="-115"/>
            <w:jc w:val="right"/>
          </w:pPr>
        </w:p>
      </w:tc>
    </w:tr>
  </w:tbl>
  <w:p w:rsidR="0A78AFE1" w:rsidP="0A78AFE1" w:rsidRDefault="0A78AFE1" w14:paraId="2840E14E" w14:textId="76DDCC6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A78AFE1" w:rsidTr="0A78AFE1" w14:paraId="07573D1A">
      <w:trPr>
        <w:trHeight w:val="300"/>
      </w:trPr>
      <w:tc>
        <w:tcPr>
          <w:tcW w:w="3120" w:type="dxa"/>
          <w:tcMar/>
        </w:tcPr>
        <w:p w:rsidR="0A78AFE1" w:rsidP="0A78AFE1" w:rsidRDefault="0A78AFE1" w14:paraId="0D8E67BE" w14:textId="575C83BB">
          <w:pPr>
            <w:pStyle w:val="Header"/>
            <w:bidi w:val="0"/>
            <w:ind w:left="-115"/>
            <w:jc w:val="left"/>
          </w:pPr>
        </w:p>
      </w:tc>
      <w:tc>
        <w:tcPr>
          <w:tcW w:w="3120" w:type="dxa"/>
          <w:tcMar/>
        </w:tcPr>
        <w:p w:rsidR="0A78AFE1" w:rsidP="0A78AFE1" w:rsidRDefault="0A78AFE1" w14:paraId="3FB366CD" w14:textId="1F55785D">
          <w:pPr>
            <w:pStyle w:val="Header"/>
            <w:bidi w:val="0"/>
            <w:jc w:val="center"/>
          </w:pPr>
        </w:p>
      </w:tc>
      <w:tc>
        <w:tcPr>
          <w:tcW w:w="3120" w:type="dxa"/>
          <w:tcMar/>
        </w:tcPr>
        <w:p w:rsidR="0A78AFE1" w:rsidP="0A78AFE1" w:rsidRDefault="0A78AFE1" w14:paraId="19320310" w14:textId="5158E194">
          <w:pPr>
            <w:pStyle w:val="Header"/>
            <w:bidi w:val="0"/>
            <w:ind w:right="-115"/>
            <w:jc w:val="right"/>
          </w:pPr>
        </w:p>
      </w:tc>
    </w:tr>
  </w:tbl>
  <w:p w:rsidR="0A78AFE1" w:rsidP="0A78AFE1" w:rsidRDefault="0A78AFE1" w14:paraId="12951529" w14:textId="740C6D62">
    <w:pPr>
      <w:pStyle w:val="Header"/>
      <w:bidi w:val="0"/>
    </w:pPr>
  </w:p>
</w:hdr>
</file>

<file path=word/numbering.xml><?xml version="1.0" encoding="utf-8"?>
<w:numbering xmlns:w="http://schemas.openxmlformats.org/wordprocessingml/2006/main">
  <w:abstractNum xmlns:w="http://schemas.openxmlformats.org/wordprocessingml/2006/main" w:abstractNumId="16">
    <w:nsid w:val="1b236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c6c35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844ea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6983e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6bc72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3d9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78605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ed908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ae68a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1d6f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d38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682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335f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4d3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eec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1e99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F2BC20"/>
    <w:rsid w:val="018F38DA"/>
    <w:rsid w:val="0209BAC3"/>
    <w:rsid w:val="0220B31C"/>
    <w:rsid w:val="03C11DB2"/>
    <w:rsid w:val="04FBE0DA"/>
    <w:rsid w:val="0579AF61"/>
    <w:rsid w:val="05980985"/>
    <w:rsid w:val="068D4C98"/>
    <w:rsid w:val="08125A6D"/>
    <w:rsid w:val="0A194763"/>
    <w:rsid w:val="0A78AFE1"/>
    <w:rsid w:val="0C2A16D3"/>
    <w:rsid w:val="0D8D268D"/>
    <w:rsid w:val="0DAE2045"/>
    <w:rsid w:val="0E155395"/>
    <w:rsid w:val="0E811450"/>
    <w:rsid w:val="0E9412FB"/>
    <w:rsid w:val="0EA9D055"/>
    <w:rsid w:val="108F7982"/>
    <w:rsid w:val="10AA5E03"/>
    <w:rsid w:val="10AD22CB"/>
    <w:rsid w:val="11BC7015"/>
    <w:rsid w:val="12E56077"/>
    <w:rsid w:val="133BD115"/>
    <w:rsid w:val="13AA8018"/>
    <w:rsid w:val="13F2BC20"/>
    <w:rsid w:val="16E5594B"/>
    <w:rsid w:val="1731F5DC"/>
    <w:rsid w:val="17C4ADE5"/>
    <w:rsid w:val="1969431C"/>
    <w:rsid w:val="1E49EB85"/>
    <w:rsid w:val="1FE9285F"/>
    <w:rsid w:val="20D13C8D"/>
    <w:rsid w:val="21E732C4"/>
    <w:rsid w:val="22466655"/>
    <w:rsid w:val="23E4AD65"/>
    <w:rsid w:val="267A2FDF"/>
    <w:rsid w:val="27AEB2E9"/>
    <w:rsid w:val="2817042B"/>
    <w:rsid w:val="292ABBDE"/>
    <w:rsid w:val="2AAF630B"/>
    <w:rsid w:val="2FC7B69D"/>
    <w:rsid w:val="3128119C"/>
    <w:rsid w:val="317FBF49"/>
    <w:rsid w:val="31B8A9C7"/>
    <w:rsid w:val="3269D4D9"/>
    <w:rsid w:val="328A1BA7"/>
    <w:rsid w:val="339DEC7A"/>
    <w:rsid w:val="33F32265"/>
    <w:rsid w:val="3513155A"/>
    <w:rsid w:val="352935F1"/>
    <w:rsid w:val="35328E8B"/>
    <w:rsid w:val="35AA138A"/>
    <w:rsid w:val="35D1E6BF"/>
    <w:rsid w:val="35D1E6BF"/>
    <w:rsid w:val="35D84745"/>
    <w:rsid w:val="36E5F717"/>
    <w:rsid w:val="37A1F0F5"/>
    <w:rsid w:val="37CE2163"/>
    <w:rsid w:val="37CE2163"/>
    <w:rsid w:val="389C00A0"/>
    <w:rsid w:val="390DBD50"/>
    <w:rsid w:val="394FB165"/>
    <w:rsid w:val="3BCB7609"/>
    <w:rsid w:val="3C5952FF"/>
    <w:rsid w:val="3DD52835"/>
    <w:rsid w:val="3F4481BF"/>
    <w:rsid w:val="4010FCF1"/>
    <w:rsid w:val="4048AD66"/>
    <w:rsid w:val="419D49EF"/>
    <w:rsid w:val="41A272F4"/>
    <w:rsid w:val="4543EEFB"/>
    <w:rsid w:val="469002E8"/>
    <w:rsid w:val="469002E8"/>
    <w:rsid w:val="46B2D7EB"/>
    <w:rsid w:val="46B51BFE"/>
    <w:rsid w:val="4F3F5713"/>
    <w:rsid w:val="52C0DF8A"/>
    <w:rsid w:val="52D5060A"/>
    <w:rsid w:val="57576C81"/>
    <w:rsid w:val="5807E9F9"/>
    <w:rsid w:val="581709FF"/>
    <w:rsid w:val="59CA2D83"/>
    <w:rsid w:val="5A464029"/>
    <w:rsid w:val="5B84C28C"/>
    <w:rsid w:val="5C2ED923"/>
    <w:rsid w:val="5C3F3781"/>
    <w:rsid w:val="5CF2BC02"/>
    <w:rsid w:val="5DF6E22C"/>
    <w:rsid w:val="5E6B21AD"/>
    <w:rsid w:val="636A2E2E"/>
    <w:rsid w:val="660E28C6"/>
    <w:rsid w:val="67524AA8"/>
    <w:rsid w:val="67524AA8"/>
    <w:rsid w:val="683CCFD3"/>
    <w:rsid w:val="68C1D032"/>
    <w:rsid w:val="68C1D032"/>
    <w:rsid w:val="6AC2D20C"/>
    <w:rsid w:val="6ACECD9E"/>
    <w:rsid w:val="6C2513AB"/>
    <w:rsid w:val="6DEA870B"/>
    <w:rsid w:val="6E12FD36"/>
    <w:rsid w:val="71100DA2"/>
    <w:rsid w:val="7161F478"/>
    <w:rsid w:val="740BE63F"/>
    <w:rsid w:val="75C10B00"/>
    <w:rsid w:val="7657EE6D"/>
    <w:rsid w:val="7787AED5"/>
    <w:rsid w:val="7787AED5"/>
    <w:rsid w:val="779E6683"/>
    <w:rsid w:val="780736D0"/>
    <w:rsid w:val="78758160"/>
    <w:rsid w:val="7A08A618"/>
    <w:rsid w:val="7A1C3856"/>
    <w:rsid w:val="7AEB873F"/>
    <w:rsid w:val="7CFE5782"/>
    <w:rsid w:val="7D7AF673"/>
    <w:rsid w:val="7EC0F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BC20"/>
  <w15:chartTrackingRefBased/>
  <w15:docId w15:val="{CA46A0B4-0B0F-4BA7-BDD8-3253A60AB6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pBdr xmlns:w="http://schemas.openxmlformats.org/wordprocessingml/2006/main">
        <w:bottom w:val="single" w:color="auto" w:sz="6" w:space="1"/>
      </w:pBdr>
      <w:tabs xmlns:w="http://schemas.openxmlformats.org/wordprocessingml/2006/main">
        <w:tab w:val="center" w:pos="4513"/>
        <w:tab w:val="right" w:pos="9026"/>
      </w:tabs>
      <w:snapToGrid xmlns:w="http://schemas.openxmlformats.org/wordprocessingml/2006/main" w:val="0"/>
      <w:jc xmlns:w="http://schemas.openxmlformats.org/wordprocessingml/2006/main" w:val="center"/>
    </w:pPr>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jc xmlns:w="http://schemas.openxmlformats.org/wordprocessingml/2006/main" w:val="left"/>
    </w:pPr>
    <w:rPr xmlns:w="http://schemas.openxmlformats.org/wordprocessingml/2006/mai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24b15ff329742c8" /><Relationship Type="http://schemas.openxmlformats.org/officeDocument/2006/relationships/footer" Target="footer.xml" Id="R73fb39ca982a4d56" /><Relationship Type="http://schemas.openxmlformats.org/officeDocument/2006/relationships/numbering" Target="numbering.xml" Id="Rb5d5455702bd43e6" /><Relationship Type="http://schemas.openxmlformats.org/officeDocument/2006/relationships/hyperlink" Target="https://cloud.google.com/vertex-ai/generative-ai/docs/models/determine-eval" TargetMode="External" Id="Racb87b9a98314a2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2024-06-25T13:37:34.4336464Z</dcterms:created>
  <dcterms:modified xsi:type="dcterms:W3CDTF">2024-07-18T13:42:27.2266188Z</dcterms:modified>
  <dc:creator>Alisa Liu</dc:creator>
  <lastModifiedBy>Alisa Liu</lastModifiedBy>
</coreProperties>
</file>