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center"/>
        <w:rPr/>
      </w:pPr>
      <w:r>
        <w:rPr/>
        <w:t>Проект по “Откриване на знания в текст”</w:t>
      </w:r>
    </w:p>
    <w:p>
      <w:pPr>
        <w:pStyle w:val="Heading1"/>
        <w:numPr>
          <w:ilvl w:val="0"/>
          <w:numId w:val="2"/>
        </w:numPr>
        <w:bidi w:val="0"/>
        <w:jc w:val="center"/>
        <w:rPr/>
      </w:pPr>
      <w:r>
        <w:rPr/>
        <w:t>Работа по задача 1 от CLEF2022-CheckThat!</w:t>
      </w:r>
    </w:p>
    <w:p>
      <w:pPr>
        <w:pStyle w:val="Heading1"/>
        <w:numPr>
          <w:ilvl w:val="0"/>
          <w:numId w:val="2"/>
        </w:numPr>
        <w:bidi w:val="0"/>
        <w:jc w:val="left"/>
        <w:rPr/>
      </w:pPr>
      <w:r>
        <w:rPr/>
        <w:t>Разпознаване на релевантни твърдения в туйтове.</w:t>
      </w:r>
    </w:p>
    <w:p>
      <w:pPr>
        <w:pStyle w:val="Heading6"/>
        <w:numPr>
          <w:ilvl w:val="5"/>
          <w:numId w:val="2"/>
        </w:numPr>
        <w:bidi w:val="0"/>
        <w:jc w:val="left"/>
        <w:rPr/>
      </w:pPr>
      <w:r>
        <w:rPr/>
        <w:t>Иван Арабаджийски</w:t>
      </w:r>
    </w:p>
    <w:p>
      <w:pPr>
        <w:pStyle w:val="TextBody"/>
        <w:bidi w:val="0"/>
        <w:jc w:val="left"/>
        <w:rPr/>
      </w:pPr>
      <w:r>
        <w:rPr/>
      </w:r>
    </w:p>
    <w:p>
      <w:pPr>
        <w:pStyle w:val="Heading7"/>
        <w:numPr>
          <w:ilvl w:val="6"/>
          <w:numId w:val="2"/>
        </w:numPr>
        <w:bidi w:val="0"/>
        <w:jc w:val="left"/>
        <w:rPr/>
      </w:pPr>
      <w:r>
        <w:rPr/>
        <w:tab/>
        <w:t>Резюме</w:t>
      </w:r>
    </w:p>
    <w:p>
      <w:pPr>
        <w:pStyle w:val="TextBody"/>
        <w:bidi w:val="0"/>
        <w:jc w:val="left"/>
        <w:rPr/>
      </w:pPr>
      <w:r>
        <w:rPr/>
        <w:tab/>
      </w:r>
      <w:r>
        <w:rPr>
          <w:sz w:val="20"/>
          <w:szCs w:val="20"/>
        </w:rPr>
        <w:t>Курсовият ми проект по  “Откриване на знания в текст” се състои в работа по задача 1-English и 1-</w:t>
        <w:tab/>
        <w:t xml:space="preserve">Bulgarian от състезанието “CLEF2022-CheckThat!”. Целта на задачата е да определи кои от дадените </w:t>
        <w:tab/>
        <w:t xml:space="preserve">постове от туитър (туйтове) на тематика COVID-19 изразяват релевантни твърдения. Задачата е разделена </w:t>
        <w:tab/>
        <w:t xml:space="preserve">на четири подзадачи, които целят да отговорят на въпросите “заслужава ли си фактологията в </w:t>
        <w:tab/>
        <w:t xml:space="preserve">твърдението да се проверява?”, “съдържа ли фактологично твърдение, което може да се провери?”, </w:t>
        <w:tab/>
        <w:t xml:space="preserve">“твърдението вредно ли е за обществото?” и “очакваме ли да привлече вниманието на политиците и </w:t>
        <w:tab/>
        <w:t xml:space="preserve">защо?”. Първите три са двоична класификационна задача, т.е. очакваме отговор “да” или “не”, а </w:t>
        <w:tab/>
        <w:t xml:space="preserve">последната е мулти-клас класификационна задача. Подходът, който съм избрал за решаване на задачата </w:t>
        <w:tab/>
        <w:t>е модел базиран на транформъри, трениран върху данните.</w:t>
      </w:r>
    </w:p>
    <w:p>
      <w:pPr>
        <w:pStyle w:val="Heading8"/>
        <w:numPr>
          <w:ilvl w:val="7"/>
          <w:numId w:val="2"/>
        </w:numPr>
        <w:bidi w:val="0"/>
        <w:jc w:val="left"/>
        <w:rPr/>
      </w:pPr>
      <w:r>
        <w:rPr>
          <w:sz w:val="20"/>
          <w:szCs w:val="20"/>
        </w:rPr>
        <w:t>Въведение</w:t>
      </w:r>
    </w:p>
    <w:p>
      <w:pPr>
        <w:pStyle w:val="TextBody"/>
        <w:bidi w:val="0"/>
        <w:jc w:val="left"/>
        <w:rPr/>
      </w:pPr>
      <w:r>
        <w:rPr>
          <w:sz w:val="20"/>
          <w:szCs w:val="20"/>
        </w:rPr>
        <w:t xml:space="preserve">С напредване на времето темата за пандемията от COVID-19 бива коментирана в социалните мрежи все повече и повече. Естествено социалните мрежи са свободна платформа, в която всеки човек може да изразява мнението си. Така нямаме подходящ начин да отсеем правдоподобните и релевантни твърдения в изказванията на хората. Това поражда нуждата от състезанието “CLEF2022-CheckThat!”, което дава възможност на учените в областта на обработката на естествен език да споделят различни идеи за решаването на този проблем. В този проект ще преставя своите идеи за решаване на задачата. Тъй като транформърите вече са се превърнали в отвърден метод за решаване на задачи в областта на обработката на естествен език, аз съм решил да ги използвам като основен метод за решаване на задачите. Входните данни, форматът на изходните данни, както и функциите за оценка на резултатите са предоставени от организаторите на състезанието. Входните данни са разделени на тренировъчен, валидационнен и тестови файл. Тренировъчните данни съдържат темата (винаги COVID-19), идентификационния номер на туйта, неговият линк (url), текста му и класа му. Класовете се определят от числата нула и едно, представящи “да” и “не” в случая на задачи 1А, 1B и 1С и самите класове, описани с думи, в случая на задача 1D. От тях за трениране на модела използваме само текста, защото той съдържа всичката информация. Очкваният изход е за всеки туийт от тестовото множество да предскажем съответният му клас и да го попълним във файл, който после бива оценен от оценяващия скрипт, предоставен от организаторите на състезанието. Той използва различни метрики за оценка на всяка от четирите подзадачи. F1 за положителния клас за 1А и 1С, точност (accuracy) за 1В и претеглено F1 за 1D. Това са и финалните резлтати за всяка задача. </w:t>
      </w:r>
    </w:p>
    <w:p>
      <w:pPr>
        <w:pStyle w:val="Heading7"/>
        <w:numPr>
          <w:ilvl w:val="6"/>
          <w:numId w:val="2"/>
        </w:numPr>
        <w:bidi w:val="0"/>
        <w:jc w:val="left"/>
        <w:rPr/>
      </w:pPr>
      <w:r>
        <w:rPr>
          <w:sz w:val="20"/>
          <w:szCs w:val="20"/>
        </w:rPr>
        <w:t>Преглед на областта</w:t>
      </w:r>
    </w:p>
    <w:p>
      <w:pPr>
        <w:pStyle w:val="TextBody"/>
        <w:bidi w:val="0"/>
        <w:jc w:val="left"/>
        <w:rPr/>
      </w:pPr>
      <w:r>
        <w:rPr>
          <w:sz w:val="20"/>
          <w:szCs w:val="20"/>
        </w:rPr>
        <w:t>Предишни опити за решаване на подобни класификационни задачи използват класификатори като Random Forest, SVM, Multinomial Naive Bayes и характеристики базирани на TF-IDF репрезентации, части на речта, разпознаване на емоции в текста и други. В предишни издания на състезанията могат да се наблюдават подходи използващи рекурентни дълбоки невронни мрежи за класификатори, в които всеки токен се представя чрез ембединг, чрез части на речта и други начини. Дори един успешен модел в предишно издание е бил класификатор, използващ К най-близки съседи и н-грами на входните характеристики. Последните години отвърден модел за работата с естествен език са трансформърите. Те набират популярност заради иновативния подход към областта и задачата. Най-популярни са BERT, GPT2, GPT3, XLNet, RoBERTa и други. Трансформърите се използват в много задачи свързани с обработката на естествен език като машинен превод, клаификация на текст, резюмиране на текст, разпознаване на части на речта, предсказване на следващата дума (language modeling), отговаряне на въпроси и тн. Трансформърът е модел от дълбокото обучение, който приема поредица от символи и ги “превежда” в друга редица, използвайки архитектурата encoder-decoder. Използва механизъм на внимание, за да разпознава най-важните чсти от входните данни. Други модели като рекурентните невронни мрежи преди са използвали същия механизъм на внимание, но те лимитирани от последоватлното обработване данните, докато трансформърите, които разчитат само на механизма на внимание, не обработват данните в някакъв конкретен ред. Това им позволява да обработват входните последователности от символи паралелно, което ги прави много по-бързи. На модела предоставяме входните данни под формата на двойки от последователности (sequence pairs) – вход и цел (input and target). В рекурентните невронни мрежи последователностите се подават токен по токен, като така се предава информацията за позицията на всеки токен. При транформърите позицията на всеки токен се включва в последователността, която се подава като вход. Енкодерът на модела се състои от стек от n на брой идентични енкодера, всеки от тях има слой на себевнимание и пропагира резултатите напред (feed forward network). Същото се отнася и за декодера, като той има и един слой на внимание енкодер-декодер. Тези слоеве на себевнимание ни позволяват да разпознаем кои токени от входните данни са най-важни в момента на разглеждане на друг токен. Разлчните слоеве на внимание се състоят от много глави, които се фокусират върху различни части от изречението. Изходите от енкодерът се използват за вход да декодерът, докато неговят изход минава през един линеен слой, след това благодарение на софтмакс функция резултатът е поредица от желания речник. Това е описание на оригиналния труд за транформърите, естествено в последствие от него се раждат много различни модели, които правят промени. Например един от най-успешните BERT (</w:t>
      </w:r>
      <w:r>
        <w:rPr>
          <w:rStyle w:val="Emphasis"/>
          <w:b w:val="false"/>
          <w:i w:val="false"/>
          <w:caps w:val="false"/>
          <w:smallCaps w:val="false"/>
          <w:color w:val="5F6368"/>
          <w:spacing w:val="0"/>
          <w:sz w:val="20"/>
          <w:szCs w:val="20"/>
        </w:rPr>
        <w:t>Bidirectional Encoder Representations from Transformers</w:t>
      </w:r>
      <w:r>
        <w:rPr>
          <w:rStyle w:val="Emphasis"/>
          <w:rFonts w:ascii="arial;sans-serif" w:hAnsi="arial;sans-serif"/>
          <w:b w:val="false"/>
          <w:i w:val="false"/>
          <w:caps w:val="false"/>
          <w:smallCaps w:val="false"/>
          <w:color w:val="5F6368"/>
          <w:spacing w:val="0"/>
          <w:sz w:val="20"/>
          <w:szCs w:val="20"/>
        </w:rPr>
        <w:t xml:space="preserve">) </w:t>
      </w:r>
      <w:r>
        <w:rPr>
          <w:rStyle w:val="Emphasis"/>
          <w:b w:val="false"/>
          <w:i w:val="false"/>
          <w:caps w:val="false"/>
          <w:smallCaps w:val="false"/>
          <w:color w:val="auto"/>
          <w:spacing w:val="0"/>
          <w:sz w:val="20"/>
          <w:szCs w:val="20"/>
        </w:rPr>
        <w:t xml:space="preserve">премахва напълно декодер слоят. Друго важно е, че много от тези модели са </w:t>
      </w:r>
      <w:r>
        <w:rPr>
          <w:rStyle w:val="Emphasis"/>
          <w:b w:val="false"/>
          <w:i w:val="false"/>
          <w:iCs/>
          <w:caps w:val="false"/>
          <w:smallCaps w:val="false"/>
          <w:color w:val="auto"/>
          <w:spacing w:val="0"/>
          <w:sz w:val="20"/>
          <w:szCs w:val="20"/>
        </w:rPr>
        <w:t xml:space="preserve">предварително тренирани върху голям брой документи. Така те придобиват общо знание за езика. След това прилагаме така наречения метод transfer learning. </w:t>
      </w:r>
    </w:p>
    <w:p>
      <w:pPr>
        <w:pStyle w:val="Heading7"/>
        <w:numPr>
          <w:ilvl w:val="6"/>
          <w:numId w:val="2"/>
        </w:numPr>
        <w:bidi w:val="0"/>
        <w:jc w:val="left"/>
        <w:rPr/>
      </w:pPr>
      <w:r>
        <w:rPr>
          <w:rStyle w:val="Emphasis"/>
        </w:rPr>
        <w:t>Данни и характеристики</w:t>
      </w:r>
    </w:p>
    <w:p>
      <w:pPr>
        <w:pStyle w:val="TextBody"/>
        <w:bidi w:val="0"/>
        <w:jc w:val="left"/>
        <w:rPr/>
      </w:pPr>
      <w:r>
        <w:rPr>
          <w:rStyle w:val="Emphasis"/>
          <w:i w:val="false"/>
          <w:iCs w:val="false"/>
          <w:sz w:val="20"/>
          <w:szCs w:val="20"/>
        </w:rPr>
        <w:t>Данните за задачата са предоставени от организаторите на състеза</w:t>
      </w:r>
      <w:r>
        <w:rPr>
          <w:rStyle w:val="Emphasis"/>
          <w:sz w:val="20"/>
          <w:szCs w:val="20"/>
        </w:rPr>
        <w:t>н</w:t>
      </w:r>
      <w:r>
        <w:rPr>
          <w:rStyle w:val="Emphasis"/>
          <w:i w:val="false"/>
          <w:iCs w:val="false"/>
          <w:sz w:val="20"/>
          <w:szCs w:val="20"/>
        </w:rPr>
        <w:t>ието. Те са колекции от ръчно анотирани туийтове за всяка една от задачите. Предоставени са тренировъчено, валидационно и тестово множеств</w:t>
      </w:r>
      <w:r>
        <w:rPr>
          <w:rStyle w:val="Emphasis"/>
          <w:sz w:val="20"/>
          <w:szCs w:val="20"/>
        </w:rPr>
        <w:t>о</w:t>
      </w:r>
      <w:r>
        <w:rPr>
          <w:rStyle w:val="Emphasis"/>
          <w:i w:val="false"/>
          <w:iCs w:val="false"/>
          <w:sz w:val="20"/>
          <w:szCs w:val="20"/>
        </w:rPr>
        <w:t xml:space="preserve">. </w:t>
      </w:r>
      <w:r>
        <w:rPr>
          <w:rStyle w:val="Emphasis"/>
          <w:i w:val="false"/>
          <w:iCs w:val="false"/>
          <w:sz w:val="20"/>
          <w:szCs w:val="20"/>
        </w:rPr>
        <w:t xml:space="preserve">Тренировъчното множество за задача 1А е с размер 2123 документа, а тестовото – 149. Размерностите за другите задачи са подобни. </w:t>
      </w:r>
      <w:r>
        <w:rPr>
          <w:rStyle w:val="Emphasis"/>
          <w:i w:val="false"/>
          <w:iCs w:val="false"/>
          <w:sz w:val="20"/>
          <w:szCs w:val="20"/>
        </w:rPr>
        <w:t xml:space="preserve">Форматът на данните е тема (COVID-19 за всеки), номер на туийта, линк към туийта, неговото съдъжание и класът, към който принадлежи. Тестовото множество е предоставено без класът, към който принадлежи, като целта на задачата е </w:t>
      </w:r>
      <w:r>
        <w:rPr>
          <w:rStyle w:val="Emphasis"/>
          <w:sz w:val="20"/>
          <w:szCs w:val="20"/>
        </w:rPr>
        <w:t>т</w:t>
      </w:r>
      <w:r>
        <w:rPr>
          <w:rStyle w:val="Emphasis"/>
          <w:i w:val="false"/>
          <w:iCs w:val="false"/>
          <w:sz w:val="20"/>
          <w:szCs w:val="20"/>
        </w:rPr>
        <w:t>ой да се предскаже. Естествено имаме и тестовото множество още веднъж, този път с правилните класове. Него използваме, за да оценим свършената от модела работа. Като входни данни използваме само те</w:t>
      </w:r>
      <w:r>
        <w:rPr>
          <w:rStyle w:val="Emphasis"/>
          <w:sz w:val="20"/>
          <w:szCs w:val="20"/>
        </w:rPr>
        <w:t>к</w:t>
      </w:r>
      <w:r>
        <w:rPr>
          <w:rStyle w:val="Emphasis"/>
          <w:i w:val="false"/>
          <w:iCs w:val="false"/>
          <w:sz w:val="20"/>
          <w:szCs w:val="20"/>
        </w:rPr>
        <w:t>ста на туийта както при обучение и валидация, така и при предсказване. Другата част от характеристиките не допринася за обучението. За финалните резултати при решаването на тази задача не правя предвар</w:t>
      </w:r>
      <w:r>
        <w:drawing>
          <wp:anchor behindDoc="0" distT="0" distB="0" distL="0" distR="0" simplePos="0" locked="0" layoutInCell="1" allowOverlap="1" relativeHeight="5">
            <wp:simplePos x="0" y="0"/>
            <wp:positionH relativeFrom="column">
              <wp:posOffset>17145</wp:posOffset>
            </wp:positionH>
            <wp:positionV relativeFrom="paragraph">
              <wp:posOffset>3534410</wp:posOffset>
            </wp:positionV>
            <wp:extent cx="3470275" cy="4137660"/>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470275" cy="4137660"/>
                    </a:xfrm>
                    <a:prstGeom prst="rect">
                      <a:avLst/>
                    </a:prstGeom>
                  </pic:spPr>
                </pic:pic>
              </a:graphicData>
            </a:graphic>
          </wp:anchor>
        </w:drawing>
      </w:r>
      <w:r>
        <w:rPr>
          <w:rStyle w:val="Emphasis"/>
          <w:i w:val="false"/>
          <w:iCs w:val="false"/>
          <w:sz w:val="20"/>
          <w:szCs w:val="20"/>
        </w:rPr>
        <w:t>и</w:t>
      </w:r>
      <w:r>
        <w:rPr>
          <w:rStyle w:val="Emphasis"/>
          <w:i w:val="false"/>
          <w:iCs w:val="false"/>
          <w:sz w:val="20"/>
          <w:szCs w:val="20"/>
        </w:rPr>
        <w:t>телна обработка на данните. Възможни предварителни обработки, които са опитвани при различни конфигации по време на разработка, са преминаване къ</w:t>
      </w:r>
      <w:r>
        <w:rPr>
          <w:rStyle w:val="Emphasis"/>
          <w:sz w:val="20"/>
          <w:szCs w:val="20"/>
        </w:rPr>
        <w:t>м</w:t>
      </w:r>
      <w:r>
        <w:rPr>
          <w:rStyle w:val="Emphasis"/>
          <w:i w:val="false"/>
          <w:iCs w:val="false"/>
          <w:sz w:val="20"/>
          <w:szCs w:val="20"/>
        </w:rPr>
        <w:t xml:space="preserve"> малки букви, замяна на всичките линкове със специална дума “url”, премахване на тагове и емотикони, използване само на първите 128 символа на всеки туийт. Последното е наложителна обработка, разбира се, ако из</w:t>
      </w:r>
      <w:r>
        <w:rPr>
          <w:rStyle w:val="Emphasis"/>
          <w:sz w:val="20"/>
          <w:szCs w:val="20"/>
        </w:rPr>
        <w:t>п</w:t>
      </w:r>
      <w:r>
        <w:rPr>
          <w:rStyle w:val="Emphasis"/>
          <w:i w:val="false"/>
          <w:iCs w:val="false"/>
          <w:sz w:val="20"/>
          <w:szCs w:val="20"/>
        </w:rPr>
        <w:t>олзваме модели, които могат да работят само с последователности от символи с дължина до 128. Предоставените данни са сравнително чисти и не се е налагала сериозна обработка. Други възможни експерименти са увеличаване на входните данни, като наприер взимане на 2 х положителни и веднъж отрицателни примери или други подобни вариации. Също при наличието на голямо множество от подходящи данни свързани с COVID-19 допълнителното претрениране на модела би бил добър ек</w:t>
      </w:r>
      <w:r>
        <w:rPr>
          <w:rStyle w:val="Emphasis"/>
          <w:sz w:val="20"/>
          <w:szCs w:val="20"/>
        </w:rPr>
        <w:t>с</w:t>
      </w:r>
      <w:r>
        <w:rPr>
          <w:rStyle w:val="Emphasis"/>
          <w:i w:val="false"/>
          <w:iCs w:val="false"/>
          <w:sz w:val="20"/>
          <w:szCs w:val="20"/>
        </w:rPr>
        <w:t xml:space="preserve">перимент. В противен случай не се знае дали модела е бил трениран във време, в което вече е имало COVID-19 пандемия, и може да не знае изобщо </w:t>
      </w:r>
      <w:r>
        <w:rPr>
          <w:rStyle w:val="Emphasis"/>
          <w:sz w:val="20"/>
          <w:szCs w:val="20"/>
        </w:rPr>
        <w:t>к</w:t>
      </w:r>
      <w:r>
        <w:rPr>
          <w:rStyle w:val="Emphasis"/>
          <w:i w:val="false"/>
          <w:iCs w:val="false"/>
          <w:sz w:val="20"/>
          <w:szCs w:val="20"/>
        </w:rPr>
        <w:t>акво е това. В такъв случай добра идея би било за</w:t>
      </w:r>
      <w:r>
        <w:rPr>
          <w:rStyle w:val="Emphasis"/>
          <w:sz w:val="20"/>
          <w:szCs w:val="20"/>
        </w:rPr>
        <w:t>м</w:t>
      </w:r>
      <w:r>
        <w:rPr>
          <w:rStyle w:val="Emphasis"/>
          <w:i w:val="false"/>
          <w:iCs w:val="false"/>
          <w:sz w:val="20"/>
          <w:szCs w:val="20"/>
        </w:rPr>
        <w:t xml:space="preserve">енянето на </w:t>
      </w:r>
      <w:r>
        <w:rPr>
          <w:rStyle w:val="Emphasis"/>
          <w:sz w:val="20"/>
          <w:szCs w:val="20"/>
        </w:rPr>
        <w:t>и</w:t>
      </w:r>
      <w:r>
        <w:rPr>
          <w:rStyle w:val="Emphasis"/>
          <w:i w:val="false"/>
          <w:iCs w:val="false"/>
          <w:sz w:val="20"/>
          <w:szCs w:val="20"/>
        </w:rPr>
        <w:t xml:space="preserve">зрази и словосъчетания като ковид 19, коронавирус и други с “ебола”. Така поне моделът ще знае, че това е вид болест. </w:t>
      </w:r>
    </w:p>
    <w:p>
      <w:pPr>
        <w:pStyle w:val="Heading7"/>
        <w:numPr>
          <w:ilvl w:val="6"/>
          <w:numId w:val="2"/>
        </w:numPr>
        <w:bidi w:val="0"/>
        <w:jc w:val="left"/>
        <w:rPr/>
      </w:pPr>
      <w:r>
        <w:drawing>
          <wp:anchor behindDoc="0" distT="0" distB="0" distL="0" distR="0" simplePos="0" locked="0" layoutInCell="1" allowOverlap="1" relativeHeight="6">
            <wp:simplePos x="0" y="0"/>
            <wp:positionH relativeFrom="column">
              <wp:posOffset>3486785</wp:posOffset>
            </wp:positionH>
            <wp:positionV relativeFrom="paragraph">
              <wp:posOffset>53340</wp:posOffset>
            </wp:positionV>
            <wp:extent cx="2914650" cy="13144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914650" cy="1314450"/>
                    </a:xfrm>
                    <a:prstGeom prst="rect">
                      <a:avLst/>
                    </a:prstGeom>
                  </pic:spPr>
                </pic:pic>
              </a:graphicData>
            </a:graphic>
          </wp:anchor>
        </w:drawing>
      </w:r>
      <w:r>
        <w:rPr>
          <w:rStyle w:val="Emphasis"/>
        </w:rPr>
        <w:t>М</w:t>
      </w:r>
      <w:r>
        <w:rPr>
          <w:rStyle w:val="Emphasis"/>
        </w:rPr>
        <w:t>етоди</w:t>
      </w:r>
    </w:p>
    <w:p>
      <w:pPr>
        <w:pStyle w:val="TextBody"/>
        <w:bidi w:val="0"/>
        <w:jc w:val="left"/>
        <w:rPr/>
      </w:pPr>
      <w:r>
        <w:rPr>
          <w:rStyle w:val="Emphasis"/>
          <w:b w:val="false"/>
          <w:i w:val="false"/>
          <w:iCs w:val="false"/>
          <w:caps w:val="false"/>
          <w:smallCaps w:val="false"/>
          <w:color w:val="auto"/>
          <w:spacing w:val="0"/>
          <w:sz w:val="20"/>
          <w:szCs w:val="20"/>
        </w:rPr>
        <w:t xml:space="preserve">За реализирането на проекта се използва python и библиотекта pytorch. За трансформър моделите се използва библиотеката transformers. </w:t>
      </w:r>
      <w:r>
        <w:rPr>
          <w:rStyle w:val="Emphasis"/>
          <w:i w:val="false"/>
          <w:iCs w:val="false"/>
          <w:sz w:val="20"/>
          <w:szCs w:val="20"/>
        </w:rPr>
        <w:t xml:space="preserve">Изработеният от мен модел за решаването на тази задача е сравнително прост: използва трансформър, един дропаут слой за предотвратяване на оувърфитинг, един линеен слой, който взима изхода на транформъра (тензор с дължина 768) и го смачква до вектор с дължина броят на класовете. Накрая използвам ReLU активация и получавам резултат. Ако вземем argmax от този резултат ще получим предсказания клас, естествено под формата на индекс. Затова предварително трябва да направим два речника: клас към индекс и индекс към клас. За щастие за първите три задачи това не е напълно необходимо, защото класовете, които предсказваме, са анотирани като 0 – не и 1 – да. Това е доста удобно, когато работим със споменатия модел. Основните трансформъри, с които съм правил експерименти са BERT, BerTweet и RoBERTa </w:t>
      </w:r>
      <w:r>
        <w:rPr>
          <w:rStyle w:val="Emphasis"/>
          <w:i w:val="false"/>
          <w:iCs w:val="false"/>
          <w:color w:val="auto"/>
          <w:sz w:val="20"/>
          <w:szCs w:val="20"/>
        </w:rPr>
        <w:t>(</w:t>
      </w:r>
      <w:r>
        <w:rPr>
          <w:rStyle w:val="Emphasis"/>
          <w:b w:val="false"/>
          <w:i w:val="false"/>
          <w:iCs w:val="false"/>
          <w:caps w:val="false"/>
          <w:smallCaps w:val="false"/>
          <w:color w:val="auto"/>
          <w:spacing w:val="0"/>
          <w:sz w:val="20"/>
          <w:szCs w:val="20"/>
        </w:rPr>
        <w:t>A Robustly Optimized BERT Pretraining Approach)</w:t>
      </w:r>
      <w:r>
        <w:rPr>
          <w:rStyle w:val="Emphasis"/>
          <w:i w:val="false"/>
          <w:iCs w:val="false"/>
          <w:sz w:val="20"/>
          <w:szCs w:val="20"/>
        </w:rPr>
        <w:t>. BERT e претрениран без учител с данни от Wikipedia, като неговата цел е само да бъде дотрениран с данните от конкретната задача. По този начин след базовата тренировка на модела, той има базова идея за езика. Той е претрениран с две конкретни задачи: Masked Language Model и предсказване на следващото изречение. Езиков модел (language model) всъщност е задачата за пресказване на следващата дума по даден контекст. Принципът с маскирането доразвива тази идея. Произволно се маскрат (т.е. се заменят със специалния символ “[MASK]”) 15% от думите, след което моделът се опитва да предскаже кои думи са били маскирани.</w:t>
      </w:r>
    </w:p>
    <w:p>
      <w:pPr>
        <w:pStyle w:val="TextBody"/>
        <w:bidi w:val="0"/>
        <w:jc w:val="left"/>
        <w:rPr>
          <w:rStyle w:val="Emphasis"/>
          <w:i w:val="false"/>
          <w:i w:val="false"/>
          <w:iCs w:val="false"/>
          <w:sz w:val="20"/>
          <w:szCs w:val="20"/>
        </w:rPr>
      </w:pPr>
      <w:r>
        <w:rPr/>
        <w:drawing>
          <wp:anchor behindDoc="0" distT="0" distB="0" distL="0" distR="0" simplePos="0" locked="0" layoutInCell="1" allowOverlap="1" relativeHeight="4">
            <wp:simplePos x="0" y="0"/>
            <wp:positionH relativeFrom="column">
              <wp:posOffset>534670</wp:posOffset>
            </wp:positionH>
            <wp:positionV relativeFrom="paragraph">
              <wp:posOffset>-1905</wp:posOffset>
            </wp:positionV>
            <wp:extent cx="5489575" cy="37312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9575" cy="3731260"/>
                    </a:xfrm>
                    <a:prstGeom prst="rect">
                      <a:avLst/>
                    </a:prstGeom>
                  </pic:spPr>
                </pic:pic>
              </a:graphicData>
            </a:graphic>
          </wp:anchor>
        </w:drawing>
      </w:r>
    </w:p>
    <w:p>
      <w:pPr>
        <w:pStyle w:val="TextBody"/>
        <w:bidi w:val="0"/>
        <w:jc w:val="left"/>
        <w:rPr>
          <w:rStyle w:val="Emphasis"/>
          <w:i w:val="false"/>
          <w:i w:val="false"/>
          <w:iCs w:val="false"/>
          <w:sz w:val="20"/>
          <w:szCs w:val="20"/>
        </w:rPr>
      </w:pPr>
      <w:r>
        <w:rPr/>
      </w:r>
    </w:p>
    <w:p>
      <w:pPr>
        <w:pStyle w:val="TextBody"/>
        <w:bidi w:val="0"/>
        <w:jc w:val="left"/>
        <w:rPr/>
      </w:pPr>
      <w:r>
        <w:rPr>
          <w:rStyle w:val="Emphasis"/>
          <w:i w:val="false"/>
          <w:iCs w:val="false"/>
          <w:sz w:val="20"/>
          <w:szCs w:val="20"/>
        </w:rPr>
        <w:t xml:space="preserve"> </w:t>
      </w:r>
      <w:r>
        <w:rPr>
          <w:rStyle w:val="Emphasis"/>
          <w:i w:val="false"/>
          <w:iCs w:val="false"/>
          <w:sz w:val="20"/>
          <w:szCs w:val="20"/>
        </w:rPr>
        <w:t>Например “</w:t>
      </w:r>
      <w:r>
        <w:rPr>
          <w:rStyle w:val="Emphasis"/>
          <w:b w:val="false"/>
          <w:i w:val="false"/>
          <w:iCs w:val="false"/>
          <w:caps w:val="false"/>
          <w:smallCaps w:val="false"/>
          <w:color w:val="auto"/>
          <w:spacing w:val="0"/>
          <w:sz w:val="20"/>
          <w:szCs w:val="20"/>
        </w:rPr>
        <w:t xml:space="preserve">the man [MASK] to the store” вместо “the man went to the store”. Това позволява на модела да види думите от двете страни на маската, което му позволява да учи контекст в двете посоки, а не само в едната. Това му помага и да разбере дали две изречения са контекстно свързани. Ако изречение А е </w:t>
      </w:r>
      <w:r>
        <w:rPr>
          <w:rStyle w:val="Emphasis"/>
          <w:b w:val="false"/>
          <w:i w:val="false"/>
          <w:iCs w:val="false"/>
          <w:caps w:val="false"/>
          <w:smallCaps w:val="false"/>
          <w:color w:val="212529"/>
          <w:spacing w:val="0"/>
          <w:sz w:val="20"/>
          <w:szCs w:val="20"/>
        </w:rPr>
        <w:t>“</w:t>
      </w:r>
      <w:r>
        <w:rPr>
          <w:rStyle w:val="Emphasis"/>
          <w:b w:val="false"/>
          <w:i w:val="false"/>
          <w:iCs w:val="false"/>
          <w:caps w:val="false"/>
          <w:smallCaps w:val="false"/>
          <w:color w:val="auto"/>
          <w:spacing w:val="0"/>
          <w:sz w:val="20"/>
          <w:szCs w:val="20"/>
        </w:rPr>
        <w:t>[CLS] the man [MASK] to the store”, а изречение B е “penguin [MASK] are flightless birds [SEP]” BERT ще може да класифицира дали изречение В е прод</w:t>
      </w:r>
      <w:r>
        <w:drawing>
          <wp:anchor behindDoc="0" distT="0" distB="0" distL="0" distR="0" simplePos="0" locked="0" layoutInCell="1" allowOverlap="1" relativeHeight="2">
            <wp:simplePos x="0" y="0"/>
            <wp:positionH relativeFrom="column">
              <wp:posOffset>11430</wp:posOffset>
            </wp:positionH>
            <wp:positionV relativeFrom="paragraph">
              <wp:posOffset>4434840</wp:posOffset>
            </wp:positionV>
            <wp:extent cx="6332220" cy="21024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332220" cy="2102485"/>
                    </a:xfrm>
                    <a:prstGeom prst="rect">
                      <a:avLst/>
                    </a:prstGeom>
                  </pic:spPr>
                </pic:pic>
              </a:graphicData>
            </a:graphic>
          </wp:anchor>
        </w:drawing>
      </w:r>
      <w:r>
        <w:rPr>
          <w:rStyle w:val="Emphasis"/>
          <w:b w:val="false"/>
          <w:i w:val="false"/>
          <w:iCs w:val="false"/>
          <w:caps w:val="false"/>
          <w:smallCaps w:val="false"/>
          <w:color w:val="auto"/>
          <w:spacing w:val="0"/>
          <w:sz w:val="20"/>
          <w:szCs w:val="20"/>
        </w:rPr>
        <w:t>ъ</w:t>
      </w:r>
      <w:r>
        <w:rPr>
          <w:rStyle w:val="Emphasis"/>
          <w:b w:val="false"/>
          <w:i w:val="false"/>
          <w:iCs w:val="false"/>
          <w:caps w:val="false"/>
          <w:smallCaps w:val="false"/>
          <w:color w:val="auto"/>
          <w:spacing w:val="0"/>
          <w:sz w:val="20"/>
          <w:szCs w:val="20"/>
        </w:rPr>
        <w:t xml:space="preserve">лжение на А или не. BerTweet е модел с архитектурата на BERT, който е претрениран с 850 милиона туийта на английски език. При използването на тези модели е важно предварително текстът да се токенизира. BERT работи с три вида ембединги: ембединги на токените, ембединги на сегментите и позиционни ембединги. </w:t>
      </w:r>
    </w:p>
    <w:p>
      <w:pPr>
        <w:pStyle w:val="TextBody"/>
        <w:bidi w:val="0"/>
        <w:jc w:val="left"/>
        <w:rPr>
          <w:rStyle w:val="Emphasis"/>
          <w:rFonts w:ascii="Liberation Serif" w:hAnsi="Liberation Serif"/>
          <w:b w:val="false"/>
          <w:b w:val="false"/>
          <w:i w:val="false"/>
          <w:i w:val="false"/>
          <w:iCs w:val="false"/>
          <w:caps w:val="false"/>
          <w:smallCaps w:val="false"/>
          <w:color w:val="auto"/>
          <w:spacing w:val="0"/>
          <w:sz w:val="20"/>
          <w:szCs w:val="20"/>
        </w:rPr>
      </w:pPr>
      <w:r>
        <w:rPr/>
      </w:r>
    </w:p>
    <w:p>
      <w:pPr>
        <w:pStyle w:val="TextBody"/>
        <w:bidi w:val="0"/>
        <w:jc w:val="left"/>
        <w:rPr>
          <w:rStyle w:val="Emphasis"/>
          <w:rFonts w:ascii="Liberation Serif" w:hAnsi="Liberation Serif"/>
          <w:b w:val="false"/>
          <w:b w:val="false"/>
          <w:i w:val="false"/>
          <w:i w:val="false"/>
          <w:iCs w:val="false"/>
          <w:caps w:val="false"/>
          <w:smallCaps w:val="false"/>
          <w:color w:val="auto"/>
          <w:spacing w:val="0"/>
          <w:sz w:val="20"/>
          <w:szCs w:val="20"/>
        </w:rPr>
      </w:pPr>
      <w:r>
        <w:rPr/>
      </w:r>
    </w:p>
    <w:p>
      <w:pPr>
        <w:pStyle w:val="TextBody"/>
        <w:bidi w:val="0"/>
        <w:jc w:val="left"/>
        <w:rPr/>
      </w:pPr>
      <w:r>
        <w:rPr>
          <w:rStyle w:val="Emphasis"/>
          <w:b w:val="false"/>
          <w:i w:val="false"/>
          <w:iCs w:val="false"/>
          <w:caps w:val="false"/>
          <w:smallCaps w:val="false"/>
          <w:color w:val="auto"/>
          <w:spacing w:val="0"/>
          <w:sz w:val="20"/>
          <w:szCs w:val="20"/>
        </w:rPr>
        <w:t xml:space="preserve">Първоначално всички специални токени и думи в речника се преобразуват до индекси. Например ако изречението е “The cat is walking. The dog is barking”, тогава то трябва да се преобразува по следния начин: “[CLS] the cat is walking [SEP] the dog is barking”. </w:t>
      </w:r>
      <w:r>
        <w:rPr>
          <w:b w:val="false"/>
          <w:i w:val="false"/>
          <w:caps w:val="false"/>
          <w:smallCaps w:val="false"/>
          <w:color w:val="auto"/>
          <w:spacing w:val="0"/>
          <w:sz w:val="20"/>
          <w:szCs w:val="20"/>
        </w:rPr>
        <w:t xml:space="preserve">След това, до индекс в нашия речник. Така изречението ще изглежда по следния начин: “[1, 5, 7, 9, 10, 2, 5, 6, 9, 11]”. Нека не забравяме, че 1 и 2 са съответно [CLS] и [SEP]. Сегментен ембединг обикновено разделя две изречение едно от друго. Те обикновено се определят като 0 и 1. Позиционният ембединг запазва информация за наредбата на думите в изречението. За токенизиране на входните данни съм използвал tokenizer от библиотеката transformers. От същата библиотека съм използвал и самите претренирани трансформър </w:t>
      </w:r>
      <w:r>
        <w:drawing>
          <wp:anchor behindDoc="0" distT="0" distB="0" distL="0" distR="0" simplePos="0" locked="0" layoutInCell="1" allowOverlap="1" relativeHeight="3">
            <wp:simplePos x="0" y="0"/>
            <wp:positionH relativeFrom="column">
              <wp:posOffset>29845</wp:posOffset>
            </wp:positionH>
            <wp:positionV relativeFrom="paragraph">
              <wp:posOffset>1449070</wp:posOffset>
            </wp:positionV>
            <wp:extent cx="6332220" cy="436435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332220" cy="4364355"/>
                    </a:xfrm>
                    <a:prstGeom prst="rect">
                      <a:avLst/>
                    </a:prstGeom>
                  </pic:spPr>
                </pic:pic>
              </a:graphicData>
            </a:graphic>
          </wp:anchor>
        </w:drawing>
      </w:r>
      <w:r>
        <w:rPr>
          <w:b w:val="false"/>
          <w:i w:val="false"/>
          <w:caps w:val="false"/>
          <w:smallCaps w:val="false"/>
          <w:color w:val="auto"/>
          <w:spacing w:val="0"/>
          <w:sz w:val="20"/>
          <w:szCs w:val="20"/>
        </w:rPr>
        <w:t>м</w:t>
      </w:r>
      <w:r>
        <w:rPr>
          <w:b w:val="false"/>
          <w:i w:val="false"/>
          <w:caps w:val="false"/>
          <w:smallCaps w:val="false"/>
          <w:color w:val="auto"/>
          <w:spacing w:val="0"/>
          <w:sz w:val="20"/>
          <w:szCs w:val="20"/>
        </w:rPr>
        <w:t>одели. Библиотеката рandas съм използвал за представяне на данните (а именно DataFrame).</w:t>
      </w:r>
    </w:p>
    <w:p>
      <w:pPr>
        <w:pStyle w:val="TextBody"/>
        <w:bidi w:val="0"/>
        <w:jc w:val="left"/>
        <w:rPr>
          <w:rFonts w:ascii="Liberation Serif" w:hAnsi="Liberation Serif"/>
          <w:b w:val="false"/>
          <w:b w:val="false"/>
          <w:i w:val="false"/>
          <w:i w:val="false"/>
          <w:caps w:val="false"/>
          <w:smallCaps w:val="false"/>
          <w:color w:val="auto"/>
          <w:spacing w:val="0"/>
          <w:sz w:val="20"/>
          <w:szCs w:val="20"/>
        </w:rPr>
      </w:pPr>
      <w:r>
        <w:rPr/>
      </w:r>
    </w:p>
    <w:p>
      <w:pPr>
        <w:pStyle w:val="TextBody"/>
        <w:bidi w:val="0"/>
        <w:jc w:val="left"/>
        <w:rPr/>
      </w:pPr>
      <w:r>
        <w:rPr>
          <w:b w:val="false"/>
          <w:i w:val="false"/>
          <w:caps w:val="false"/>
          <w:smallCaps w:val="false"/>
          <w:color w:val="auto"/>
          <w:spacing w:val="0"/>
          <w:sz w:val="20"/>
          <w:szCs w:val="20"/>
        </w:rPr>
        <w:t>Реализир</w:t>
      </w:r>
      <w:r>
        <w:rPr>
          <w:b w:val="false"/>
          <w:i w:val="false"/>
          <w:caps w:val="false"/>
          <w:smallCaps w:val="false"/>
          <w:color w:val="auto"/>
          <w:spacing w:val="0"/>
          <w:sz w:val="20"/>
          <w:szCs w:val="20"/>
        </w:rPr>
        <w:t>а</w:t>
      </w:r>
      <w:r>
        <w:rPr>
          <w:b w:val="false"/>
          <w:i w:val="false"/>
          <w:caps w:val="false"/>
          <w:smallCaps w:val="false"/>
          <w:color w:val="auto"/>
          <w:spacing w:val="0"/>
          <w:sz w:val="20"/>
          <w:szCs w:val="20"/>
        </w:rPr>
        <w:t xml:space="preserve">л съм собствени помощни класове Dataset и </w:t>
      </w:r>
      <w:r>
        <w:rPr>
          <w:b w:val="false"/>
          <w:i w:val="false"/>
          <w:caps w:val="false"/>
          <w:smallCaps w:val="false"/>
          <w:color w:val="000000"/>
          <w:spacing w:val="0"/>
          <w:sz w:val="20"/>
          <w:szCs w:val="20"/>
          <w:highlight w:val="white"/>
        </w:rPr>
        <w:t xml:space="preserve">BertClassifier. BertClassifier приема като параметър трансформърът, който да използва. По този начин всички експерименти могат да се оправляват само от няколко параметъра. За лос функция съм използва крос ентропия. </w:t>
      </w:r>
      <w:bookmarkStart w:id="0" w:name="638a"/>
      <w:bookmarkEnd w:id="0"/>
      <w:r>
        <w:rPr>
          <w:b w:val="false"/>
          <w:i w:val="false"/>
          <w:caps w:val="false"/>
          <w:smallCaps w:val="false"/>
          <w:color w:val="000000"/>
          <w:spacing w:val="0"/>
          <w:sz w:val="20"/>
          <w:szCs w:val="20"/>
          <w:highlight w:val="white"/>
        </w:rPr>
        <w:t>H(P, Q) = — sum x in X P(x) * log(Q(x)). За оптимизатор от pytorch – Adam. Това е разширение към стохастичното градиентно спускане.</w:t>
      </w:r>
    </w:p>
    <w:p>
      <w:pPr>
        <w:pStyle w:val="Heading7"/>
        <w:numPr>
          <w:ilvl w:val="6"/>
          <w:numId w:val="2"/>
        </w:numPr>
        <w:bidi w:val="0"/>
        <w:jc w:val="left"/>
        <w:rPr>
          <w:b/>
          <w:b/>
          <w:bCs/>
        </w:rPr>
      </w:pPr>
      <w:r>
        <w:rPr>
          <w:rFonts w:ascii="Liberation Serif" w:hAnsi="Liberation Serif"/>
          <w:b/>
          <w:bCs/>
          <w:i w:val="false"/>
          <w:caps w:val="false"/>
          <w:smallCaps w:val="false"/>
          <w:color w:val="000000"/>
          <w:spacing w:val="0"/>
          <w:sz w:val="20"/>
          <w:szCs w:val="20"/>
          <w:highlight w:val="white"/>
        </w:rPr>
        <w:t>Резултати</w:t>
      </w:r>
    </w:p>
    <w:p>
      <w:pPr>
        <w:pStyle w:val="TextBody"/>
        <w:bidi w:val="0"/>
        <w:jc w:val="left"/>
        <w:rPr/>
      </w:pPr>
      <w:r>
        <w:rPr>
          <w:b w:val="false"/>
          <w:bCs w:val="false"/>
          <w:i w:val="false"/>
          <w:caps w:val="false"/>
          <w:smallCaps w:val="false"/>
          <w:color w:val="000000"/>
          <w:spacing w:val="0"/>
          <w:sz w:val="20"/>
          <w:szCs w:val="20"/>
          <w:highlight w:val="white"/>
        </w:rPr>
        <w:t xml:space="preserve">Използваните от мен хиперпараметри са learning rate = 1е-6, </w:t>
      </w:r>
      <w:r>
        <w:rPr>
          <w:rFonts w:eastAsia="Noto Serif CJK SC" w:cs="Lohit Devanagari"/>
          <w:b w:val="false"/>
          <w:bCs w:val="false"/>
          <w:i w:val="false"/>
          <w:caps w:val="false"/>
          <w:smallCaps w:val="false"/>
          <w:color w:val="000000"/>
          <w:spacing w:val="0"/>
          <w:kern w:val="2"/>
          <w:sz w:val="20"/>
          <w:szCs w:val="20"/>
          <w:highlight w:val="white"/>
          <w:lang w:val="en-US" w:eastAsia="zh-CN" w:bidi="hi-IN"/>
        </w:rPr>
        <w:t xml:space="preserve">размер на </w:t>
      </w:r>
      <w:r>
        <w:rPr>
          <w:b w:val="false"/>
          <w:bCs w:val="false"/>
          <w:i w:val="false"/>
          <w:caps w:val="false"/>
          <w:smallCaps w:val="false"/>
          <w:color w:val="000000"/>
          <w:spacing w:val="0"/>
          <w:sz w:val="20"/>
          <w:szCs w:val="20"/>
          <w:highlight w:val="white"/>
        </w:rPr>
        <w:t>бач</w:t>
      </w:r>
      <w:r>
        <w:rPr>
          <w:b w:val="false"/>
          <w:bCs w:val="false"/>
          <w:i w:val="false"/>
          <w:caps w:val="false"/>
          <w:smallCaps w:val="false"/>
          <w:color w:val="000000"/>
          <w:spacing w:val="0"/>
          <w:sz w:val="20"/>
          <w:szCs w:val="20"/>
          <w:highlight w:val="white"/>
        </w:rPr>
        <w:t xml:space="preserve">а </w:t>
      </w:r>
      <w:r>
        <w:rPr>
          <w:b w:val="false"/>
          <w:bCs w:val="false"/>
          <w:i w:val="false"/>
          <w:caps w:val="false"/>
          <w:smallCaps w:val="false"/>
          <w:color w:val="000000"/>
          <w:spacing w:val="0"/>
          <w:sz w:val="20"/>
          <w:szCs w:val="20"/>
          <w:highlight w:val="white"/>
        </w:rPr>
        <w:t xml:space="preserve">= 2. Метриките за тестване са различни за всяка една от четирите подзадачи. Те са определени от организаторите на състезанието, както и са дадени скриптове за тяхното изчисляване. </w:t>
      </w:r>
      <w:r>
        <w:rPr>
          <w:b w:val="false"/>
          <w:bCs w:val="false"/>
          <w:i w:val="false"/>
          <w:caps w:val="false"/>
          <w:smallCaps w:val="false"/>
          <w:color w:val="000000"/>
          <w:spacing w:val="0"/>
          <w:sz w:val="20"/>
          <w:szCs w:val="20"/>
          <w:highlight w:val="white"/>
        </w:rPr>
        <w:t xml:space="preserve">Задачи 1А и 1С се оценяват с метриката F1 с респект към положителния клас (т.е. 1). 1В се оценява с точност (accuracy), а 1D се оценява с претеглен F1. </w:t>
      </w:r>
      <w:r>
        <w:rPr>
          <w:rFonts w:eastAsia="Noto Serif CJK SC" w:cs="Lohit Devanagari"/>
          <w:b w:val="false"/>
          <w:bCs w:val="false"/>
          <w:i w:val="false"/>
          <w:caps w:val="false"/>
          <w:smallCaps w:val="false"/>
          <w:color w:val="000000"/>
          <w:spacing w:val="0"/>
          <w:kern w:val="2"/>
          <w:sz w:val="20"/>
          <w:szCs w:val="20"/>
          <w:highlight w:val="white"/>
          <w:lang w:val="en-US" w:eastAsia="zh-CN" w:bidi="hi-IN"/>
        </w:rPr>
        <w:t xml:space="preserve">Експериментите включват използване на различни трансформър модели – BERT, RoBERTa, BerTweet, тренирани за различен период от време (епохи) </w:t>
      </w:r>
      <w:r>
        <w:rPr>
          <w:rFonts w:eastAsia="Noto Serif CJK SC" w:cs="Lohit Devanagari"/>
          <w:b w:val="false"/>
          <w:bCs w:val="false"/>
          <w:i w:val="false"/>
          <w:caps w:val="false"/>
          <w:smallCaps w:val="false"/>
          <w:color w:val="000000"/>
          <w:spacing w:val="0"/>
          <w:kern w:val="2"/>
          <w:sz w:val="20"/>
          <w:szCs w:val="20"/>
          <w:highlight w:val="white"/>
          <w:lang w:val="en-US" w:eastAsia="zh-CN" w:bidi="hi-IN"/>
        </w:rPr>
        <w:t>и размер на бача.</w:t>
      </w:r>
    </w:p>
    <w:p>
      <w:pPr>
        <w:pStyle w:val="TextBody"/>
        <w:bidi w:val="0"/>
        <w:jc w:val="left"/>
        <w:rPr/>
      </w:pPr>
      <w:r>
        <w:rPr>
          <w:rFonts w:eastAsia="Noto Serif CJK SC" w:cs="Lohit Devanagari"/>
          <w:b w:val="false"/>
          <w:bCs w:val="false"/>
          <w:i w:val="false"/>
          <w:caps w:val="false"/>
          <w:smallCaps w:val="false"/>
          <w:color w:val="000000"/>
          <w:spacing w:val="0"/>
          <w:kern w:val="2"/>
          <w:sz w:val="20"/>
          <w:szCs w:val="20"/>
          <w:highlight w:val="white"/>
          <w:lang w:val="en-US" w:eastAsia="zh-CN" w:bidi="hi-IN"/>
        </w:rPr>
        <w:t>Таблица 1</w:t>
      </w:r>
    </w:p>
    <w:p>
      <w:pPr>
        <w:pStyle w:val="TextBody"/>
        <w:bidi w:val="0"/>
        <w:jc w:val="left"/>
        <w:rPr>
          <w:rFonts w:ascii="Liberation Serif" w:hAnsi="Liberation Serif" w:eastAsia="Noto Serif CJK SC" w:cs="Lohit Devanagari"/>
          <w:b w:val="false"/>
          <w:b w:val="false"/>
          <w:bCs w:val="false"/>
          <w:i w:val="false"/>
          <w:i w:val="false"/>
          <w:caps w:val="false"/>
          <w:smallCaps w:val="false"/>
          <w:color w:val="000000"/>
          <w:spacing w:val="0"/>
          <w:kern w:val="2"/>
          <w:sz w:val="20"/>
          <w:szCs w:val="20"/>
          <w:highlight w:val="white"/>
          <w:lang w:val="en-US" w:eastAsia="zh-CN" w:bidi="hi-IN"/>
        </w:rPr>
      </w:pPr>
      <w:r>
        <w:rPr>
          <w:rFonts w:eastAsia="Noto Serif CJK SC" w:cs="Lohit Devanagari"/>
          <w:b w:val="false"/>
          <w:bCs w:val="false"/>
          <w:i w:val="false"/>
          <w:caps w:val="false"/>
          <w:smallCaps w:val="false"/>
          <w:color w:val="000000"/>
          <w:spacing w:val="0"/>
          <w:kern w:val="2"/>
          <w:sz w:val="20"/>
          <w:szCs w:val="20"/>
          <w:highlight w:val="white"/>
          <w:lang w:val="en-US" w:eastAsia="zh-CN" w:bidi="hi-IN"/>
        </w:rPr>
        <w:t>Задача 1А Английски</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tcBorders>
              <w:top w:val="single" w:sz="2" w:space="0" w:color="000000"/>
              <w:left w:val="single" w:sz="2" w:space="0" w:color="000000"/>
              <w:bottom w:val="single" w:sz="2" w:space="0" w:color="000000"/>
            </w:tcBorders>
          </w:tcPr>
          <w:p>
            <w:pPr>
              <w:pStyle w:val="TableContents"/>
              <w:rPr/>
            </w:pPr>
            <w:r>
              <w:rPr/>
              <w:t>Model</w:t>
            </w:r>
          </w:p>
        </w:tc>
        <w:tc>
          <w:tcPr>
            <w:tcW w:w="1425" w:type="dxa"/>
            <w:tcBorders>
              <w:top w:val="single" w:sz="2" w:space="0" w:color="000000"/>
              <w:left w:val="single" w:sz="2" w:space="0" w:color="000000"/>
              <w:bottom w:val="single" w:sz="2" w:space="0" w:color="000000"/>
            </w:tcBorders>
          </w:tcPr>
          <w:p>
            <w:pPr>
              <w:pStyle w:val="TableContents"/>
              <w:rPr/>
            </w:pPr>
            <w:r>
              <w:rPr/>
              <w:t>Epoch</w:t>
            </w:r>
          </w:p>
        </w:tc>
        <w:tc>
          <w:tcPr>
            <w:tcW w:w="1424" w:type="dxa"/>
            <w:tcBorders>
              <w:top w:val="single" w:sz="2" w:space="0" w:color="000000"/>
              <w:left w:val="single" w:sz="2" w:space="0" w:color="000000"/>
              <w:bottom w:val="single" w:sz="2" w:space="0" w:color="000000"/>
            </w:tcBorders>
          </w:tcPr>
          <w:p>
            <w:pPr>
              <w:pStyle w:val="TableContents"/>
              <w:rPr/>
            </w:pPr>
            <w:r>
              <w:rPr/>
              <w:t>Batch Size</w:t>
            </w:r>
          </w:p>
        </w:tc>
        <w:tc>
          <w:tcPr>
            <w:tcW w:w="1425" w:type="dxa"/>
            <w:tcBorders>
              <w:top w:val="single" w:sz="2" w:space="0" w:color="000000"/>
              <w:left w:val="single" w:sz="2" w:space="0" w:color="000000"/>
              <w:bottom w:val="single" w:sz="2" w:space="0" w:color="000000"/>
            </w:tcBorders>
          </w:tcPr>
          <w:p>
            <w:pPr>
              <w:pStyle w:val="TableContents"/>
              <w:rPr/>
            </w:pPr>
            <w:r>
              <w:rPr/>
              <w:t>Accuracy</w:t>
            </w:r>
          </w:p>
        </w:tc>
        <w:tc>
          <w:tcPr>
            <w:tcW w:w="1424" w:type="dxa"/>
            <w:tcBorders>
              <w:top w:val="single" w:sz="2" w:space="0" w:color="000000"/>
              <w:left w:val="single" w:sz="2" w:space="0" w:color="000000"/>
              <w:bottom w:val="single" w:sz="2" w:space="0" w:color="000000"/>
            </w:tcBorders>
          </w:tcPr>
          <w:p>
            <w:pPr>
              <w:pStyle w:val="TableContents"/>
              <w:rPr/>
            </w:pPr>
            <w:r>
              <w:rPr/>
              <w:t>Precision</w:t>
            </w:r>
          </w:p>
        </w:tc>
        <w:tc>
          <w:tcPr>
            <w:tcW w:w="1425" w:type="dxa"/>
            <w:tcBorders>
              <w:top w:val="single" w:sz="2" w:space="0" w:color="000000"/>
              <w:left w:val="single" w:sz="2" w:space="0" w:color="000000"/>
              <w:bottom w:val="single" w:sz="2" w:space="0" w:color="000000"/>
            </w:tcBorders>
          </w:tcPr>
          <w:p>
            <w:pPr>
              <w:pStyle w:val="TableContents"/>
              <w:rPr/>
            </w:pPr>
            <w:r>
              <w:rPr/>
              <w:t>Recall</w:t>
            </w:r>
          </w:p>
        </w:tc>
        <w:tc>
          <w:tcPr>
            <w:tcW w:w="1425" w:type="dxa"/>
            <w:tcBorders>
              <w:top w:val="single" w:sz="2" w:space="0" w:color="000000"/>
              <w:left w:val="single" w:sz="2" w:space="0" w:color="000000"/>
              <w:bottom w:val="single" w:sz="2" w:space="0" w:color="000000"/>
              <w:right w:val="single" w:sz="2" w:space="0" w:color="000000"/>
            </w:tcBorders>
          </w:tcPr>
          <w:p>
            <w:pPr>
              <w:pStyle w:val="TableContents"/>
              <w:rPr/>
            </w:pPr>
            <w:r>
              <w:rPr/>
              <w:t>F1</w:t>
            </w:r>
          </w:p>
        </w:tc>
      </w:tr>
      <w:tr>
        <w:trPr/>
        <w:tc>
          <w:tcPr>
            <w:tcW w:w="1424" w:type="dxa"/>
            <w:tcBorders>
              <w:left w:val="single" w:sz="2" w:space="0" w:color="000000"/>
              <w:bottom w:val="single" w:sz="2" w:space="0" w:color="000000"/>
            </w:tcBorders>
          </w:tcPr>
          <w:p>
            <w:pPr>
              <w:pStyle w:val="Normal"/>
              <w:spacing w:lineRule="atLeast" w:line="285"/>
              <w:rPr>
                <w:rFonts w:ascii="Liberation Serif" w:hAnsi="Liberation Serif"/>
                <w:b w:val="false"/>
                <w:color w:val="A31515"/>
                <w:sz w:val="20"/>
                <w:szCs w:val="20"/>
                <w:highlight w:val="yellow"/>
              </w:rPr>
            </w:pPr>
            <w:r>
              <w:rPr>
                <w:rFonts w:ascii="Liberation Serif" w:hAnsi="Liberation Serif"/>
                <w:b w:val="false"/>
                <w:color w:val="A31515"/>
                <w:sz w:val="20"/>
                <w:szCs w:val="20"/>
                <w:highlight w:val="yellow"/>
              </w:rPr>
              <w:t>bertweet-base</w:t>
            </w:r>
          </w:p>
          <w:p>
            <w:pPr>
              <w:pStyle w:val="TableContents"/>
              <w:rPr>
                <w:rFonts w:ascii="Liberation Serif" w:hAnsi="Liberation Serif"/>
                <w:sz w:val="20"/>
                <w:szCs w:val="20"/>
              </w:rPr>
            </w:pPr>
            <w:r>
              <w:rPr>
                <w:rFonts w:ascii="Liberation Serif" w:hAnsi="Liberation Serif"/>
                <w:sz w:val="20"/>
                <w:szCs w:val="20"/>
              </w:rPr>
            </w:r>
          </w:p>
        </w:tc>
        <w:tc>
          <w:tcPr>
            <w:tcW w:w="1425" w:type="dxa"/>
            <w:tcBorders>
              <w:left w:val="single" w:sz="2" w:space="0" w:color="000000"/>
              <w:bottom w:val="single" w:sz="2" w:space="0" w:color="000000"/>
            </w:tcBorders>
          </w:tcPr>
          <w:p>
            <w:pPr>
              <w:pStyle w:val="TableContents"/>
              <w:rPr/>
            </w:pPr>
            <w:r>
              <w:rPr/>
              <w:t>5</w:t>
            </w:r>
          </w:p>
        </w:tc>
        <w:tc>
          <w:tcPr>
            <w:tcW w:w="1424" w:type="dxa"/>
            <w:tcBorders>
              <w:left w:val="single" w:sz="2" w:space="0" w:color="000000"/>
              <w:bottom w:val="single" w:sz="2" w:space="0" w:color="000000"/>
            </w:tcBorders>
          </w:tcPr>
          <w:p>
            <w:pPr>
              <w:pStyle w:val="TableContents"/>
              <w:rPr/>
            </w:pPr>
            <w:r>
              <w:rPr/>
              <w:t>2</w:t>
            </w:r>
          </w:p>
        </w:tc>
        <w:tc>
          <w:tcPr>
            <w:tcW w:w="1425" w:type="dxa"/>
            <w:tcBorders>
              <w:left w:val="single" w:sz="2" w:space="0" w:color="000000"/>
              <w:bottom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0.624</w:t>
            </w:r>
          </w:p>
        </w:tc>
        <w:tc>
          <w:tcPr>
            <w:tcW w:w="1424" w:type="dxa"/>
            <w:tcBorders>
              <w:left w:val="single" w:sz="2" w:space="0" w:color="000000"/>
              <w:bottom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0.380</w:t>
            </w:r>
          </w:p>
        </w:tc>
        <w:tc>
          <w:tcPr>
            <w:tcW w:w="1425" w:type="dxa"/>
            <w:tcBorders>
              <w:left w:val="single" w:sz="2" w:space="0" w:color="000000"/>
              <w:bottom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0.692</w:t>
            </w:r>
          </w:p>
        </w:tc>
        <w:tc>
          <w:tcPr>
            <w:tcW w:w="1425" w:type="dxa"/>
            <w:tcBorders>
              <w:left w:val="single" w:sz="2" w:space="0" w:color="000000"/>
              <w:bottom w:val="single" w:sz="2" w:space="0" w:color="000000"/>
              <w:right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0.490</w:t>
            </w:r>
          </w:p>
        </w:tc>
      </w:tr>
    </w:tbl>
    <w:p>
      <w:pPr>
        <w:pStyle w:val="TextBody"/>
        <w:bidi w:val="0"/>
        <w:jc w:val="left"/>
        <w:rPr>
          <w:rFonts w:ascii="Liberation Serif" w:hAnsi="Liberation Serif" w:eastAsia="Noto Serif CJK SC" w:cs="Lohit Devanagari"/>
          <w:b w:val="false"/>
          <w:b w:val="false"/>
          <w:bCs w:val="false"/>
          <w:i w:val="false"/>
          <w:i w:val="false"/>
          <w:caps w:val="false"/>
          <w:smallCaps w:val="false"/>
          <w:color w:val="000000"/>
          <w:spacing w:val="0"/>
          <w:kern w:val="2"/>
          <w:sz w:val="20"/>
          <w:szCs w:val="20"/>
          <w:highlight w:val="white"/>
          <w:lang w:val="en-US" w:eastAsia="zh-CN" w:bidi="hi-IN"/>
        </w:rPr>
      </w:pPr>
      <w:r>
        <w:rPr/>
      </w:r>
    </w:p>
    <w:p>
      <w:pPr>
        <w:pStyle w:val="TextBody"/>
        <w:bidi w:val="0"/>
        <w:jc w:val="left"/>
        <w:rPr/>
      </w:pPr>
      <w:r>
        <w:rPr>
          <w:rFonts w:eastAsia="Noto Serif CJK SC" w:cs="Lohit Devanagari"/>
          <w:b w:val="false"/>
          <w:bCs w:val="false"/>
          <w:i w:val="false"/>
          <w:caps w:val="false"/>
          <w:smallCaps w:val="false"/>
          <w:color w:val="000000"/>
          <w:spacing w:val="0"/>
          <w:kern w:val="2"/>
          <w:sz w:val="20"/>
          <w:szCs w:val="20"/>
          <w:highlight w:val="white"/>
          <w:lang w:val="en-US" w:eastAsia="zh-CN" w:bidi="hi-IN"/>
        </w:rPr>
        <w:t>Таблица 1</w:t>
      </w:r>
    </w:p>
    <w:p>
      <w:pPr>
        <w:pStyle w:val="TextBody"/>
        <w:bidi w:val="0"/>
        <w:jc w:val="left"/>
        <w:rPr/>
      </w:pPr>
      <w:r>
        <w:rPr>
          <w:rFonts w:eastAsia="Noto Serif CJK SC" w:cs="Lohit Devanagari"/>
          <w:b w:val="false"/>
          <w:bCs w:val="false"/>
          <w:i w:val="false"/>
          <w:caps w:val="false"/>
          <w:smallCaps w:val="false"/>
          <w:color w:val="000000"/>
          <w:spacing w:val="0"/>
          <w:kern w:val="2"/>
          <w:sz w:val="20"/>
          <w:szCs w:val="20"/>
          <w:highlight w:val="white"/>
          <w:lang w:val="en-US" w:eastAsia="zh-CN" w:bidi="hi-IN"/>
        </w:rPr>
        <w:t>Задача 1В Английски</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tcBorders>
              <w:top w:val="single" w:sz="2" w:space="0" w:color="000000"/>
              <w:left w:val="single" w:sz="2" w:space="0" w:color="000000"/>
              <w:bottom w:val="single" w:sz="2" w:space="0" w:color="000000"/>
            </w:tcBorders>
          </w:tcPr>
          <w:p>
            <w:pPr>
              <w:pStyle w:val="TableContents"/>
              <w:rPr/>
            </w:pPr>
            <w:r>
              <w:rPr/>
              <w:t>Model</w:t>
            </w:r>
          </w:p>
        </w:tc>
        <w:tc>
          <w:tcPr>
            <w:tcW w:w="1425" w:type="dxa"/>
            <w:tcBorders>
              <w:top w:val="single" w:sz="2" w:space="0" w:color="000000"/>
              <w:left w:val="single" w:sz="2" w:space="0" w:color="000000"/>
              <w:bottom w:val="single" w:sz="2" w:space="0" w:color="000000"/>
            </w:tcBorders>
          </w:tcPr>
          <w:p>
            <w:pPr>
              <w:pStyle w:val="TableContents"/>
              <w:rPr/>
            </w:pPr>
            <w:r>
              <w:rPr/>
              <w:t>Epoch</w:t>
            </w:r>
          </w:p>
        </w:tc>
        <w:tc>
          <w:tcPr>
            <w:tcW w:w="1424" w:type="dxa"/>
            <w:tcBorders>
              <w:top w:val="single" w:sz="2" w:space="0" w:color="000000"/>
              <w:left w:val="single" w:sz="2" w:space="0" w:color="000000"/>
              <w:bottom w:val="single" w:sz="2" w:space="0" w:color="000000"/>
            </w:tcBorders>
          </w:tcPr>
          <w:p>
            <w:pPr>
              <w:pStyle w:val="TableContents"/>
              <w:rPr/>
            </w:pPr>
            <w:r>
              <w:rPr/>
              <w:t>Batch Size</w:t>
            </w:r>
          </w:p>
        </w:tc>
        <w:tc>
          <w:tcPr>
            <w:tcW w:w="1425" w:type="dxa"/>
            <w:tcBorders>
              <w:top w:val="single" w:sz="2" w:space="0" w:color="000000"/>
              <w:left w:val="single" w:sz="2" w:space="0" w:color="000000"/>
              <w:bottom w:val="single" w:sz="2" w:space="0" w:color="000000"/>
            </w:tcBorders>
          </w:tcPr>
          <w:p>
            <w:pPr>
              <w:pStyle w:val="TableContents"/>
              <w:rPr/>
            </w:pPr>
            <w:r>
              <w:rPr/>
              <w:t>Accuracy</w:t>
            </w:r>
          </w:p>
        </w:tc>
        <w:tc>
          <w:tcPr>
            <w:tcW w:w="1424" w:type="dxa"/>
            <w:tcBorders>
              <w:top w:val="single" w:sz="2" w:space="0" w:color="000000"/>
              <w:left w:val="single" w:sz="2" w:space="0" w:color="000000"/>
              <w:bottom w:val="single" w:sz="2" w:space="0" w:color="000000"/>
            </w:tcBorders>
          </w:tcPr>
          <w:p>
            <w:pPr>
              <w:pStyle w:val="TableContents"/>
              <w:rPr/>
            </w:pPr>
            <w:r>
              <w:rPr/>
              <w:t>Precision</w:t>
            </w:r>
          </w:p>
        </w:tc>
        <w:tc>
          <w:tcPr>
            <w:tcW w:w="1425" w:type="dxa"/>
            <w:tcBorders>
              <w:top w:val="single" w:sz="2" w:space="0" w:color="000000"/>
              <w:left w:val="single" w:sz="2" w:space="0" w:color="000000"/>
              <w:bottom w:val="single" w:sz="2" w:space="0" w:color="000000"/>
            </w:tcBorders>
          </w:tcPr>
          <w:p>
            <w:pPr>
              <w:pStyle w:val="TableContents"/>
              <w:rPr/>
            </w:pPr>
            <w:r>
              <w:rPr/>
              <w:t>Recall</w:t>
            </w:r>
          </w:p>
        </w:tc>
        <w:tc>
          <w:tcPr>
            <w:tcW w:w="1425" w:type="dxa"/>
            <w:tcBorders>
              <w:top w:val="single" w:sz="2" w:space="0" w:color="000000"/>
              <w:left w:val="single" w:sz="2" w:space="0" w:color="000000"/>
              <w:bottom w:val="single" w:sz="2" w:space="0" w:color="000000"/>
              <w:right w:val="single" w:sz="2" w:space="0" w:color="000000"/>
            </w:tcBorders>
          </w:tcPr>
          <w:p>
            <w:pPr>
              <w:pStyle w:val="TableContents"/>
              <w:rPr/>
            </w:pPr>
            <w:r>
              <w:rPr/>
              <w:t>F1</w:t>
            </w:r>
          </w:p>
        </w:tc>
      </w:tr>
      <w:tr>
        <w:trPr/>
        <w:tc>
          <w:tcPr>
            <w:tcW w:w="1424" w:type="dxa"/>
            <w:tcBorders>
              <w:left w:val="single" w:sz="2" w:space="0" w:color="000000"/>
              <w:bottom w:val="single" w:sz="2" w:space="0" w:color="000000"/>
            </w:tcBorders>
          </w:tcPr>
          <w:p>
            <w:pPr>
              <w:pStyle w:val="Normal"/>
              <w:spacing w:lineRule="atLeast" w:line="285"/>
              <w:rPr>
                <w:rFonts w:ascii="Liberation Serif" w:hAnsi="Liberation Serif"/>
                <w:b w:val="false"/>
                <w:color w:val="A31515"/>
                <w:sz w:val="20"/>
                <w:szCs w:val="20"/>
                <w:highlight w:val="yellow"/>
              </w:rPr>
            </w:pPr>
            <w:r>
              <w:rPr>
                <w:rFonts w:ascii="Liberation Serif" w:hAnsi="Liberation Serif"/>
                <w:b w:val="false"/>
                <w:color w:val="A31515"/>
                <w:sz w:val="20"/>
                <w:szCs w:val="20"/>
                <w:highlight w:val="yellow"/>
              </w:rPr>
              <w:t>bert-base-cased</w:t>
            </w:r>
          </w:p>
          <w:p>
            <w:pPr>
              <w:pStyle w:val="Normal"/>
              <w:spacing w:lineRule="atLeast" w:line="285"/>
              <w:rPr>
                <w:rFonts w:ascii="Liberation Serif" w:hAnsi="Liberation Serif"/>
                <w:b w:val="false"/>
                <w:color w:val="A31515"/>
                <w:sz w:val="20"/>
                <w:szCs w:val="20"/>
                <w:highlight w:val="yellow"/>
              </w:rPr>
            </w:pPr>
            <w:r>
              <w:rPr>
                <w:rFonts w:ascii="Liberation Serif" w:hAnsi="Liberation Serif"/>
                <w:b w:val="false"/>
                <w:color w:val="A31515"/>
                <w:sz w:val="20"/>
                <w:szCs w:val="20"/>
                <w:highlight w:val="yellow"/>
              </w:rPr>
            </w:r>
          </w:p>
          <w:p>
            <w:pPr>
              <w:pStyle w:val="TableContents"/>
              <w:rPr>
                <w:rFonts w:ascii="Liberation Serif" w:hAnsi="Liberation Serif"/>
                <w:sz w:val="20"/>
                <w:szCs w:val="20"/>
              </w:rPr>
            </w:pPr>
            <w:r>
              <w:rPr>
                <w:rFonts w:ascii="Liberation Serif" w:hAnsi="Liberation Serif"/>
                <w:sz w:val="20"/>
                <w:szCs w:val="20"/>
              </w:rPr>
            </w:r>
          </w:p>
        </w:tc>
        <w:tc>
          <w:tcPr>
            <w:tcW w:w="1425" w:type="dxa"/>
            <w:tcBorders>
              <w:left w:val="single" w:sz="2" w:space="0" w:color="000000"/>
              <w:bottom w:val="single" w:sz="2" w:space="0" w:color="000000"/>
            </w:tcBorders>
          </w:tcPr>
          <w:p>
            <w:pPr>
              <w:pStyle w:val="TableContents"/>
              <w:rPr/>
            </w:pPr>
            <w:r>
              <w:rPr/>
              <w:t>15</w:t>
            </w:r>
          </w:p>
        </w:tc>
        <w:tc>
          <w:tcPr>
            <w:tcW w:w="1424" w:type="dxa"/>
            <w:tcBorders>
              <w:left w:val="single" w:sz="2" w:space="0" w:color="000000"/>
              <w:bottom w:val="single" w:sz="2" w:space="0" w:color="000000"/>
            </w:tcBorders>
          </w:tcPr>
          <w:p>
            <w:pPr>
              <w:pStyle w:val="TableContents"/>
              <w:rPr/>
            </w:pPr>
            <w:r>
              <w:rPr/>
              <w:t>2</w:t>
            </w:r>
          </w:p>
        </w:tc>
        <w:tc>
          <w:tcPr>
            <w:tcW w:w="1425" w:type="dxa"/>
            <w:tcBorders>
              <w:left w:val="single" w:sz="2" w:space="0" w:color="000000"/>
              <w:bottom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0.721</w:t>
            </w:r>
          </w:p>
        </w:tc>
        <w:tc>
          <w:tcPr>
            <w:tcW w:w="1424" w:type="dxa"/>
            <w:tcBorders>
              <w:left w:val="single" w:sz="2" w:space="0" w:color="000000"/>
              <w:bottom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0.719</w:t>
            </w:r>
          </w:p>
        </w:tc>
        <w:tc>
          <w:tcPr>
            <w:tcW w:w="1425" w:type="dxa"/>
            <w:tcBorders>
              <w:left w:val="single" w:sz="2" w:space="0" w:color="000000"/>
              <w:bottom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0.721</w:t>
            </w:r>
          </w:p>
        </w:tc>
        <w:tc>
          <w:tcPr>
            <w:tcW w:w="1425" w:type="dxa"/>
            <w:tcBorders>
              <w:left w:val="single" w:sz="2" w:space="0" w:color="000000"/>
              <w:bottom w:val="single" w:sz="2" w:space="0" w:color="000000"/>
              <w:right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0.719</w:t>
            </w:r>
          </w:p>
        </w:tc>
      </w:tr>
    </w:tbl>
    <w:p>
      <w:pPr>
        <w:pStyle w:val="TextBody"/>
        <w:bidi w:val="0"/>
        <w:jc w:val="left"/>
        <w:rPr>
          <w:rFonts w:ascii="Liberation Serif" w:hAnsi="Liberation Serif" w:eastAsia="Noto Serif CJK SC" w:cs="Lohit Devanagari"/>
          <w:b w:val="false"/>
          <w:b w:val="false"/>
          <w:bCs w:val="false"/>
          <w:i w:val="false"/>
          <w:i w:val="false"/>
          <w:caps w:val="false"/>
          <w:smallCaps w:val="false"/>
          <w:color w:val="000000"/>
          <w:spacing w:val="0"/>
          <w:kern w:val="2"/>
          <w:sz w:val="20"/>
          <w:szCs w:val="20"/>
          <w:highlight w:val="white"/>
          <w:lang w:val="en-US" w:eastAsia="zh-CN" w:bidi="hi-IN"/>
        </w:rPr>
      </w:pPr>
      <w:r>
        <w:rPr/>
      </w:r>
    </w:p>
    <w:p>
      <w:pPr>
        <w:pStyle w:val="TextBody"/>
        <w:bidi w:val="0"/>
        <w:jc w:val="left"/>
        <w:rPr/>
      </w:pPr>
      <w:r>
        <w:rPr>
          <w:rFonts w:eastAsia="Noto Serif CJK SC" w:cs="Lohit Devanagari"/>
          <w:b w:val="false"/>
          <w:bCs w:val="false"/>
          <w:i w:val="false"/>
          <w:caps w:val="false"/>
          <w:smallCaps w:val="false"/>
          <w:color w:val="000000"/>
          <w:spacing w:val="0"/>
          <w:kern w:val="2"/>
          <w:sz w:val="20"/>
          <w:szCs w:val="20"/>
          <w:highlight w:val="white"/>
          <w:lang w:val="en-US" w:eastAsia="zh-CN" w:bidi="hi-IN"/>
        </w:rPr>
        <w:t>Таблица 1</w:t>
      </w:r>
    </w:p>
    <w:p>
      <w:pPr>
        <w:pStyle w:val="TextBody"/>
        <w:bidi w:val="0"/>
        <w:jc w:val="left"/>
        <w:rPr/>
      </w:pPr>
      <w:r>
        <w:rPr>
          <w:rFonts w:eastAsia="Noto Serif CJK SC" w:cs="Lohit Devanagari"/>
          <w:b w:val="false"/>
          <w:bCs w:val="false"/>
          <w:i w:val="false"/>
          <w:caps w:val="false"/>
          <w:smallCaps w:val="false"/>
          <w:color w:val="000000"/>
          <w:spacing w:val="0"/>
          <w:kern w:val="2"/>
          <w:sz w:val="20"/>
          <w:szCs w:val="20"/>
          <w:highlight w:val="white"/>
          <w:lang w:val="en-US" w:eastAsia="zh-CN" w:bidi="hi-IN"/>
        </w:rPr>
        <w:t>Задача 1С Английски</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tcBorders>
              <w:top w:val="single" w:sz="2" w:space="0" w:color="000000"/>
              <w:left w:val="single" w:sz="2" w:space="0" w:color="000000"/>
              <w:bottom w:val="single" w:sz="2" w:space="0" w:color="000000"/>
            </w:tcBorders>
          </w:tcPr>
          <w:p>
            <w:pPr>
              <w:pStyle w:val="TableContents"/>
              <w:rPr/>
            </w:pPr>
            <w:r>
              <w:rPr/>
              <w:t>Model</w:t>
            </w:r>
          </w:p>
        </w:tc>
        <w:tc>
          <w:tcPr>
            <w:tcW w:w="1425" w:type="dxa"/>
            <w:tcBorders>
              <w:top w:val="single" w:sz="2" w:space="0" w:color="000000"/>
              <w:left w:val="single" w:sz="2" w:space="0" w:color="000000"/>
              <w:bottom w:val="single" w:sz="2" w:space="0" w:color="000000"/>
            </w:tcBorders>
          </w:tcPr>
          <w:p>
            <w:pPr>
              <w:pStyle w:val="TableContents"/>
              <w:rPr/>
            </w:pPr>
            <w:r>
              <w:rPr/>
              <w:t>Epoch</w:t>
            </w:r>
          </w:p>
        </w:tc>
        <w:tc>
          <w:tcPr>
            <w:tcW w:w="1424" w:type="dxa"/>
            <w:tcBorders>
              <w:top w:val="single" w:sz="2" w:space="0" w:color="000000"/>
              <w:left w:val="single" w:sz="2" w:space="0" w:color="000000"/>
              <w:bottom w:val="single" w:sz="2" w:space="0" w:color="000000"/>
            </w:tcBorders>
          </w:tcPr>
          <w:p>
            <w:pPr>
              <w:pStyle w:val="TableContents"/>
              <w:rPr/>
            </w:pPr>
            <w:r>
              <w:rPr/>
              <w:t>Batch Size</w:t>
            </w:r>
          </w:p>
        </w:tc>
        <w:tc>
          <w:tcPr>
            <w:tcW w:w="1425" w:type="dxa"/>
            <w:tcBorders>
              <w:top w:val="single" w:sz="2" w:space="0" w:color="000000"/>
              <w:left w:val="single" w:sz="2" w:space="0" w:color="000000"/>
              <w:bottom w:val="single" w:sz="2" w:space="0" w:color="000000"/>
            </w:tcBorders>
          </w:tcPr>
          <w:p>
            <w:pPr>
              <w:pStyle w:val="TableContents"/>
              <w:rPr/>
            </w:pPr>
            <w:r>
              <w:rPr/>
              <w:t>Accuracy</w:t>
            </w:r>
          </w:p>
        </w:tc>
        <w:tc>
          <w:tcPr>
            <w:tcW w:w="1424" w:type="dxa"/>
            <w:tcBorders>
              <w:top w:val="single" w:sz="2" w:space="0" w:color="000000"/>
              <w:left w:val="single" w:sz="2" w:space="0" w:color="000000"/>
              <w:bottom w:val="single" w:sz="2" w:space="0" w:color="000000"/>
            </w:tcBorders>
          </w:tcPr>
          <w:p>
            <w:pPr>
              <w:pStyle w:val="TableContents"/>
              <w:rPr/>
            </w:pPr>
            <w:r>
              <w:rPr/>
              <w:t>Precision</w:t>
            </w:r>
          </w:p>
        </w:tc>
        <w:tc>
          <w:tcPr>
            <w:tcW w:w="1425" w:type="dxa"/>
            <w:tcBorders>
              <w:top w:val="single" w:sz="2" w:space="0" w:color="000000"/>
              <w:left w:val="single" w:sz="2" w:space="0" w:color="000000"/>
              <w:bottom w:val="single" w:sz="2" w:space="0" w:color="000000"/>
            </w:tcBorders>
          </w:tcPr>
          <w:p>
            <w:pPr>
              <w:pStyle w:val="TableContents"/>
              <w:rPr/>
            </w:pPr>
            <w:r>
              <w:rPr/>
              <w:t>Recall</w:t>
            </w:r>
          </w:p>
        </w:tc>
        <w:tc>
          <w:tcPr>
            <w:tcW w:w="1425" w:type="dxa"/>
            <w:tcBorders>
              <w:top w:val="single" w:sz="2" w:space="0" w:color="000000"/>
              <w:left w:val="single" w:sz="2" w:space="0" w:color="000000"/>
              <w:bottom w:val="single" w:sz="2" w:space="0" w:color="000000"/>
              <w:right w:val="single" w:sz="2" w:space="0" w:color="000000"/>
            </w:tcBorders>
          </w:tcPr>
          <w:p>
            <w:pPr>
              <w:pStyle w:val="TableContents"/>
              <w:rPr/>
            </w:pPr>
            <w:r>
              <w:rPr/>
              <w:t>F1</w:t>
            </w:r>
          </w:p>
        </w:tc>
      </w:tr>
      <w:tr>
        <w:trPr/>
        <w:tc>
          <w:tcPr>
            <w:tcW w:w="1424" w:type="dxa"/>
            <w:tcBorders>
              <w:left w:val="single" w:sz="2" w:space="0" w:color="000000"/>
              <w:bottom w:val="single" w:sz="2" w:space="0" w:color="000000"/>
            </w:tcBorders>
          </w:tcPr>
          <w:p>
            <w:pPr>
              <w:pStyle w:val="Normal"/>
              <w:spacing w:lineRule="atLeast" w:line="285"/>
              <w:rPr>
                <w:rFonts w:ascii="Liberation Serif" w:hAnsi="Liberation Serif"/>
                <w:b w:val="false"/>
                <w:color w:val="A31515"/>
                <w:sz w:val="20"/>
                <w:szCs w:val="20"/>
                <w:highlight w:val="yellow"/>
              </w:rPr>
            </w:pPr>
            <w:r>
              <w:rPr>
                <w:rFonts w:ascii="Liberation Serif" w:hAnsi="Liberation Serif"/>
                <w:b w:val="false"/>
                <w:color w:val="A31515"/>
                <w:sz w:val="20"/>
                <w:szCs w:val="20"/>
                <w:highlight w:val="yellow"/>
              </w:rPr>
              <w:t>bertweet-base</w:t>
            </w:r>
          </w:p>
          <w:p>
            <w:pPr>
              <w:pStyle w:val="Normal"/>
              <w:spacing w:lineRule="atLeast" w:line="285"/>
              <w:rPr>
                <w:rFonts w:ascii="Liberation Serif" w:hAnsi="Liberation Serif"/>
                <w:b w:val="false"/>
                <w:color w:val="A31515"/>
                <w:sz w:val="20"/>
                <w:szCs w:val="20"/>
                <w:highlight w:val="yellow"/>
              </w:rPr>
            </w:pPr>
            <w:r>
              <w:rPr>
                <w:rFonts w:ascii="Liberation Serif" w:hAnsi="Liberation Serif"/>
                <w:b w:val="false"/>
                <w:color w:val="A31515"/>
                <w:sz w:val="20"/>
                <w:szCs w:val="20"/>
                <w:highlight w:val="yellow"/>
              </w:rPr>
            </w:r>
          </w:p>
          <w:p>
            <w:pPr>
              <w:pStyle w:val="TableContents"/>
              <w:rPr>
                <w:rFonts w:ascii="Liberation Serif" w:hAnsi="Liberation Serif"/>
                <w:sz w:val="20"/>
                <w:szCs w:val="20"/>
              </w:rPr>
            </w:pPr>
            <w:r>
              <w:rPr>
                <w:rFonts w:ascii="Liberation Serif" w:hAnsi="Liberation Serif"/>
                <w:sz w:val="20"/>
                <w:szCs w:val="20"/>
              </w:rPr>
            </w:r>
          </w:p>
        </w:tc>
        <w:tc>
          <w:tcPr>
            <w:tcW w:w="1425" w:type="dxa"/>
            <w:tcBorders>
              <w:left w:val="single" w:sz="2" w:space="0" w:color="000000"/>
              <w:bottom w:val="single" w:sz="2" w:space="0" w:color="000000"/>
            </w:tcBorders>
          </w:tcPr>
          <w:p>
            <w:pPr>
              <w:pStyle w:val="TableContents"/>
              <w:rPr/>
            </w:pPr>
            <w:r>
              <w:rPr/>
              <w:t>15</w:t>
            </w:r>
          </w:p>
        </w:tc>
        <w:tc>
          <w:tcPr>
            <w:tcW w:w="1424" w:type="dxa"/>
            <w:tcBorders>
              <w:left w:val="single" w:sz="2" w:space="0" w:color="000000"/>
              <w:bottom w:val="single" w:sz="2" w:space="0" w:color="000000"/>
            </w:tcBorders>
          </w:tcPr>
          <w:p>
            <w:pPr>
              <w:pStyle w:val="TableContents"/>
              <w:rPr/>
            </w:pPr>
            <w:r>
              <w:rPr/>
              <w:t>2</w:t>
            </w:r>
          </w:p>
        </w:tc>
        <w:tc>
          <w:tcPr>
            <w:tcW w:w="1425" w:type="dxa"/>
            <w:tcBorders>
              <w:left w:val="single" w:sz="2" w:space="0" w:color="000000"/>
              <w:bottom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0.792</w:t>
            </w:r>
          </w:p>
        </w:tc>
        <w:tc>
          <w:tcPr>
            <w:tcW w:w="1424" w:type="dxa"/>
            <w:tcBorders>
              <w:left w:val="single" w:sz="2" w:space="0" w:color="000000"/>
              <w:bottom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0.38</w:t>
            </w:r>
          </w:p>
        </w:tc>
        <w:tc>
          <w:tcPr>
            <w:tcW w:w="1425" w:type="dxa"/>
            <w:tcBorders>
              <w:left w:val="single" w:sz="2" w:space="0" w:color="000000"/>
              <w:bottom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0.475</w:t>
            </w:r>
          </w:p>
        </w:tc>
        <w:tc>
          <w:tcPr>
            <w:tcW w:w="1425" w:type="dxa"/>
            <w:tcBorders>
              <w:left w:val="single" w:sz="2" w:space="0" w:color="000000"/>
              <w:bottom w:val="single" w:sz="2" w:space="0" w:color="000000"/>
              <w:right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0.422</w:t>
            </w:r>
          </w:p>
        </w:tc>
      </w:tr>
    </w:tbl>
    <w:p>
      <w:pPr>
        <w:pStyle w:val="TextBody"/>
        <w:bidi w:val="0"/>
        <w:jc w:val="left"/>
        <w:rPr>
          <w:rFonts w:ascii="Liberation Serif" w:hAnsi="Liberation Serif" w:eastAsia="Noto Serif CJK SC" w:cs="Lohit Devanagari"/>
          <w:b w:val="false"/>
          <w:b w:val="false"/>
          <w:bCs w:val="false"/>
          <w:i w:val="false"/>
          <w:i w:val="false"/>
          <w:caps w:val="false"/>
          <w:smallCaps w:val="false"/>
          <w:color w:val="000000"/>
          <w:spacing w:val="0"/>
          <w:kern w:val="2"/>
          <w:sz w:val="20"/>
          <w:szCs w:val="20"/>
          <w:highlight w:val="white"/>
          <w:lang w:val="en-US" w:eastAsia="zh-CN" w:bidi="hi-IN"/>
        </w:rPr>
      </w:pPr>
      <w:r>
        <w:rPr/>
      </w:r>
    </w:p>
    <w:p>
      <w:pPr>
        <w:pStyle w:val="TextBody"/>
        <w:bidi w:val="0"/>
        <w:jc w:val="left"/>
        <w:rPr/>
      </w:pPr>
      <w:r>
        <w:rPr>
          <w:rFonts w:eastAsia="Noto Serif CJK SC" w:cs="Lohit Devanagari"/>
          <w:b w:val="false"/>
          <w:bCs w:val="false"/>
          <w:i w:val="false"/>
          <w:caps w:val="false"/>
          <w:smallCaps w:val="false"/>
          <w:color w:val="000000"/>
          <w:spacing w:val="0"/>
          <w:kern w:val="2"/>
          <w:sz w:val="20"/>
          <w:szCs w:val="20"/>
          <w:highlight w:val="white"/>
          <w:lang w:val="en-US" w:eastAsia="zh-CN" w:bidi="hi-IN"/>
        </w:rPr>
        <w:t>Таблица 1</w:t>
      </w:r>
    </w:p>
    <w:p>
      <w:pPr>
        <w:pStyle w:val="TextBody"/>
        <w:bidi w:val="0"/>
        <w:jc w:val="left"/>
        <w:rPr/>
      </w:pPr>
      <w:r>
        <w:rPr>
          <w:rFonts w:eastAsia="Noto Serif CJK SC" w:cs="Lohit Devanagari"/>
          <w:b w:val="false"/>
          <w:bCs w:val="false"/>
          <w:i w:val="false"/>
          <w:caps w:val="false"/>
          <w:smallCaps w:val="false"/>
          <w:color w:val="000000"/>
          <w:spacing w:val="0"/>
          <w:kern w:val="2"/>
          <w:sz w:val="20"/>
          <w:szCs w:val="20"/>
          <w:highlight w:val="white"/>
          <w:lang w:val="en-US" w:eastAsia="zh-CN" w:bidi="hi-IN"/>
        </w:rPr>
        <w:t>Задача 1С Английски</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tcBorders>
              <w:top w:val="single" w:sz="2" w:space="0" w:color="000000"/>
              <w:left w:val="single" w:sz="2" w:space="0" w:color="000000"/>
              <w:bottom w:val="single" w:sz="2" w:space="0" w:color="000000"/>
            </w:tcBorders>
          </w:tcPr>
          <w:p>
            <w:pPr>
              <w:pStyle w:val="TableContents"/>
              <w:rPr/>
            </w:pPr>
            <w:r>
              <w:rPr/>
              <w:t>Model</w:t>
            </w:r>
          </w:p>
        </w:tc>
        <w:tc>
          <w:tcPr>
            <w:tcW w:w="1425" w:type="dxa"/>
            <w:tcBorders>
              <w:top w:val="single" w:sz="2" w:space="0" w:color="000000"/>
              <w:left w:val="single" w:sz="2" w:space="0" w:color="000000"/>
              <w:bottom w:val="single" w:sz="2" w:space="0" w:color="000000"/>
            </w:tcBorders>
          </w:tcPr>
          <w:p>
            <w:pPr>
              <w:pStyle w:val="TableContents"/>
              <w:rPr/>
            </w:pPr>
            <w:r>
              <w:rPr/>
              <w:t>Epoch</w:t>
            </w:r>
          </w:p>
        </w:tc>
        <w:tc>
          <w:tcPr>
            <w:tcW w:w="1424" w:type="dxa"/>
            <w:tcBorders>
              <w:top w:val="single" w:sz="2" w:space="0" w:color="000000"/>
              <w:left w:val="single" w:sz="2" w:space="0" w:color="000000"/>
              <w:bottom w:val="single" w:sz="2" w:space="0" w:color="000000"/>
            </w:tcBorders>
          </w:tcPr>
          <w:p>
            <w:pPr>
              <w:pStyle w:val="TableContents"/>
              <w:rPr/>
            </w:pPr>
            <w:r>
              <w:rPr/>
              <w:t>Batch Size</w:t>
            </w:r>
          </w:p>
        </w:tc>
        <w:tc>
          <w:tcPr>
            <w:tcW w:w="1425" w:type="dxa"/>
            <w:tcBorders>
              <w:top w:val="single" w:sz="2" w:space="0" w:color="000000"/>
              <w:left w:val="single" w:sz="2" w:space="0" w:color="000000"/>
              <w:bottom w:val="single" w:sz="2" w:space="0" w:color="000000"/>
            </w:tcBorders>
          </w:tcPr>
          <w:p>
            <w:pPr>
              <w:pStyle w:val="TableContents"/>
              <w:rPr/>
            </w:pPr>
            <w:r>
              <w:rPr/>
              <w:t>Accuracy</w:t>
            </w:r>
          </w:p>
        </w:tc>
        <w:tc>
          <w:tcPr>
            <w:tcW w:w="1424" w:type="dxa"/>
            <w:tcBorders>
              <w:top w:val="single" w:sz="2" w:space="0" w:color="000000"/>
              <w:left w:val="single" w:sz="2" w:space="0" w:color="000000"/>
              <w:bottom w:val="single" w:sz="2" w:space="0" w:color="000000"/>
            </w:tcBorders>
          </w:tcPr>
          <w:p>
            <w:pPr>
              <w:pStyle w:val="TableContents"/>
              <w:rPr/>
            </w:pPr>
            <w:r>
              <w:rPr/>
              <w:t>Precision</w:t>
            </w:r>
          </w:p>
        </w:tc>
        <w:tc>
          <w:tcPr>
            <w:tcW w:w="1425" w:type="dxa"/>
            <w:tcBorders>
              <w:top w:val="single" w:sz="2" w:space="0" w:color="000000"/>
              <w:left w:val="single" w:sz="2" w:space="0" w:color="000000"/>
              <w:bottom w:val="single" w:sz="2" w:space="0" w:color="000000"/>
            </w:tcBorders>
          </w:tcPr>
          <w:p>
            <w:pPr>
              <w:pStyle w:val="TableContents"/>
              <w:rPr/>
            </w:pPr>
            <w:r>
              <w:rPr/>
              <w:t>Recall</w:t>
            </w:r>
          </w:p>
        </w:tc>
        <w:tc>
          <w:tcPr>
            <w:tcW w:w="1425" w:type="dxa"/>
            <w:tcBorders>
              <w:top w:val="single" w:sz="2" w:space="0" w:color="000000"/>
              <w:left w:val="single" w:sz="2" w:space="0" w:color="000000"/>
              <w:bottom w:val="single" w:sz="2" w:space="0" w:color="000000"/>
              <w:right w:val="single" w:sz="2" w:space="0" w:color="000000"/>
            </w:tcBorders>
          </w:tcPr>
          <w:p>
            <w:pPr>
              <w:pStyle w:val="TableContents"/>
              <w:rPr/>
            </w:pPr>
            <w:r>
              <w:rPr/>
              <w:t>F1</w:t>
            </w:r>
          </w:p>
        </w:tc>
      </w:tr>
      <w:tr>
        <w:trPr/>
        <w:tc>
          <w:tcPr>
            <w:tcW w:w="1424" w:type="dxa"/>
            <w:tcBorders>
              <w:left w:val="single" w:sz="2" w:space="0" w:color="000000"/>
              <w:bottom w:val="single" w:sz="2" w:space="0" w:color="000000"/>
            </w:tcBorders>
          </w:tcPr>
          <w:p>
            <w:pPr>
              <w:pStyle w:val="Normal"/>
              <w:spacing w:lineRule="atLeast" w:line="285"/>
              <w:rPr>
                <w:rFonts w:ascii="Liberation Serif" w:hAnsi="Liberation Serif"/>
                <w:b w:val="false"/>
                <w:color w:val="A31515"/>
                <w:sz w:val="20"/>
                <w:szCs w:val="20"/>
                <w:highlight w:val="yellow"/>
              </w:rPr>
            </w:pPr>
            <w:r>
              <w:rPr>
                <w:rFonts w:ascii="Liberation Serif" w:hAnsi="Liberation Serif"/>
                <w:b w:val="false"/>
                <w:color w:val="A31515"/>
                <w:sz w:val="20"/>
                <w:szCs w:val="20"/>
                <w:highlight w:val="yellow"/>
              </w:rPr>
              <w:t>bertweet-base</w:t>
            </w:r>
          </w:p>
          <w:p>
            <w:pPr>
              <w:pStyle w:val="Normal"/>
              <w:spacing w:lineRule="atLeast" w:line="285"/>
              <w:rPr>
                <w:rFonts w:ascii="Liberation Serif" w:hAnsi="Liberation Serif"/>
                <w:b w:val="false"/>
                <w:color w:val="A31515"/>
                <w:sz w:val="20"/>
                <w:szCs w:val="20"/>
                <w:highlight w:val="yellow"/>
              </w:rPr>
            </w:pPr>
            <w:r>
              <w:rPr>
                <w:rFonts w:ascii="Liberation Serif" w:hAnsi="Liberation Serif"/>
                <w:b w:val="false"/>
                <w:color w:val="A31515"/>
                <w:sz w:val="20"/>
                <w:szCs w:val="20"/>
                <w:highlight w:val="yellow"/>
              </w:rPr>
            </w:r>
          </w:p>
          <w:p>
            <w:pPr>
              <w:pStyle w:val="TableContents"/>
              <w:rPr>
                <w:rFonts w:ascii="Liberation Serif" w:hAnsi="Liberation Serif"/>
                <w:sz w:val="20"/>
                <w:szCs w:val="20"/>
              </w:rPr>
            </w:pPr>
            <w:r>
              <w:rPr>
                <w:rFonts w:ascii="Liberation Serif" w:hAnsi="Liberation Serif"/>
                <w:sz w:val="20"/>
                <w:szCs w:val="20"/>
              </w:rPr>
            </w:r>
          </w:p>
        </w:tc>
        <w:tc>
          <w:tcPr>
            <w:tcW w:w="1425" w:type="dxa"/>
            <w:tcBorders>
              <w:left w:val="single" w:sz="2" w:space="0" w:color="000000"/>
              <w:bottom w:val="single" w:sz="2" w:space="0" w:color="000000"/>
            </w:tcBorders>
          </w:tcPr>
          <w:p>
            <w:pPr>
              <w:pStyle w:val="TableContents"/>
              <w:rPr/>
            </w:pPr>
            <w:r>
              <w:rPr/>
              <w:t>10</w:t>
            </w:r>
          </w:p>
        </w:tc>
        <w:tc>
          <w:tcPr>
            <w:tcW w:w="1424" w:type="dxa"/>
            <w:tcBorders>
              <w:left w:val="single" w:sz="2" w:space="0" w:color="000000"/>
              <w:bottom w:val="single" w:sz="2" w:space="0" w:color="000000"/>
            </w:tcBorders>
          </w:tcPr>
          <w:p>
            <w:pPr>
              <w:pStyle w:val="TableContents"/>
              <w:rPr/>
            </w:pPr>
            <w:r>
              <w:rPr/>
              <w:t>2</w:t>
            </w:r>
          </w:p>
        </w:tc>
        <w:tc>
          <w:tcPr>
            <w:tcW w:w="1425" w:type="dxa"/>
            <w:tcBorders>
              <w:left w:val="single" w:sz="2" w:space="0" w:color="000000"/>
              <w:bottom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w:t>
            </w:r>
            <w:r>
              <w:rPr>
                <w:rFonts w:ascii="monospace" w:hAnsi="monospace"/>
                <w:b w:val="false"/>
                <w:i w:val="false"/>
                <w:caps w:val="false"/>
                <w:smallCaps w:val="false"/>
                <w:color w:val="212121"/>
                <w:spacing w:val="0"/>
                <w:sz w:val="21"/>
              </w:rPr>
              <w:t>.665</w:t>
            </w:r>
          </w:p>
        </w:tc>
        <w:tc>
          <w:tcPr>
            <w:tcW w:w="1424" w:type="dxa"/>
            <w:tcBorders>
              <w:left w:val="single" w:sz="2" w:space="0" w:color="000000"/>
              <w:bottom w:val="single" w:sz="2" w:space="0" w:color="000000"/>
            </w:tcBorders>
          </w:tcPr>
          <w:p>
            <w:pPr>
              <w:pStyle w:val="TableContents"/>
              <w:widowControl/>
              <w:ind w:left="0" w:right="0" w:hanging="0"/>
              <w:rPr>
                <w:rFonts w:ascii="Droid Sans Mono;monospace;monospace" w:hAnsi="Droid Sans Mono;monospace;monospace"/>
                <w:b w:val="false"/>
                <w:i w:val="false"/>
                <w:caps w:val="false"/>
                <w:smallCaps w:val="false"/>
                <w:color w:val="000000"/>
                <w:spacing w:val="0"/>
                <w:sz w:val="21"/>
              </w:rPr>
            </w:pPr>
            <w:r>
              <w:rPr>
                <w:rFonts w:ascii="Droid Sans Mono;monospace;monospace" w:hAnsi="Droid Sans Mono;monospace;monospace"/>
                <w:b w:val="false"/>
                <w:i w:val="false"/>
                <w:caps w:val="false"/>
                <w:smallCaps w:val="false"/>
                <w:color w:val="000000"/>
                <w:spacing w:val="0"/>
                <w:sz w:val="21"/>
              </w:rPr>
              <w:t>0.</w:t>
            </w:r>
            <w:r>
              <w:rPr>
                <w:rFonts w:ascii="monospace" w:hAnsi="monospace"/>
                <w:b w:val="false"/>
                <w:i w:val="false"/>
                <w:caps w:val="false"/>
                <w:smallCaps w:val="false"/>
                <w:color w:val="212121"/>
                <w:spacing w:val="0"/>
                <w:sz w:val="21"/>
              </w:rPr>
              <w:t>699</w:t>
            </w:r>
          </w:p>
        </w:tc>
        <w:tc>
          <w:tcPr>
            <w:tcW w:w="1425" w:type="dxa"/>
            <w:tcBorders>
              <w:left w:val="single" w:sz="2" w:space="0" w:color="000000"/>
              <w:bottom w:val="single" w:sz="2" w:space="0" w:color="000000"/>
            </w:tcBorders>
          </w:tcPr>
          <w:p>
            <w:pPr>
              <w:pStyle w:val="TableContents"/>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0.665</w:t>
            </w:r>
          </w:p>
        </w:tc>
        <w:tc>
          <w:tcPr>
            <w:tcW w:w="1425" w:type="dxa"/>
            <w:tcBorders>
              <w:left w:val="single" w:sz="2" w:space="0" w:color="000000"/>
              <w:bottom w:val="single" w:sz="2" w:space="0" w:color="000000"/>
              <w:right w:val="single" w:sz="2" w:space="0" w:color="000000"/>
            </w:tcBorders>
          </w:tcPr>
          <w:p>
            <w:pPr>
              <w:pStyle w:val="TableContents"/>
              <w:widowControl/>
              <w:ind w:left="0" w:right="0" w:hanging="0"/>
              <w:rPr>
                <w:rFonts w:ascii="monospace" w:hAnsi="monospace"/>
                <w:b w:val="false"/>
                <w:i w:val="false"/>
                <w:caps w:val="false"/>
                <w:smallCaps w:val="false"/>
                <w:color w:val="212121"/>
                <w:spacing w:val="0"/>
                <w:sz w:val="21"/>
              </w:rPr>
            </w:pPr>
            <w:r>
              <w:rPr>
                <w:rFonts w:ascii="monospace" w:hAnsi="monospace"/>
                <w:b w:val="false"/>
                <w:i w:val="false"/>
                <w:caps w:val="false"/>
                <w:smallCaps w:val="false"/>
                <w:color w:val="212121"/>
                <w:spacing w:val="0"/>
                <w:sz w:val="21"/>
              </w:rPr>
              <w:t>0.679</w:t>
            </w:r>
          </w:p>
        </w:tc>
      </w:tr>
    </w:tbl>
    <w:p>
      <w:pPr>
        <w:pStyle w:val="TextBody"/>
        <w:bidi w:val="0"/>
        <w:jc w:val="left"/>
        <w:rPr>
          <w:rFonts w:ascii="Liberation Serif" w:hAnsi="Liberation Serif" w:eastAsia="Noto Serif CJK SC" w:cs="Lohit Devanagari"/>
          <w:b w:val="false"/>
          <w:b w:val="false"/>
          <w:bCs w:val="false"/>
          <w:i w:val="false"/>
          <w:i w:val="false"/>
          <w:caps w:val="false"/>
          <w:smallCaps w:val="false"/>
          <w:color w:val="000000"/>
          <w:spacing w:val="0"/>
          <w:kern w:val="2"/>
          <w:sz w:val="20"/>
          <w:szCs w:val="20"/>
          <w:highlight w:val="white"/>
          <w:lang w:val="en-US" w:eastAsia="zh-CN" w:bidi="hi-IN"/>
        </w:rPr>
      </w:pPr>
      <w:r>
        <w:rPr/>
      </w:r>
    </w:p>
    <w:p>
      <w:pPr>
        <w:pStyle w:val="Heading7"/>
        <w:numPr>
          <w:ilvl w:val="6"/>
          <w:numId w:val="2"/>
        </w:numPr>
        <w:bidi w:val="0"/>
        <w:jc w:val="left"/>
        <w:rPr>
          <w:b/>
          <w:b/>
          <w:bCs/>
        </w:rPr>
      </w:pPr>
      <w:r>
        <w:rPr>
          <w:rFonts w:ascii="Liberation Serif" w:hAnsi="Liberation Serif"/>
          <w:b/>
          <w:bCs/>
          <w:i w:val="false"/>
          <w:caps w:val="false"/>
          <w:smallCaps w:val="false"/>
          <w:color w:val="000000"/>
          <w:spacing w:val="0"/>
          <w:sz w:val="20"/>
          <w:szCs w:val="20"/>
          <w:highlight w:val="white"/>
        </w:rPr>
        <w:t>Литература</w:t>
      </w:r>
    </w:p>
    <w:p>
      <w:pPr>
        <w:pStyle w:val="TextBody"/>
        <w:bidi w:val="0"/>
        <w:jc w:val="left"/>
        <w:rPr/>
      </w:pPr>
      <w:r>
        <w:rPr>
          <w:rStyle w:val="Emphasis"/>
          <w:b w:val="false"/>
          <w:i w:val="false"/>
          <w:iCs w:val="false"/>
          <w:caps w:val="false"/>
          <w:smallCaps w:val="false"/>
          <w:color w:val="auto"/>
          <w:spacing w:val="0"/>
          <w:sz w:val="20"/>
          <w:szCs w:val="20"/>
        </w:rPr>
        <w:t xml:space="preserve">BERT - </w:t>
      </w:r>
      <w:r>
        <w:rPr>
          <w:rStyle w:val="InternetLink"/>
          <w:b w:val="false"/>
          <w:i w:val="false"/>
          <w:iCs w:val="false"/>
          <w:caps w:val="false"/>
          <w:smallCaps w:val="false"/>
          <w:color w:val="auto"/>
          <w:spacing w:val="0"/>
          <w:sz w:val="20"/>
          <w:szCs w:val="20"/>
        </w:rPr>
        <w:t>https://arxiv.org/abs/1810.04805</w:t>
      </w:r>
    </w:p>
    <w:p>
      <w:pPr>
        <w:pStyle w:val="TextBody"/>
        <w:bidi w:val="0"/>
        <w:jc w:val="left"/>
        <w:rPr/>
      </w:pPr>
      <w:r>
        <w:rPr>
          <w:rStyle w:val="Emphasis"/>
          <w:b w:val="false"/>
          <w:i w:val="false"/>
          <w:iCs w:val="false"/>
          <w:caps w:val="false"/>
          <w:smallCaps w:val="false"/>
          <w:color w:val="auto"/>
          <w:spacing w:val="0"/>
          <w:sz w:val="20"/>
          <w:szCs w:val="20"/>
        </w:rPr>
        <w:t xml:space="preserve">RoBERTa - </w:t>
      </w:r>
      <w:r>
        <w:rPr>
          <w:rStyle w:val="InternetLink"/>
          <w:b w:val="false"/>
          <w:i w:val="false"/>
          <w:iCs w:val="false"/>
          <w:caps w:val="false"/>
          <w:smallCaps w:val="false"/>
          <w:color w:val="auto"/>
          <w:spacing w:val="0"/>
          <w:sz w:val="20"/>
          <w:szCs w:val="20"/>
        </w:rPr>
        <w:t>https://arxiv.org/abs/1907.11692</w:t>
      </w:r>
    </w:p>
    <w:p>
      <w:pPr>
        <w:pStyle w:val="TextBody"/>
        <w:bidi w:val="0"/>
        <w:jc w:val="left"/>
        <w:rPr/>
      </w:pPr>
      <w:r>
        <w:rPr>
          <w:rStyle w:val="Emphasis"/>
          <w:b w:val="false"/>
          <w:i w:val="false"/>
          <w:iCs w:val="false"/>
          <w:caps w:val="false"/>
          <w:smallCaps w:val="false"/>
          <w:color w:val="auto"/>
          <w:spacing w:val="0"/>
          <w:sz w:val="20"/>
          <w:szCs w:val="20"/>
        </w:rPr>
        <w:t xml:space="preserve">hugginface - </w:t>
      </w:r>
      <w:r>
        <w:rPr>
          <w:rStyle w:val="InternetLink"/>
          <w:b w:val="false"/>
          <w:i w:val="false"/>
          <w:iCs w:val="false"/>
          <w:caps w:val="false"/>
          <w:smallCaps w:val="false"/>
          <w:color w:val="auto"/>
          <w:spacing w:val="0"/>
          <w:sz w:val="20"/>
          <w:szCs w:val="20"/>
        </w:rPr>
        <w:t>https://huggingface.co/</w:t>
      </w:r>
    </w:p>
    <w:p>
      <w:pPr>
        <w:pStyle w:val="TextBody"/>
        <w:bidi w:val="0"/>
        <w:jc w:val="left"/>
        <w:rPr/>
      </w:pPr>
      <w:r>
        <w:rPr>
          <w:rStyle w:val="InternetLink"/>
          <w:b w:val="false"/>
          <w:i w:val="false"/>
          <w:iCs w:val="false"/>
          <w:caps w:val="false"/>
          <w:smallCaps w:val="false"/>
          <w:color w:val="auto"/>
          <w:spacing w:val="0"/>
          <w:sz w:val="20"/>
          <w:szCs w:val="20"/>
        </w:rPr>
        <w:t>https://towardsdatascience.com/text-classification-with-bert-in-pytorch-887965e5820f</w:t>
      </w:r>
    </w:p>
    <w:p>
      <w:pPr>
        <w:pStyle w:val="TextBody"/>
        <w:bidi w:val="0"/>
        <w:jc w:val="left"/>
        <w:rPr/>
      </w:pPr>
      <w:r>
        <w:rPr>
          <w:rStyle w:val="Emphasis"/>
          <w:b w:val="false"/>
          <w:i w:val="false"/>
          <w:iCs w:val="false"/>
          <w:caps w:val="false"/>
          <w:smallCaps w:val="false"/>
          <w:color w:val="auto"/>
          <w:spacing w:val="0"/>
          <w:sz w:val="20"/>
          <w:szCs w:val="20"/>
        </w:rPr>
        <w:t>https://neptune.ai/blog/how-to-code-bert-using-pytorch-tutorial</w:t>
      </w:r>
    </w:p>
    <w:p>
      <w:pPr>
        <w:pStyle w:val="PreformattedText"/>
        <w:bidi w:val="0"/>
        <w:jc w:val="left"/>
        <w:rPr/>
      </w:pPr>
      <w:r>
        <w:rPr/>
        <w:t>[7] E. Williams, P. Rodrigues, V. Novak, Accenture at CheckThat! 2020: If you say so: Post-hoc fact-checking of claims using transformer-based models, arXiv:2009.02431 [cs] (2020). URL: http://arxiv.org/abs/2009.02431, arXiv: 2009.02431.</w:t>
      </w:r>
    </w:p>
    <w:p>
      <w:pPr>
        <w:pStyle w:val="PreformattedText"/>
        <w:bidi w:val="0"/>
        <w:jc w:val="left"/>
        <w:rPr/>
      </w:pPr>
      <w:r>
        <w:rPr/>
        <w:t>[13]D. Q. Nguyen, T. Vu, A. T. Nguyen, BERTweet: A pre-trained language model for English Tweets, arXiv preprint arXiv:2005.10200 (2020). [14] Y. Liu, M. Ott, N. Goyal, J. Du, M. Joshi, D. Chen, O. Levy, M. Lewis, L. Zettlemoyer, V. Stoyanov, RoBERTa: A Robustly Optimized BERT Pretraining Approach, arXiv:1907.11692 [cs] (2019). URL: http://arxiv.org/abs/1907.11692, arXiv: 1907.11692. [15] Z. Lan, M. Chen, S. Goodman, K. Gimpel, P. Sharma, R. Soricut, ALBERT: A Lite BERT for Self-supervised Learning of Language Representations, arXiv:1909.11942 [cs] (2020). URL: http://arxiv.org/abs/1909.11942, arXiv: 1909.11942. [16] V. Sanh, L. Debut, J. Chaumond, T. Wolf, DistilBERT, a distilled version of BERT: smaller, faster, cheaper and lighter, arXiv:1910.01108 [cs] (2020). URL: http://arxiv.org/abs/1910.</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altName w:val="sans-serif"/>
    <w:charset w:val="01"/>
    <w:family w:val="roman"/>
    <w:pitch w:val="variable"/>
  </w:font>
  <w:font w:name="Droid Sans Mono">
    <w:altName w:val="monospace"/>
    <w:charset w:val="01"/>
    <w:family w:val="auto"/>
    <w:pitch w:val="default"/>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7</Pages>
  <Words>2107</Words>
  <Characters>12048</Characters>
  <CharactersWithSpaces>14097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2022-06-29T19:24:47Z</dcterms:created>
  <dc:creator/>
  <dc:description/>
  <dc:language>en-US</dc:language>
  <cp:lastModifiedBy/>
  <dcterms:modified xsi:type="dcterms:W3CDTF">2022-07-01T14:18:21Z</dcterms:modified>
  <cp:revision>2</cp:revision>
  <dc:subject/>
  <dc:title/>
</cp:coreProperties>
</file>