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ind w:left="567"/>
        <w:outlineLvl w:val="0"/>
        <w:jc w:val="center"/>
        <w:rPr>
          <w:rFonts w:ascii="Times New Roman" w:hAnsi="Times New Roman"/>
          <w:sz w:val="28"/>
          <w:szCs w:val="32"/>
        </w:rPr>
      </w:pPr>
      <w:r>
        <w:rPr>
          <w:noProof/>
        </w:rPr>
        <w:drawing>
          <wp:anchor distT="0" distB="0" distL="114300" distR="114300" behindDoc="1" locked="0" layoutInCell="1" simplePos="0" relativeHeight="251659264" allowOverlap="1" hidden="0">
            <wp:simplePos x="0" y="0"/>
            <wp:positionH relativeFrom="column">
              <wp:posOffset>-758825</wp:posOffset>
            </wp:positionH>
            <wp:positionV relativeFrom="paragraph">
              <wp:posOffset>-116840</wp:posOffset>
            </wp:positionV>
            <wp:extent cx="1783715" cy="1427480"/>
            <wp:effectExtent l="0" t="0" r="0" b="0"/>
            <wp:wrapNone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/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32"/>
        </w:rPr>
        <w:t>0МИНОБРНАУКИ РОССИИ</w:t>
      </w:r>
    </w:p>
    <w:p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Федеральное государственное бюджетное образовательное учреждение высшего профессионального образования</w:t>
      </w:r>
    </w:p>
    <w:p>
      <w:pPr>
        <w:ind w:left="567"/>
        <w:outlineLvl w:val="0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НИЖЕГОРОДСКИЙ ГОСУДАРСТВЕННЫЙ ТЕХНИЧЕСКИЙ</w:t>
      </w:r>
    </w:p>
    <w:p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УНИВЕРСИТЕТ им. Р.Е.АЛЕКСЕЕВА</w:t>
      </w:r>
    </w:p>
    <w:p>
      <w:pPr>
        <w:ind w:left="567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Кафедра «Вычислительные системы и технологии» </w:t>
      </w:r>
    </w:p>
    <w:p>
      <w:pPr>
        <w:jc w:val="center"/>
        <w:rPr>
          <w:rFonts w:ascii="Times New Roman" w:hAnsi="Times New Roman"/>
          <w:sz w:val="32"/>
          <w:szCs w:val="32"/>
        </w:rPr>
      </w:pPr>
    </w:p>
    <w:p>
      <w:pPr>
        <w:jc w:val="center"/>
        <w:spacing w:after="0"/>
        <w:rPr>
          <w:rFonts w:eastAsia="Times New Roman" w:cstheme="minorHAnsi"/>
          <w:sz w:val="28"/>
          <w:szCs w:val="28"/>
        </w:rPr>
      </w:pPr>
    </w:p>
    <w:p>
      <w:pPr>
        <w:jc w:val="center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>
      <w:pPr>
        <w:jc w:val="center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№1</w:t>
      </w:r>
    </w:p>
    <w:p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«Сети и телекоммуникации»</w:t>
      </w:r>
    </w:p>
    <w:p>
      <w:pPr>
        <w:jc w:val="center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 3</w:t>
      </w:r>
    </w:p>
    <w:p>
      <w:pPr>
        <w:jc w:val="center"/>
        <w:rPr>
          <w:rFonts w:ascii="Times New Roman" w:hAnsi="Times New Roman" w:cs="Times New Roman"/>
          <w:b/>
          <w:sz w:val="36"/>
          <w:szCs w:val="32"/>
          <w:u w:val="single" w:color="auto"/>
        </w:rPr>
      </w:pPr>
    </w:p>
    <w:p>
      <w:pPr>
        <w:rPr>
          <w:rFonts w:ascii="Times New Roman" w:hAnsi="Times New Roman"/>
          <w:i/>
          <w:sz w:val="28"/>
          <w:szCs w:val="28"/>
        </w:rPr>
      </w:pPr>
    </w:p>
    <w:p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Выполнили:</w:t>
      </w:r>
    </w:p>
    <w:p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Студенты группы 17-В-2</w:t>
      </w:r>
    </w:p>
    <w:p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Брызгалов М.М.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>Шипунов Г.Д.</w:t>
      </w:r>
    </w:p>
    <w:p>
      <w:pPr>
        <w:jc w:val="right"/>
        <w:rPr>
          <w:rFonts w:ascii="Times New Roman" w:hAnsi="Times New Roman"/>
          <w:sz w:val="28"/>
          <w:szCs w:val="28"/>
        </w:rPr>
      </w:pPr>
    </w:p>
    <w:p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Проверил:</w:t>
      </w:r>
    </w:p>
    <w:p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Гай В.Е.</w:t>
      </w:r>
    </w:p>
    <w:p>
      <w:pPr>
        <w:jc w:val="right"/>
        <w:rPr>
          <w:rFonts w:ascii="Times New Roman" w:hAnsi="Times New Roman"/>
          <w:sz w:val="32"/>
          <w:szCs w:val="32"/>
        </w:rPr>
      </w:pPr>
    </w:p>
    <w:p>
      <w:pPr>
        <w:rPr>
          <w:rFonts w:ascii="Times New Roman" w:hAnsi="Times New Roman"/>
          <w:sz w:val="32"/>
          <w:szCs w:val="32"/>
        </w:rPr>
      </w:pPr>
    </w:p>
    <w:p>
      <w:pPr>
        <w:rPr>
          <w:rFonts w:ascii="Times New Roman" w:hAnsi="Times New Roman"/>
          <w:sz w:val="32"/>
          <w:szCs w:val="32"/>
        </w:rPr>
      </w:pPr>
    </w:p>
    <w:p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Нижний Новгород</w:t>
      </w:r>
    </w:p>
    <w:p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 г.</w:t>
      </w:r>
      <w:r>
        <w:rPr>
          <w:rFonts w:ascii="Times New Roman" w:hAnsi="Times New Roman"/>
          <w:sz w:val="28"/>
          <w:szCs w:val="28"/>
        </w:rPr>
        <w:br w:type="page"/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Цель работы</w:t>
      </w:r>
      <w:r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получение базовых навыков по работе с утилитами </w:t>
      </w:r>
      <w:r>
        <w:rPr>
          <w:lang w:val="en-US"/>
          <w:rFonts w:ascii="Times New Roman" w:hAnsi="Times New Roman" w:cs="Times New Roman"/>
          <w:sz w:val="28"/>
          <w:szCs w:val="28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lang w:val="en-US"/>
          <w:rFonts w:ascii="Times New Roman" w:hAnsi="Times New Roman" w:cs="Times New Roman"/>
          <w:sz w:val="28"/>
          <w:szCs w:val="28"/>
        </w:rPr>
        <w:t>traceroute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lang w:val="en-US"/>
          <w:rFonts w:ascii="Times New Roman" w:hAnsi="Times New Roman" w:cs="Times New Roman"/>
          <w:sz w:val="28"/>
          <w:szCs w:val="28"/>
        </w:rPr>
        <w:t>mtr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Вариант:</w:t>
      </w:r>
    </w:p>
    <w:p>
      <w:pPr>
        <w:rPr>
          <w:rFonts w:ascii="Times New Roman" w:hAnsi="Times New Roman" w:cs="Times New Roman"/>
          <w:sz w:val="28"/>
          <w:szCs w:val="32"/>
        </w:rPr>
      </w:pPr>
      <w:r>
        <w:rPr>
          <w:lang w:val="en-US"/>
          <w:rFonts w:ascii="Times New Roman" w:hAnsi="Times New Roman" w:cs="Times New Roman"/>
          <w:sz w:val="28"/>
          <w:szCs w:val="32"/>
        </w:rPr>
        <w:t>www</w:t>
      </w:r>
      <w:r>
        <w:rPr>
          <w:rFonts w:ascii="Times New Roman" w:hAnsi="Times New Roman" w:cs="Times New Roman"/>
          <w:sz w:val="28"/>
          <w:szCs w:val="32"/>
        </w:rPr>
        <w:t>.</w:t>
      </w:r>
      <w:r>
        <w:rPr>
          <w:lang w:val="en-US"/>
          <w:rFonts w:ascii="Times New Roman" w:hAnsi="Times New Roman" w:cs="Times New Roman"/>
          <w:sz w:val="28"/>
          <w:szCs w:val="32"/>
        </w:rPr>
        <w:t>ubuntu</w:t>
      </w:r>
      <w:r>
        <w:rPr>
          <w:rFonts w:ascii="Times New Roman" w:hAnsi="Times New Roman" w:cs="Times New Roman"/>
          <w:sz w:val="28"/>
          <w:szCs w:val="32"/>
        </w:rPr>
        <w:t>.</w:t>
      </w:r>
      <w:r>
        <w:rPr>
          <w:lang w:val="en-US"/>
          <w:rFonts w:ascii="Times New Roman" w:hAnsi="Times New Roman" w:cs="Times New Roman"/>
          <w:sz w:val="28"/>
          <w:szCs w:val="32"/>
        </w:rPr>
        <w:t>ru</w:t>
      </w:r>
    </w:p>
    <w:p>
      <w:pPr>
        <w:rPr>
          <w:rFonts w:ascii="Times New Roman" w:hAnsi="Times New Roman" w:cs="Times New Roman"/>
          <w:sz w:val="28"/>
          <w:szCs w:val="32"/>
        </w:rPr>
      </w:pPr>
      <w:r>
        <w:rPr>
          <w:lang w:val="en-US"/>
          <w:rFonts w:ascii="Times New Roman" w:hAnsi="Times New Roman" w:cs="Times New Roman"/>
          <w:sz w:val="28"/>
          <w:szCs w:val="32"/>
        </w:rPr>
        <w:t>www</w:t>
      </w:r>
      <w:r>
        <w:rPr>
          <w:rFonts w:ascii="Times New Roman" w:hAnsi="Times New Roman" w:cs="Times New Roman"/>
          <w:sz w:val="28"/>
          <w:szCs w:val="32"/>
        </w:rPr>
        <w:t>.</w:t>
      </w:r>
      <w:r>
        <w:rPr>
          <w:lang w:val="en-US"/>
          <w:rFonts w:ascii="Times New Roman" w:hAnsi="Times New Roman" w:cs="Times New Roman"/>
          <w:sz w:val="28"/>
          <w:szCs w:val="32"/>
        </w:rPr>
        <w:t>adobe</w:t>
      </w:r>
      <w:r>
        <w:rPr>
          <w:rFonts w:ascii="Times New Roman" w:hAnsi="Times New Roman" w:cs="Times New Roman"/>
          <w:sz w:val="28"/>
          <w:szCs w:val="32"/>
        </w:rPr>
        <w:t>.</w:t>
      </w:r>
      <w:r>
        <w:rPr>
          <w:lang w:val="en-US"/>
          <w:rFonts w:ascii="Times New Roman" w:hAnsi="Times New Roman" w:cs="Times New Roman"/>
          <w:sz w:val="28"/>
          <w:szCs w:val="32"/>
        </w:rPr>
        <w:t>com</w:t>
      </w:r>
    </w:p>
    <w:p>
      <w:pPr>
        <w:rPr>
          <w:rFonts w:ascii="Times New Roman" w:hAnsi="Times New Roman" w:cs="Times New Roman"/>
          <w:sz w:val="28"/>
          <w:szCs w:val="32"/>
        </w:rPr>
      </w:pPr>
      <w:r>
        <w:rPr>
          <w:lang w:val="en-US"/>
          <w:rFonts w:ascii="Times New Roman" w:hAnsi="Times New Roman" w:cs="Times New Roman"/>
          <w:sz w:val="28"/>
          <w:szCs w:val="32"/>
        </w:rPr>
        <w:t>www</w:t>
      </w:r>
      <w:r>
        <w:rPr>
          <w:rFonts w:ascii="Times New Roman" w:hAnsi="Times New Roman" w:cs="Times New Roman"/>
          <w:sz w:val="28"/>
          <w:szCs w:val="32"/>
        </w:rPr>
        <w:t>.</w:t>
      </w:r>
      <w:r>
        <w:rPr>
          <w:lang w:val="en-US"/>
          <w:rFonts w:ascii="Times New Roman" w:hAnsi="Times New Roman" w:cs="Times New Roman"/>
          <w:sz w:val="28"/>
          <w:szCs w:val="32"/>
        </w:rPr>
        <w:t>vk</w:t>
      </w:r>
      <w:r>
        <w:rPr>
          <w:rFonts w:ascii="Times New Roman" w:hAnsi="Times New Roman" w:cs="Times New Roman"/>
          <w:sz w:val="28"/>
          <w:szCs w:val="32"/>
        </w:rPr>
        <w:t>.</w:t>
      </w:r>
      <w:r>
        <w:rPr>
          <w:lang w:val="en-US"/>
          <w:rFonts w:ascii="Times New Roman" w:hAnsi="Times New Roman" w:cs="Times New Roman"/>
          <w:sz w:val="28"/>
          <w:szCs w:val="32"/>
        </w:rPr>
        <w:t>com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Порядок выполнения лабораторной работы: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Пункт 1: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помощью утилиты ping проверить состояние связи с узлами, заданными в таблице 1. Число отправляемых запросов N берется из таблицы 2. Результаты выполнения сохранить для отчета. По результатам составить таблицу.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34744" cy="2810267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8102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783701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7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58534" cy="2810267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81026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afffff5"/>
        <w:tblW w:w="0" w:type="auto"/>
        <w:tblLook w:val="04A0" w:firstRow="1" w:lastRow="0" w:firstColumn="1" w:lastColumn="0" w:noHBand="0" w:noVBand="1"/>
      </w:tblPr>
      <w:tblGrid>
        <w:gridCol w:w="1746"/>
        <w:gridCol w:w="1610"/>
        <w:gridCol w:w="1524"/>
        <w:gridCol w:w="1523"/>
        <w:gridCol w:w="1549"/>
        <w:gridCol w:w="1393"/>
      </w:tblGrid>
      <w:tr>
        <w:tc>
          <w:tcPr>
            <w:tcW w:w="1549" w:type="dxa"/>
          </w:tcPr>
          <w:p>
            <w:pPr>
              <w:jc w:val="center"/>
            </w:pPr>
            <w:r>
              <w:t>Доменное имя</w:t>
            </w:r>
          </w:p>
        </w:tc>
        <w:tc>
          <w:tcPr>
            <w:tcW w:w="1610" w:type="dxa"/>
          </w:tcPr>
          <w:p>
            <w:pPr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1541" w:type="dxa"/>
          </w:tcPr>
          <w:p>
            <w:pPr>
              <w:jc w:val="center"/>
            </w:pPr>
            <w:r>
              <w:t>Страна</w:t>
            </w:r>
          </w:p>
        </w:tc>
        <w:tc>
          <w:tcPr>
            <w:tcW w:w="1553" w:type="dxa"/>
          </w:tcPr>
          <w:p>
            <w:pPr>
              <w:jc w:val="center"/>
            </w:pPr>
            <w:r>
              <w:t>Число потерянных запросов</w:t>
            </w:r>
          </w:p>
        </w:tc>
        <w:tc>
          <w:tcPr>
            <w:tcW w:w="1557" w:type="dxa"/>
          </w:tcPr>
          <w:p>
            <w:pPr>
              <w:jc w:val="center"/>
            </w:pPr>
            <w:r>
              <w:t>Среднее время прохождения запроса, мс</w:t>
            </w:r>
          </w:p>
        </w:tc>
        <w:tc>
          <w:tcPr>
            <w:tcW w:w="1535" w:type="dxa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TTL</w:t>
            </w:r>
          </w:p>
        </w:tc>
      </w:tr>
      <w:tr>
        <w:tc>
          <w:tcPr>
            <w:tcW w:w="1549" w:type="dxa"/>
          </w:tcPr>
          <w:p>
            <w:pPr>
              <w:jc w:val="center"/>
            </w:pPr>
            <w:r>
              <w:rPr>
                <w:lang w:val="en-US"/>
              </w:rPr>
              <w:t>www</w:t>
            </w:r>
            <w:r>
              <w:t>.</w:t>
            </w:r>
            <w:r>
              <w:rPr>
                <w:lang w:val="en-US"/>
              </w:rPr>
              <w:t>ubuntu</w:t>
            </w:r>
            <w:r>
              <w:t>.</w:t>
            </w:r>
            <w:r>
              <w:rPr>
                <w:lang w:val="en-US"/>
              </w:rPr>
              <w:t>ru</w:t>
            </w:r>
          </w:p>
        </w:tc>
        <w:tc>
          <w:tcPr>
            <w:tcW w:w="1610" w:type="dxa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138.201.188.48</w:t>
            </w:r>
          </w:p>
        </w:tc>
        <w:tc>
          <w:tcPr>
            <w:tcW w:w="1541" w:type="dxa"/>
          </w:tcPr>
          <w:p>
            <w:pPr>
              <w:jc w:val="center"/>
            </w:pPr>
            <w:r>
              <w:t>Германия</w:t>
            </w:r>
          </w:p>
        </w:tc>
        <w:tc>
          <w:tcPr>
            <w:tcW w:w="1553" w:type="dxa"/>
          </w:tcPr>
          <w:p>
            <w:pPr>
              <w:jc w:val="center"/>
            </w:pPr>
            <w:r>
              <w:t>0</w:t>
            </w:r>
          </w:p>
        </w:tc>
        <w:tc>
          <w:tcPr>
            <w:tcW w:w="1557" w:type="dxa"/>
          </w:tcPr>
          <w:p>
            <w:pPr>
              <w:jc w:val="center"/>
              <w:tabs>
                <w:tab w:val="left" w:pos="492"/>
                <w:tab w:val="center" w:pos="670"/>
              </w:tabs>
              <w:rPr>
                <w:lang w:val="en-US"/>
              </w:rPr>
            </w:pPr>
            <w:r>
              <w:rPr>
                <w:lang w:val="en-US"/>
              </w:rPr>
              <w:t>52</w:t>
            </w:r>
          </w:p>
        </w:tc>
        <w:tc>
          <w:tcPr>
            <w:tcW w:w="1535" w:type="dxa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52</w:t>
            </w:r>
          </w:p>
        </w:tc>
      </w:tr>
      <w:tr>
        <w:tc>
          <w:tcPr>
            <w:tcW w:w="1549" w:type="dxa"/>
          </w:tcPr>
          <w:p>
            <w:pPr>
              <w:jc w:val="center"/>
            </w:pPr>
            <w:r>
              <w:rPr>
                <w:lang w:val="en-US"/>
              </w:rPr>
              <w:t>www</w:t>
            </w:r>
            <w:r>
              <w:t>.</w:t>
            </w:r>
            <w:r>
              <w:rPr>
                <w:lang w:val="en-US"/>
              </w:rPr>
              <w:t>adobe</w:t>
            </w:r>
            <w:r>
              <w:t>.</w:t>
            </w:r>
            <w:r>
              <w:rPr>
                <w:lang w:val="en-US"/>
              </w:rPr>
              <w:t>com</w:t>
            </w:r>
          </w:p>
        </w:tc>
        <w:tc>
          <w:tcPr>
            <w:tcW w:w="1610" w:type="dxa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23.13.252.224</w:t>
            </w:r>
          </w:p>
        </w:tc>
        <w:tc>
          <w:tcPr>
            <w:tcW w:w="1541" w:type="dxa"/>
          </w:tcPr>
          <w:p>
            <w:pPr>
              <w:jc w:val="center"/>
            </w:pPr>
            <w:r>
              <w:t>Нидерланды</w:t>
            </w:r>
          </w:p>
        </w:tc>
        <w:tc>
          <w:tcPr>
            <w:tcW w:w="1553" w:type="dxa"/>
          </w:tcPr>
          <w:p>
            <w:pPr>
              <w:jc w:val="center"/>
            </w:pPr>
            <w:r>
              <w:t>0</w:t>
            </w:r>
          </w:p>
        </w:tc>
        <w:tc>
          <w:tcPr>
            <w:tcW w:w="1557" w:type="dxa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43</w:t>
            </w:r>
          </w:p>
        </w:tc>
        <w:tc>
          <w:tcPr>
            <w:tcW w:w="1535" w:type="dxa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</w:tr>
      <w:tr>
        <w:tc>
          <w:tcPr>
            <w:tcW w:w="1549" w:type="dxa"/>
          </w:tcPr>
          <w:p>
            <w:pPr>
              <w:jc w:val="center"/>
            </w:pPr>
            <w:r>
              <w:rPr>
                <w:lang w:val="en-US"/>
              </w:rPr>
              <w:t>www</w:t>
            </w:r>
            <w:r>
              <w:t>.</w:t>
            </w:r>
            <w:r>
              <w:rPr>
                <w:lang w:val="en-US"/>
              </w:rPr>
              <w:t>vk</w:t>
            </w:r>
            <w:r>
              <w:t>.</w:t>
            </w:r>
            <w:r>
              <w:rPr>
                <w:lang w:val="en-US"/>
              </w:rPr>
              <w:t>com</w:t>
            </w:r>
          </w:p>
        </w:tc>
        <w:tc>
          <w:tcPr>
            <w:tcW w:w="1610" w:type="dxa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87.240.190.78</w:t>
            </w:r>
          </w:p>
        </w:tc>
        <w:tc>
          <w:tcPr>
            <w:tcW w:w="1541" w:type="dxa"/>
          </w:tcPr>
          <w:p>
            <w:pPr>
              <w:jc w:val="center"/>
              <w:rPr>
                <w:lang w:val="en-US"/>
              </w:rPr>
            </w:pPr>
            <w:r>
              <w:t>Россия</w:t>
            </w:r>
          </w:p>
        </w:tc>
        <w:tc>
          <w:tcPr>
            <w:tcW w:w="1553" w:type="dxa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7" w:type="dxa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535" w:type="dxa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58</w:t>
            </w:r>
          </w:p>
        </w:tc>
      </w:tr>
    </w:tbl>
    <w:p/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помощи утилиты traceroute произвести трассировку узлов, заданных в таблице 1.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протоколировать в файл.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lang w:val="en-US"/>
          <w:rFonts w:ascii="Times New Roman" w:hAnsi="Times New Roman" w:cs="Times New Roman"/>
          <w:sz w:val="28"/>
          <w:szCs w:val="28"/>
        </w:rPr>
        <w:t>www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lang w:val="en-US"/>
          <w:rFonts w:ascii="Times New Roman" w:hAnsi="Times New Roman" w:cs="Times New Roman"/>
          <w:sz w:val="28"/>
          <w:szCs w:val="28"/>
        </w:rPr>
        <w:t>ubuntu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lang w:val="en-US"/>
          <w:rFonts w:ascii="Times New Roman" w:hAnsi="Times New Roman" w:cs="Times New Roman"/>
          <w:sz w:val="28"/>
          <w:szCs w:val="28"/>
        </w:rPr>
        <w:t>ru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562188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1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lang w:val="en-US"/>
          <w:rFonts w:ascii="Times New Roman" w:hAnsi="Times New Roman" w:cs="Times New Roman"/>
          <w:sz w:val="28"/>
          <w:szCs w:val="28"/>
        </w:rPr>
        <w:t>www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lang w:val="en-US"/>
          <w:rFonts w:ascii="Times New Roman" w:hAnsi="Times New Roman" w:cs="Times New Roman"/>
          <w:sz w:val="28"/>
          <w:szCs w:val="28"/>
        </w:rPr>
        <w:t>adobe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lang w:val="en-US"/>
          <w:rFonts w:ascii="Times New Roman" w:hAnsi="Times New Roman" w:cs="Times New Roman"/>
          <w:sz w:val="28"/>
          <w:szCs w:val="28"/>
        </w:rPr>
        <w:t>com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708125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lang w:val="en-US"/>
          <w:rFonts w:ascii="Times New Roman" w:hAnsi="Times New Roman" w:cs="Times New Roman"/>
          <w:sz w:val="28"/>
          <w:szCs w:val="28"/>
        </w:rPr>
        <w:t>www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lang w:val="en-US"/>
          <w:rFonts w:ascii="Times New Roman" w:hAnsi="Times New Roman" w:cs="Times New Roman"/>
          <w:sz w:val="28"/>
          <w:szCs w:val="28"/>
        </w:rPr>
        <w:t>vk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lang w:val="en-US"/>
          <w:rFonts w:ascii="Times New Roman" w:hAnsi="Times New Roman" w:cs="Times New Roman"/>
          <w:sz w:val="28"/>
          <w:szCs w:val="28"/>
        </w:rPr>
        <w:t>com</w:t>
      </w:r>
    </w:p>
    <w:p>
      <w:pPr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49060" cy="1819529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8195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Получить маршрут прохождения пакетов до одного из заданных в варианте узлов при помощи утилиты </w:t>
      </w:r>
      <w:r>
        <w:rPr>
          <w:lang w:val="en-US"/>
          <w:rFonts w:ascii="Times New Roman" w:hAnsi="Times New Roman" w:cs="Times New Roman"/>
          <w:sz w:val="28"/>
          <w:szCs w:val="28"/>
        </w:rPr>
        <w:t>ping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lang w:val="en-US"/>
          <w:rFonts w:ascii="Times New Roman" w:hAnsi="Times New Roman" w:cs="Times New Roman"/>
          <w:sz w:val="28"/>
          <w:szCs w:val="28"/>
        </w:rPr>
        <w:t>www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lang w:val="en-US"/>
          <w:rFonts w:ascii="Times New Roman" w:hAnsi="Times New Roman" w:cs="Times New Roman"/>
          <w:sz w:val="28"/>
          <w:szCs w:val="28"/>
        </w:rPr>
        <w:t>ubuntu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lang w:val="en-US"/>
          <w:rFonts w:ascii="Times New Roman" w:hAnsi="Times New Roman" w:cs="Times New Roman"/>
          <w:sz w:val="28"/>
          <w:szCs w:val="28"/>
        </w:rPr>
        <w:t>ru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20481" cy="2676899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6768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lang w:val="en-US"/>
          <w:rFonts w:ascii="Times New Roman" w:hAnsi="Times New Roman" w:cs="Times New Roman"/>
          <w:sz w:val="28"/>
          <w:szCs w:val="28"/>
        </w:rPr>
        <w:t>www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lang w:val="en-US"/>
          <w:rFonts w:ascii="Times New Roman" w:hAnsi="Times New Roman" w:cs="Times New Roman"/>
          <w:sz w:val="28"/>
          <w:szCs w:val="28"/>
        </w:rPr>
        <w:t>adobe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lang w:val="en-US"/>
          <w:rFonts w:ascii="Times New Roman" w:hAnsi="Times New Roman" w:cs="Times New Roman"/>
          <w:sz w:val="28"/>
          <w:szCs w:val="28"/>
        </w:rPr>
        <w:t>com</w:t>
      </w:r>
    </w:p>
    <w:p>
      <w:pPr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567043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0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lang w:val="en-US"/>
          <w:rFonts w:ascii="Times New Roman" w:hAnsi="Times New Roman" w:cs="Times New Roman"/>
          <w:sz w:val="28"/>
          <w:szCs w:val="28"/>
        </w:rPr>
        <w:t>www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lang w:val="en-US"/>
          <w:rFonts w:ascii="Times New Roman" w:hAnsi="Times New Roman" w:cs="Times New Roman"/>
          <w:sz w:val="28"/>
          <w:szCs w:val="28"/>
        </w:rPr>
        <w:t>vk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lang w:val="en-US"/>
          <w:rFonts w:ascii="Times New Roman" w:hAnsi="Times New Roman" w:cs="Times New Roman"/>
          <w:sz w:val="28"/>
          <w:szCs w:val="28"/>
        </w:rPr>
        <w:t>com</w:t>
      </w:r>
    </w:p>
    <w:p>
      <w:pPr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63271" cy="2638793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6387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Определить маршрут прохождения пакетов до узла, выбранного в предыдущем пункте при помощи утилиты </w:t>
      </w:r>
      <w:r>
        <w:rPr>
          <w:lang w:val="en-US"/>
          <w:rFonts w:ascii="Times New Roman" w:hAnsi="Times New Roman" w:cs="Times New Roman"/>
          <w:sz w:val="28"/>
          <w:szCs w:val="28"/>
        </w:rPr>
        <w:t>mtr</w:t>
      </w:r>
      <w:r>
        <w:rPr>
          <w:rFonts w:ascii="Times New Roman" w:hAnsi="Times New Roman" w:cs="Times New Roman"/>
          <w:sz w:val="28"/>
          <w:szCs w:val="28"/>
        </w:rPr>
        <w:t>. Результаты протоколировать в файл.</w:t>
      </w:r>
    </w:p>
    <w:p>
      <w:pPr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467734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7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первой колонке(%) отображается процент потерянных пакетов, во втором (</w:t>
      </w:r>
      <w:r>
        <w:rPr>
          <w:lang w:val="en-US"/>
          <w:rFonts w:ascii="Times New Roman" w:hAnsi="Times New Roman" w:cs="Times New Roman"/>
          <w:sz w:val="28"/>
          <w:szCs w:val="28"/>
        </w:rPr>
        <w:t>Sent</w:t>
      </w:r>
      <w:r>
        <w:rPr>
          <w:rFonts w:ascii="Times New Roman" w:hAnsi="Times New Roman" w:cs="Times New Roman"/>
          <w:sz w:val="28"/>
          <w:szCs w:val="28"/>
        </w:rPr>
        <w:t>) – количество переданных пакетов, в третьем (</w:t>
      </w:r>
      <w:r>
        <w:rPr>
          <w:lang w:val="en-US"/>
          <w:rFonts w:ascii="Times New Roman" w:hAnsi="Times New Roman" w:cs="Times New Roman"/>
          <w:sz w:val="28"/>
          <w:szCs w:val="28"/>
        </w:rPr>
        <w:t>Recv</w:t>
      </w:r>
      <w:r>
        <w:rPr>
          <w:rFonts w:ascii="Times New Roman" w:hAnsi="Times New Roman" w:cs="Times New Roman"/>
          <w:sz w:val="28"/>
          <w:szCs w:val="28"/>
        </w:rPr>
        <w:t>) – количество доставленных, в четвертом (</w:t>
      </w:r>
      <w:r>
        <w:rPr>
          <w:lang w:val="en-US"/>
          <w:rFonts w:ascii="Times New Roman" w:hAnsi="Times New Roman" w:cs="Times New Roman"/>
          <w:sz w:val="28"/>
          <w:szCs w:val="28"/>
        </w:rPr>
        <w:t>Best</w:t>
      </w:r>
      <w:r>
        <w:rPr>
          <w:rFonts w:ascii="Times New Roman" w:hAnsi="Times New Roman" w:cs="Times New Roman"/>
          <w:sz w:val="28"/>
          <w:szCs w:val="28"/>
        </w:rPr>
        <w:t>) – наименьшее время прохождения пакета (мс), в пятом (</w:t>
      </w:r>
      <w:r>
        <w:rPr>
          <w:lang w:val="en-US"/>
          <w:rFonts w:ascii="Times New Roman" w:hAnsi="Times New Roman" w:cs="Times New Roman"/>
          <w:sz w:val="28"/>
          <w:szCs w:val="28"/>
        </w:rPr>
        <w:t>Avgr</w:t>
      </w:r>
      <w:r>
        <w:rPr>
          <w:rFonts w:ascii="Times New Roman" w:hAnsi="Times New Roman" w:cs="Times New Roman"/>
          <w:sz w:val="28"/>
          <w:szCs w:val="28"/>
        </w:rPr>
        <w:t>) – среднее время прохождения пакетов (мс), в шестом (</w:t>
      </w:r>
      <w:r>
        <w:rPr>
          <w:lang w:val="en-US"/>
          <w:rFonts w:ascii="Times New Roman" w:hAnsi="Times New Roman" w:cs="Times New Roman"/>
          <w:sz w:val="28"/>
          <w:szCs w:val="28"/>
        </w:rPr>
        <w:t>Wrst</w:t>
      </w:r>
      <w:r>
        <w:rPr>
          <w:rFonts w:ascii="Times New Roman" w:hAnsi="Times New Roman" w:cs="Times New Roman"/>
          <w:sz w:val="28"/>
          <w:szCs w:val="28"/>
        </w:rPr>
        <w:t>) – худшее время (мс), в заключительном (</w:t>
      </w:r>
      <w:r>
        <w:rPr>
          <w:lang w:val="en-US"/>
          <w:rFonts w:ascii="Times New Roman" w:hAnsi="Times New Roman" w:cs="Times New Roman"/>
          <w:sz w:val="28"/>
          <w:szCs w:val="28"/>
        </w:rPr>
        <w:t>Last</w:t>
      </w:r>
      <w:r>
        <w:rPr>
          <w:rFonts w:ascii="Times New Roman" w:hAnsi="Times New Roman" w:cs="Times New Roman"/>
          <w:sz w:val="28"/>
          <w:szCs w:val="28"/>
        </w:rPr>
        <w:t>) – время прохождения последнего пакета (мс).</w:t>
      </w:r>
    </w:p>
    <w:p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произошло ознакомление с такими утилитами, как: </w:t>
      </w:r>
      <w:r>
        <w:rPr>
          <w:lang w:val="en-US"/>
          <w:rFonts w:ascii="Times New Roman" w:hAnsi="Times New Roman" w:cs="Times New Roman"/>
          <w:sz w:val="28"/>
          <w:szCs w:val="28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lang w:val="en-US"/>
          <w:rFonts w:ascii="Times New Roman" w:hAnsi="Times New Roman" w:cs="Times New Roman"/>
          <w:sz w:val="28"/>
          <w:szCs w:val="28"/>
        </w:rPr>
        <w:t>traceroute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lang w:val="en-US"/>
          <w:rFonts w:ascii="Times New Roman" w:hAnsi="Times New Roman" w:cs="Times New Roman"/>
          <w:sz w:val="28"/>
          <w:szCs w:val="28"/>
        </w:rPr>
        <w:t>mtr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предназначенными для проверки соединений в сетях, построенных на стеке протоколов TCP/IP. Также были проанализированы результаты данных утилит и сделаны соответствующие выводы об узких местах в сети.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Пункт 2:</w:t>
      </w:r>
    </w:p>
    <w:p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>
        <w:rPr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Запустить </w:t>
      </w:r>
      <w:r>
        <w:rPr>
          <w:lang w:val="en-US"/>
          <w:rFonts w:ascii="Times New Roman" w:hAnsi="Times New Roman" w:cs="Times New Roman"/>
          <w:sz w:val="28"/>
        </w:rPr>
        <w:t>windump</w:t>
      </w:r>
      <w:r>
        <w:rPr>
          <w:rFonts w:ascii="Times New Roman" w:hAnsi="Times New Roman" w:cs="Times New Roman"/>
          <w:sz w:val="28"/>
        </w:rPr>
        <w:t xml:space="preserve"> в режиме захвата всех пакетов, проходящих по сети. Количество захватываемых пакетов ограничить до 10. Результаты протоколирования занести в файл.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80" distR="180">
            <wp:extent cx="5074920" cy="731520"/>
            <wp:effectExtent l="0" t="0" r="0" b="0"/>
            <wp:docPr id="1056" name="shape105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731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002665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>
        <w:rPr>
          <w:i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Запустить windump в режиме перехвата широковещательного трафика (фильтр по </w:t>
      </w:r>
      <w:r>
        <w:rPr>
          <w:lang w:val="en-US"/>
          <w:rFonts w:ascii="Times New Roman" w:hAnsi="Times New Roman" w:cs="Times New Roman"/>
          <w:noProof/>
          <w:sz w:val="28"/>
        </w:rPr>
        <w:t>MAC</w:t>
      </w:r>
      <w:r>
        <w:rPr>
          <w:rFonts w:ascii="Times New Roman" w:hAnsi="Times New Roman" w:cs="Times New Roman"/>
          <w:noProof/>
          <w:sz w:val="28"/>
        </w:rPr>
        <w:t xml:space="preserve"> - адресу). Количество захватываемых пакетов ограничить 5. Включить распечатку пакета в шестнадцатеричной системе (включая заголовок канального уровня)</w:t>
      </w:r>
    </w:p>
    <w:p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180" distR="180">
            <wp:extent cx="5059680" cy="716280"/>
            <wp:effectExtent l="0" t="0" r="0" b="0"/>
            <wp:docPr id="1057" name="shape105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71628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3597910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t>3)</w:t>
      </w:r>
      <w:r>
        <w:rPr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Запустить </w:t>
      </w:r>
      <w:r>
        <w:rPr>
          <w:lang w:val="en-US"/>
          <w:rFonts w:ascii="Times New Roman" w:hAnsi="Times New Roman" w:cs="Times New Roman"/>
          <w:sz w:val="28"/>
        </w:rPr>
        <w:t>windump</w:t>
      </w:r>
      <w:r>
        <w:rPr>
          <w:rFonts w:ascii="Times New Roman" w:hAnsi="Times New Roman" w:cs="Times New Roman"/>
          <w:sz w:val="28"/>
        </w:rPr>
        <w:t xml:space="preserve"> так, чтобы он перехватывал только пакеты протокола </w:t>
      </w:r>
      <w:r>
        <w:rPr>
          <w:lang w:val="en-US"/>
          <w:rFonts w:ascii="Times New Roman" w:hAnsi="Times New Roman" w:cs="Times New Roman"/>
          <w:sz w:val="28"/>
        </w:rPr>
        <w:t>ICMP</w:t>
      </w:r>
      <w:r>
        <w:rPr>
          <w:rFonts w:ascii="Times New Roman" w:hAnsi="Times New Roman" w:cs="Times New Roman"/>
          <w:sz w:val="28"/>
        </w:rPr>
        <w:t xml:space="preserve">, отправленные на определённый </w:t>
      </w:r>
      <w:r>
        <w:rPr>
          <w:lang w:val="en-US"/>
          <w:rFonts w:ascii="Times New Roman" w:hAnsi="Times New Roman" w:cs="Times New Roman"/>
          <w:sz w:val="28"/>
        </w:rPr>
        <w:t>IP</w:t>
      </w:r>
      <w:r>
        <w:rPr>
          <w:rFonts w:ascii="Times New Roman" w:hAnsi="Times New Roman" w:cs="Times New Roman"/>
          <w:sz w:val="28"/>
        </w:rPr>
        <w:t xml:space="preserve">адрес. При этом включить распечатку пакета в шестнадцатеричной системе </w:t>
      </w:r>
      <w:r>
        <w:rPr>
          <w:lang w:val="en-US"/>
          <w:rFonts w:ascii="Times New Roman" w:hAnsi="Times New Roman" w:cs="Times New Roman"/>
          <w:sz w:val="28"/>
        </w:rPr>
        <w:t>ASCII</w:t>
      </w:r>
      <w:r>
        <w:rPr>
          <w:rFonts w:ascii="Times New Roman" w:hAnsi="Times New Roman" w:cs="Times New Roman"/>
          <w:sz w:val="28"/>
        </w:rPr>
        <w:t xml:space="preserve">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r>
        <w:rPr>
          <w:lang w:val="en-US"/>
          <w:rFonts w:ascii="Times New Roman" w:hAnsi="Times New Roman" w:cs="Times New Roman"/>
          <w:sz w:val="28"/>
        </w:rPr>
        <w:t>ping</w:t>
      </w:r>
      <w:r>
        <w:rPr>
          <w:rFonts w:ascii="Times New Roman" w:hAnsi="Times New Roman" w:cs="Times New Roman"/>
          <w:sz w:val="28"/>
        </w:rPr>
        <w:t>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Ключи: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lang w:val="en-US"/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– Вывод в 16 СС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lang w:val="en-US"/>
          <w:rFonts w:ascii="Times New Roman" w:hAnsi="Times New Roman" w:cs="Times New Roman"/>
          <w:sz w:val="28"/>
          <w:szCs w:val="28"/>
        </w:rPr>
        <w:t>xx</w:t>
      </w:r>
      <w:r>
        <w:rPr>
          <w:rFonts w:ascii="Times New Roman" w:hAnsi="Times New Roman" w:cs="Times New Roman"/>
          <w:sz w:val="28"/>
          <w:szCs w:val="28"/>
        </w:rPr>
        <w:t xml:space="preserve"> – Вывод в </w:t>
      </w:r>
      <w:r>
        <w:rPr>
          <w:lang w:val="en-US"/>
          <w:rFonts w:ascii="Times New Roman" w:hAnsi="Times New Roman" w:cs="Times New Roman"/>
          <w:sz w:val="28"/>
          <w:szCs w:val="28"/>
        </w:rPr>
        <w:t>ASCII</w:t>
      </w:r>
      <w:r>
        <w:rPr>
          <w:rFonts w:ascii="Times New Roman" w:hAnsi="Times New Roman" w:cs="Times New Roman"/>
          <w:sz w:val="28"/>
          <w:szCs w:val="28"/>
        </w:rPr>
        <w:t xml:space="preserve"> формате с заголовком канального уровня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lang w:val="en-US"/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3 – Ограничение пакетов &lt;= 3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ip proto\icmp and dst host – Фильтрация icmp пакетов, у которых ip = ipdst</w:t>
      </w:r>
    </w:p>
    <w:p>
      <w:pPr>
        <w:rPr>
          <w:noProof/>
        </w:rPr>
      </w:pPr>
      <w:r>
        <w:rPr>
          <w:noProof/>
        </w:rPr>
        <w:drawing>
          <wp:inline distT="0" distB="0" distL="180" distR="180">
            <wp:extent cx="5090160" cy="563880"/>
            <wp:effectExtent l="0" t="0" r="0" b="0"/>
            <wp:docPr id="1058" name="shape105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56388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2040255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2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Запустить windump в режиме сохранении данных в двоичном режиме так, чтобы он перехватывал пакеты, созданные утилитой trace</w:t>
      </w:r>
      <w:r>
        <w:rPr>
          <w:lang w:val="en-US"/>
          <w:rFonts w:ascii="Times New Roman" w:hAnsi="Times New Roman" w:cs="Times New Roman"/>
          <w:sz w:val="28"/>
          <w:szCs w:val="28"/>
        </w:rPr>
        <w:t>rt</w:t>
      </w:r>
      <w:r>
        <w:rPr>
          <w:rFonts w:ascii="Times New Roman" w:hAnsi="Times New Roman" w:cs="Times New Roman"/>
          <w:sz w:val="28"/>
          <w:szCs w:val="28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до 7. Результат работы записать в файл.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протоколу icmp, просмотр информации прямо в консоли в 16 формате и ASCII</w:t>
      </w:r>
    </w:p>
    <w:p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80" distR="180">
            <wp:extent cx="5067300" cy="5074920"/>
            <wp:effectExtent l="0" t="0" r="0" b="0"/>
            <wp:docPr id="1060" name="shape106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074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80" distR="180">
            <wp:extent cx="5074920" cy="5097780"/>
            <wp:effectExtent l="0" t="0" r="0" b="0"/>
            <wp:docPr id="1061" name="shape106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5097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5) Захватить 5-7 пакетов широковещательного трафика (фильтр по </w:t>
      </w:r>
      <w:r>
        <w:rPr>
          <w:lang w:val="en-US"/>
          <w:rFonts w:ascii="Times New Roman" w:hAnsi="Times New Roman" w:cs="Times New Roman"/>
          <w:noProof/>
          <w:sz w:val="28"/>
          <w:szCs w:val="28"/>
        </w:rPr>
        <w:t>IP</w:t>
      </w:r>
      <w:r>
        <w:rPr>
          <w:rFonts w:ascii="Times New Roman" w:hAnsi="Times New Roman" w:cs="Times New Roman"/>
          <w:noProof/>
          <w:sz w:val="28"/>
          <w:szCs w:val="28"/>
        </w:rPr>
        <w:t>-адресу). Результат сохранить в текстовый файл.</w:t>
      </w:r>
    </w:p>
    <w:p>
      <w:pPr>
        <w:rPr>
          <w:lang w:val="en-US"/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485265"/>
            <wp:effectExtent l="0" t="0" r="0" b="0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462530"/>
            <wp:effectExtent l="0" t="0" r="0" b="0"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5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841375"/>
            <wp:effectExtent l="0" t="0" r="0" b="0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6)</w:t>
      </w:r>
      <w: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Захватить 3-4 пакета </w:t>
      </w:r>
      <w:r>
        <w:rPr>
          <w:lang w:val="en-US"/>
          <w:rFonts w:ascii="Times New Roman" w:hAnsi="Times New Roman" w:cs="Times New Roman"/>
          <w:noProof/>
          <w:sz w:val="28"/>
          <w:szCs w:val="28"/>
        </w:rPr>
        <w:t>ICMP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полученных от определенного узла. Для генерирования пакетов возпользоваться утилитой </w:t>
      </w:r>
      <w:r>
        <w:rPr>
          <w:lang w:val="en-US"/>
          <w:rFonts w:ascii="Times New Roman" w:hAnsi="Times New Roman" w:cs="Times New Roman"/>
          <w:noProof/>
          <w:sz w:val="28"/>
          <w:szCs w:val="28"/>
        </w:rPr>
        <w:t>ping</w:t>
      </w:r>
      <w:r>
        <w:rPr>
          <w:rFonts w:ascii="Times New Roman" w:hAnsi="Times New Roman" w:cs="Times New Roman"/>
          <w:noProof/>
          <w:sz w:val="28"/>
          <w:szCs w:val="28"/>
        </w:rPr>
        <w:t>. Результат сохранить в текстовый файл.</w:t>
      </w:r>
    </w:p>
    <w:p>
      <w:pPr>
        <w:rPr>
          <w:lang w:val="en-US"/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402080"/>
            <wp:effectExtent l="0" t="0" r="0" b="0"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545715"/>
            <wp:effectExtent l="0" t="0" r="0" b="0"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566420"/>
            <wp:effectExtent l="0" t="0" r="0" b="0"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7) Перехватить пакеты, созданные утилитой </w:t>
      </w:r>
      <w:r>
        <w:rPr>
          <w:lang w:val="en-US"/>
          <w:rFonts w:ascii="Times New Roman" w:hAnsi="Times New Roman" w:cs="Times New Roman"/>
          <w:noProof/>
          <w:sz w:val="28"/>
          <w:szCs w:val="28"/>
        </w:rPr>
        <w:t>traceroute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для определения маршрута к заданному в варианте узлу. По результатам построить диаграмму </w:t>
      </w:r>
      <w:r>
        <w:rPr>
          <w:lang w:val="en-US"/>
          <w:rFonts w:ascii="Times New Roman" w:hAnsi="Times New Roman" w:cs="Times New Roman"/>
          <w:noProof/>
          <w:sz w:val="28"/>
          <w:szCs w:val="28"/>
        </w:rPr>
        <w:t>Flow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lang w:val="en-US"/>
          <w:rFonts w:ascii="Times New Roman" w:hAnsi="Times New Roman" w:cs="Times New Roman"/>
          <w:noProof/>
          <w:sz w:val="28"/>
          <w:szCs w:val="28"/>
        </w:rPr>
        <w:t>Graph</w:t>
      </w:r>
      <w:r>
        <w:rPr>
          <w:rFonts w:ascii="Times New Roman" w:hAnsi="Times New Roman" w:cs="Times New Roman"/>
          <w:noProof/>
          <w:sz w:val="28"/>
          <w:szCs w:val="28"/>
        </w:rPr>
        <w:t>. Диаграмму сохранить либо в виде текстового файла либо в виде изображения.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Трассировка к узлу с именем </w:t>
      </w:r>
      <w:r>
        <w:rPr>
          <w:lang w:val="en-US"/>
          <w:rFonts w:ascii="Times New Roman" w:hAnsi="Times New Roman" w:cs="Times New Roman"/>
          <w:sz w:val="28"/>
          <w:szCs w:val="28"/>
        </w:rPr>
        <w:t>www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lang w:val="en-US"/>
          <w:rFonts w:ascii="Times New Roman" w:hAnsi="Times New Roman" w:cs="Times New Roman"/>
          <w:sz w:val="28"/>
          <w:szCs w:val="28"/>
        </w:rPr>
        <w:t>cisco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lang w:val="en-US"/>
          <w:rFonts w:ascii="Times New Roman" w:hAnsi="Times New Roman" w:cs="Times New Roman"/>
          <w:sz w:val="28"/>
          <w:szCs w:val="28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 , которая осуществлена с помощь утилиты </w:t>
      </w:r>
      <w:r>
        <w:rPr>
          <w:lang w:val="en-US"/>
          <w:rFonts w:ascii="Times New Roman" w:hAnsi="Times New Roman" w:cs="Times New Roman"/>
          <w:sz w:val="28"/>
          <w:szCs w:val="28"/>
        </w:rPr>
        <w:t>tracert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lang w:val="en-US"/>
          <w:rFonts w:ascii="Times New Roman" w:hAnsi="Times New Roman" w:cs="Times New Roman"/>
          <w:sz w:val="28"/>
          <w:szCs w:val="28"/>
        </w:rPr>
        <w:drawing>
          <wp:inline distT="0" distB="0" distL="180" distR="180">
            <wp:extent cx="5090160" cy="2766060"/>
            <wp:effectExtent l="0" t="0" r="0" b="0"/>
            <wp:docPr id="1062" name="shape106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766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spacing w:after="96" w:afterLines="40" w:before="96" w:beforeLines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Пакеты ping-запросы с определенным ttl («время жизни»), которое все время возрастает. Также отображены ответы узлов, где кончилось время жизни пакета. Таким образом, узел узнает «дорогу» пакетов к </w:t>
      </w:r>
      <w:r>
        <w:rPr>
          <w:lang w:val="en-US"/>
          <w:rFonts w:ascii="Times New Roman" w:hAnsi="Times New Roman" w:cs="Times New Roman"/>
          <w:sz w:val="28"/>
          <w:szCs w:val="28"/>
        </w:rPr>
        <w:t>www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lang w:val="en-US"/>
          <w:rFonts w:ascii="Times New Roman" w:hAnsi="Times New Roman" w:cs="Times New Roman"/>
          <w:sz w:val="28"/>
          <w:szCs w:val="28"/>
        </w:rPr>
        <w:t>cisco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lang w:val="en-US"/>
          <w:rFonts w:ascii="Times New Roman" w:hAnsi="Times New Roman" w:cs="Times New Roman"/>
          <w:sz w:val="28"/>
          <w:szCs w:val="28"/>
        </w:rPr>
        <w:t>com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jc w:val="both"/>
        <w:spacing w:after="96" w:afterLines="40" w:before="96" w:beforeLines="40"/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733290"/>
            <wp:effectExtent l="0" t="0" r="0" b="0"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noProof/>
          <w:sz w:val="28"/>
        </w:rPr>
      </w:pPr>
      <w:r>
        <w:rPr>
          <w:lang w:val="en-US"/>
          <w:rFonts w:ascii="Times New Roman" w:hAnsi="Times New Roman" w:cs="Times New Roman"/>
          <w:sz w:val="28"/>
          <w:szCs w:val="28"/>
        </w:rPr>
        <w:t>8)</w:t>
      </w:r>
      <w:r>
        <w:rPr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Диаграмма FlowGraph.</w:t>
      </w:r>
      <w:r>
        <w:rPr>
          <w:noProof/>
          <w:sz w:val="28"/>
        </w:rPr>
        <w:t xml:space="preserve"> </w:t>
      </w:r>
    </w:p>
    <w:p>
      <w:pPr>
        <w:jc w:val="both"/>
        <w:spacing w:after="96" w:afterLines="40" w:before="96" w:beforeLines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83890"/>
            <wp:effectExtent l="0" t="0" r="0" b="0"/>
            <wp:docPr id="1052" name="shape105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spacing w:after="96" w:afterLines="40" w:before="96" w:beforeLines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9) Прочесть файл, созданный программой tcpdump. Сравнить с тем, что было получено утилитой wireshark.</w:t>
      </w:r>
    </w:p>
    <w:p>
      <w:pPr>
        <w:jc w:val="both"/>
        <w:spacing w:after="96" w:afterLines="40" w:before="96" w:beforeLines="40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spacing w:after="96" w:afterLines="40" w:before="96" w:beforeLines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052830"/>
            <wp:effectExtent l="0" t="0" r="0" b="0"/>
            <wp:docPr id="1053" name="shape105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68007" cy="1181265"/>
            <wp:effectExtent l="0" t="0" r="0" b="0"/>
            <wp:docPr id="1054" name="shape105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812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i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получены базовые навыки по работе с анализаторами трафика – </w:t>
      </w:r>
      <w:r>
        <w:rPr>
          <w:lang w:val="en-US"/>
          <w:rFonts w:ascii="Times New Roman" w:hAnsi="Times New Roman" w:cs="Times New Roman"/>
          <w:sz w:val="28"/>
          <w:szCs w:val="28"/>
        </w:rPr>
        <w:t>WinDump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lang w:val="en-US"/>
          <w:rFonts w:ascii="Times New Roman" w:hAnsi="Times New Roman" w:cs="Times New Roman"/>
          <w:sz w:val="28"/>
          <w:szCs w:val="28"/>
        </w:rPr>
        <w:t>WireShark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true"/>
    <w:sig w:usb0="E0002EFF" w:usb1="C000785B" w:usb2="00000009" w:usb3="00000001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08"/>
  <w:drawingGridHorizontalSpacing w:val="1000"/>
  <w:drawingGridVerticalSpacing w:val="100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ru-RU" w:bidi="ar-SA"/>
        <w:rFonts w:asciiTheme="minorHAnsi" w:eastAsiaTheme="minorEastAsia" w:hAnsiTheme="minorHAnsi" w:cstheme="minorBid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a1">
    <w:name w:val="Normal"/>
    <w:qFormat/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table" w:styleId="afffff5">
    <w:name w:val="Table Grid"/>
    <w:basedOn w:val="a3"/>
    <w:pPr>
      <w:spacing w:after="0" w:line="240" w:lineRule="auto"/>
    </w:pPr>
    <w:rPr>
      <w:lang w:eastAsia="en-US"/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3" Type="http://schemas.openxmlformats.org/officeDocument/2006/relationships/image" Target="media/image12.png" /><Relationship Id="rId15" Type="http://schemas.openxmlformats.org/officeDocument/2006/relationships/image" Target="media/image13.png" /><Relationship Id="rId17" Type="http://schemas.openxmlformats.org/officeDocument/2006/relationships/image" Target="media/image14.png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7" Type="http://schemas.openxmlformats.org/officeDocument/2006/relationships/image" Target="media/image21.png" /><Relationship Id="rId28" Type="http://schemas.openxmlformats.org/officeDocument/2006/relationships/image" Target="media/image22.png" /><Relationship Id="rId29" Type="http://schemas.openxmlformats.org/officeDocument/2006/relationships/image" Target="media/image23.png" /><Relationship Id="rId30" Type="http://schemas.openxmlformats.org/officeDocument/2006/relationships/image" Target="media/image24.png" /><Relationship Id="rId12" Type="http://schemas.openxmlformats.org/officeDocument/2006/relationships/image" Target="media/image25.png" /><Relationship Id="rId14" Type="http://schemas.openxmlformats.org/officeDocument/2006/relationships/image" Target="media/image26.png" /><Relationship Id="rId16" Type="http://schemas.openxmlformats.org/officeDocument/2006/relationships/image" Target="media/image27.png" /><Relationship Id="rId18" Type="http://schemas.openxmlformats.org/officeDocument/2006/relationships/image" Target="media/image28.png" /><Relationship Id="rId19" Type="http://schemas.openxmlformats.org/officeDocument/2006/relationships/image" Target="media/image29.png" /><Relationship Id="rId26" Type="http://schemas.openxmlformats.org/officeDocument/2006/relationships/image" Target="media/image30.png" /><Relationship Id="rId31" Type="http://schemas.openxmlformats.org/officeDocument/2006/relationships/styles" Target="styles.xml" /><Relationship Id="rId32" Type="http://schemas.openxmlformats.org/officeDocument/2006/relationships/settings" Target="settings.xml" /><Relationship Id="rId33" Type="http://schemas.openxmlformats.org/officeDocument/2006/relationships/fontTable" Target="fontTable.xml" /><Relationship Id="rId34" Type="http://schemas.openxmlformats.org/officeDocument/2006/relationships/webSettings" Target="webSettings.xml" /><Relationship Id="rId3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Reanimator Extreme Edition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79047</cp:lastModifiedBy>
  <cp:revision>1</cp:revision>
  <dcterms:created xsi:type="dcterms:W3CDTF">2020-04-12T21:38:00Z</dcterms:created>
  <dcterms:modified xsi:type="dcterms:W3CDTF">2020-04-20T16:56:11Z</dcterms:modified>
  <cp:version>0900.0000.01</cp:version>
</cp:coreProperties>
</file>