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4.png" ContentType="image/png"/>
  <Override PartName="/word/media/image5.png" ContentType="image/png"/>
  <Override PartName="/word/media/image12.png" ContentType="image/png"/>
  <Override PartName="/word/media/image7.png" ContentType="image/png"/>
  <Override PartName="/word/media/image14.png" ContentType="image/png"/>
  <Override PartName="/word/media/image13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numbering.xml" ContentType="application/vnd.openxmlformats-officedocument.wordprocessingml.numbering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1.xml" ContentType="application/vnd.openxmlformats-officedocument.drawingml.chart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ind w:left="567" w:right="0" w:hanging="0"/>
        <w:jc w:val="center"/>
        <w:outlineLvl w:val="0"/>
        <w:rPr/>
      </w:pPr>
      <w:r>
        <w:rPr/>
        <w:t>МИНОБРНАУКИ РОССИИ</w:t>
      </w:r>
    </w:p>
    <w:p>
      <w:pPr>
        <w:pStyle w:val="Normal"/>
        <w:ind w:left="567" w:right="0" w:hanging="0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-949325</wp:posOffset>
            </wp:positionH>
            <wp:positionV relativeFrom="paragraph">
              <wp:posOffset>212090</wp:posOffset>
            </wp:positionV>
            <wp:extent cx="1783715" cy="1427480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</w:t>
      </w:r>
      <w:r>
        <w:rPr>
          <w:rFonts w:ascii="Times New Roman" w:hAnsi="Times New Roman"/>
          <w:sz w:val="24"/>
          <w:szCs w:val="24"/>
        </w:rPr>
        <w:t>едеральное государственное бюджетное образовательное учреждение высшего образования</w:t>
      </w:r>
    </w:p>
    <w:p>
      <w:pPr>
        <w:pStyle w:val="Normal"/>
        <w:numPr>
          <w:ilvl w:val="0"/>
          <w:numId w:val="0"/>
        </w:numPr>
        <w:ind w:left="567" w:right="0" w:hanging="0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>
      <w:pPr>
        <w:pStyle w:val="Normal"/>
        <w:ind w:left="567" w:right="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>
      <w:pPr>
        <w:pStyle w:val="Normal"/>
        <w:ind w:left="567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567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>
      <w:pPr>
        <w:pStyle w:val="Normal"/>
        <w:ind w:left="567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Web"/>
        <w:spacing w:before="280" w:after="280"/>
        <w:jc w:val="center"/>
        <w:rPr>
          <w:b/>
          <w:b/>
          <w:color w:val="000000"/>
          <w:sz w:val="36"/>
          <w:szCs w:val="27"/>
        </w:rPr>
      </w:pPr>
      <w:r>
        <w:rPr>
          <w:b/>
          <w:color w:val="000000"/>
          <w:sz w:val="36"/>
          <w:szCs w:val="27"/>
        </w:rPr>
        <w:t>Отчет</w:t>
      </w:r>
    </w:p>
    <w:p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лабораторной работе № 1</w:t>
      </w:r>
    </w:p>
    <w:p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ascii="Times New Roman" w:hAnsi="Times New Roman"/>
          <w:color w:val="000000"/>
          <w:sz w:val="36"/>
          <w:szCs w:val="27"/>
        </w:rPr>
        <w:t xml:space="preserve">  </w:t>
      </w:r>
      <w:r>
        <w:rPr>
          <w:rFonts w:ascii="Times New Roman" w:hAnsi="Times New Roman"/>
          <w:color w:val="000000"/>
          <w:sz w:val="36"/>
          <w:szCs w:val="27"/>
          <w:u w:val="single"/>
        </w:rPr>
        <w:t>Сети и телекоммуникации</w:t>
      </w:r>
      <w:r>
        <w:rPr>
          <w:rFonts w:ascii="Times New Roman" w:hAnsi="Times New Roman"/>
          <w:color w:val="7F7F7F"/>
          <w:sz w:val="28"/>
          <w:szCs w:val="20"/>
          <w:u w:val="single"/>
        </w:rPr>
        <w:t xml:space="preserve">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4678" w:right="0" w:hanging="0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>
      <w:pPr>
        <w:pStyle w:val="Normal"/>
        <w:spacing w:lineRule="auto" w:line="240" w:before="0" w:after="0"/>
        <w:ind w:left="4678" w:right="0" w:hanging="0"/>
        <w:rPr/>
      </w:pPr>
      <w:r>
        <w:rPr>
          <w:rFonts w:ascii="Times New Roman" w:hAnsi="Times New Roman"/>
        </w:rPr>
        <w:t xml:space="preserve">________________                         </w:t>
      </w:r>
      <w:r>
        <w:rPr>
          <w:rFonts w:ascii="Times New Roman" w:hAnsi="Times New Roman"/>
          <w:u w:val="single"/>
        </w:rPr>
        <w:t>Гай В.Е.</w:t>
      </w:r>
      <w:r>
        <w:rPr>
          <w:rFonts w:ascii="Times New Roman" w:hAnsi="Times New Roman"/>
          <w:color w:val="7F7F7F"/>
          <w:sz w:val="18"/>
          <w:szCs w:val="20"/>
          <w:u w:val="single"/>
        </w:rPr>
        <w:t xml:space="preserve">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  <w:tab/>
        <w:tab/>
        <w:t xml:space="preserve"> </w:t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>
      <w:pPr>
        <w:pStyle w:val="Normal"/>
        <w:ind w:left="4678" w:right="0" w:hanging="0"/>
        <w:rPr>
          <w:rFonts w:ascii="Times New Roman" w:hAnsi="Times New Roman"/>
          <w:sz w:val="8"/>
          <w:szCs w:val="8"/>
        </w:rPr>
      </w:pPr>
      <w:r>
        <w:rPr>
          <w:rFonts w:ascii="Times New Roman" w:hAnsi="Times New Roman"/>
          <w:sz w:val="8"/>
          <w:szCs w:val="8"/>
        </w:rPr>
      </w:r>
    </w:p>
    <w:p>
      <w:pPr>
        <w:pStyle w:val="Normal"/>
        <w:numPr>
          <w:ilvl w:val="0"/>
          <w:numId w:val="0"/>
        </w:numPr>
        <w:ind w:left="4678" w:right="0" w:hanging="0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>
      <w:pPr>
        <w:pStyle w:val="Normal"/>
        <w:spacing w:lineRule="auto" w:line="240" w:before="0" w:after="0"/>
        <w:ind w:left="4678" w:right="0" w:hanging="0"/>
        <w:rPr/>
      </w:pPr>
      <w:r>
        <w:rPr>
          <w:rFonts w:ascii="Times New Roman" w:hAnsi="Times New Roman"/>
        </w:rPr>
        <w:t xml:space="preserve">________________                         </w:t>
      </w:r>
      <w:r>
        <w:rPr>
          <w:rFonts w:cs="Times New Roman" w:ascii="Times New Roman" w:hAnsi="Times New Roman"/>
          <w:sz w:val="22"/>
          <w:u w:val="single"/>
        </w:rPr>
        <w:t>Гузнов К. М.</w:t>
      </w:r>
    </w:p>
    <w:p>
      <w:pPr>
        <w:pStyle w:val="Normal"/>
        <w:spacing w:lineRule="auto" w:line="240" w:before="0" w:after="0"/>
        <w:ind w:left="4678" w:right="0" w:firstLine="278"/>
        <w:rPr/>
      </w:pPr>
      <w:r>
        <w:rPr>
          <w:rFonts w:ascii="Times New Roman" w:hAnsi="Times New Roman"/>
          <w:color w:val="7F7F7F"/>
          <w:sz w:val="20"/>
          <w:szCs w:val="20"/>
        </w:rPr>
        <w:t>(подпись)</w:t>
        <w:tab/>
        <w:tab/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>
      <w:pPr>
        <w:pStyle w:val="Normal"/>
        <w:spacing w:lineRule="auto" w:line="240" w:before="0" w:after="0"/>
        <w:ind w:left="4678" w:right="0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16"/>
          <w:szCs w:val="16"/>
        </w:rPr>
      </w:r>
    </w:p>
    <w:p>
      <w:pPr>
        <w:pStyle w:val="Normal"/>
        <w:spacing w:lineRule="auto" w:line="240" w:before="0" w:after="0"/>
        <w:ind w:left="4678" w:right="0" w:hanging="0"/>
        <w:jc w:val="center"/>
        <w:rPr/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</w:t>
      </w:r>
      <w:r>
        <w:rPr>
          <w:rFonts w:ascii="Times New Roman" w:hAnsi="Times New Roman"/>
          <w:u w:val="single"/>
        </w:rPr>
        <w:t>17-АС</w:t>
      </w:r>
    </w:p>
    <w:p>
      <w:pPr>
        <w:pStyle w:val="Normal"/>
        <w:spacing w:lineRule="auto" w:line="240" w:before="0" w:after="0"/>
        <w:ind w:left="4678" w:right="0" w:hanging="0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ab/>
        <w:tab/>
        <w:tab/>
        <w:tab/>
        <w:t>(шифр группы)</w:t>
      </w:r>
    </w:p>
    <w:p>
      <w:pPr>
        <w:pStyle w:val="Normal"/>
        <w:ind w:left="4678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4678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>
      <w:pPr>
        <w:pStyle w:val="Normal"/>
        <w:ind w:left="4678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>
      <w:pPr>
        <w:pStyle w:val="Normal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4"/>
          <w:szCs w:val="24"/>
        </w:rPr>
        <w:t>Нижний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>
        <w:rPr>
          <w:rFonts w:ascii="Times New Roman" w:hAnsi="Times New Roman"/>
          <w:sz w:val="24"/>
          <w:szCs w:val="24"/>
          <w:lang w:val="en-US"/>
        </w:rPr>
        <w:t xml:space="preserve"> 2020</w:t>
      </w:r>
    </w:p>
    <w:p>
      <w:pPr>
        <w:pStyle w:val="Normal"/>
        <w:jc w:val="center"/>
        <w:rPr/>
      </w:pPr>
      <w:r>
        <w:rPr>
          <w:rFonts w:ascii="Times New Roman" w:hAnsi="Times New Roman"/>
          <w:b/>
          <w:sz w:val="28"/>
          <w:szCs w:val="24"/>
        </w:rPr>
        <w:t xml:space="preserve">Вариант </w:t>
      </w:r>
      <w:r>
        <w:rPr>
          <w:rFonts w:ascii="Times New Roman" w:hAnsi="Times New Roman"/>
          <w:b/>
          <w:sz w:val="28"/>
          <w:szCs w:val="24"/>
        </w:rPr>
        <w:t>9,  1</w:t>
      </w:r>
    </w:p>
    <w:p>
      <w:pPr>
        <w:pStyle w:val="Normal"/>
        <w:jc w:val="left"/>
        <w:rPr/>
      </w:pPr>
      <w:r>
        <w:rPr>
          <w:rFonts w:ascii="Times New Roman" w:hAnsi="Times New Roman"/>
          <w:b w:val="false"/>
          <w:bCs w:val="false"/>
          <w:sz w:val="24"/>
          <w:szCs w:val="24"/>
        </w:rPr>
        <w:t>Узлы: www.gaw.ru, www.drweb.com,  www.o2.pl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Число пакетов: 6</w:t>
      </w:r>
    </w:p>
    <w:p>
      <w:pPr>
        <w:pStyle w:val="ListParagraph"/>
        <w:numPr>
          <w:ilvl w:val="1"/>
          <w:numId w:val="1"/>
        </w:numPr>
        <w:ind w:left="-142" w:right="0" w:hanging="360"/>
        <w:rPr/>
      </w:pPr>
      <w:r>
        <w:rPr>
          <w:rFonts w:ascii="Times New Roman" w:hAnsi="Times New Roman"/>
          <w:sz w:val="24"/>
          <w:szCs w:val="24"/>
        </w:rPr>
        <w:t xml:space="preserve">Работа с утилитами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traceroute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/>
      </w:pPr>
      <w:r>
        <w:rPr>
          <w:rFonts w:ascii="Times New Roman" w:hAnsi="Times New Roman"/>
          <w:b/>
          <w:sz w:val="24"/>
        </w:rPr>
        <w:t>Цель работы:</w:t>
      </w:r>
      <w:r>
        <w:rPr>
          <w:rFonts w:ascii="Times New Roman" w:hAnsi="Times New Roman"/>
          <w:sz w:val="24"/>
        </w:rPr>
        <w:t xml:space="preserve"> Получение базовых навыков по работе с утилитами ping, traceroute.</w:t>
      </w:r>
    </w:p>
    <w:p>
      <w:pPr>
        <w:pStyle w:val="Normal"/>
        <w:ind w:left="-142" w:right="0" w:hanging="0"/>
        <w:rPr/>
      </w:pPr>
      <w:r>
        <w:rPr>
          <w:rFonts w:ascii="Times New Roman" w:hAnsi="Times New Roman"/>
          <w:sz w:val="24"/>
          <w:szCs w:val="24"/>
          <w:u w:val="single"/>
        </w:rPr>
        <w:t xml:space="preserve">Результаты выполнения </w:t>
      </w:r>
      <w:r>
        <w:rPr>
          <w:rFonts w:ascii="Times New Roman" w:hAnsi="Times New Roman"/>
          <w:sz w:val="24"/>
          <w:szCs w:val="24"/>
          <w:u w:val="single"/>
          <w:lang w:val="en-US"/>
        </w:rPr>
        <w:t>ping.</w:t>
      </w:r>
    </w:p>
    <w:tbl>
      <w:tblPr>
        <w:tblW w:w="9360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75"/>
        <w:gridCol w:w="2145"/>
        <w:gridCol w:w="1200"/>
        <w:gridCol w:w="1470"/>
        <w:gridCol w:w="1530"/>
        <w:gridCol w:w="1140"/>
      </w:tblGrid>
      <w:tr>
        <w:trPr/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Доменное имя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IP-адрес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Страна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Число потерянных запросов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Среднее время прохождения запроса, мс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TTL</w:t>
            </w:r>
          </w:p>
        </w:tc>
      </w:tr>
      <w:tr>
        <w:trPr/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www.gaw.ru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monospace" w:hAnsi="monospace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monospace" w:hAnsi="monospace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highlight w:val="white"/>
                <w:u w:val="none"/>
              </w:rPr>
              <w:t>194.186.45.243</w:t>
            </w:r>
            <w:r>
              <w:rPr>
                <w:rFonts w:ascii="monospace" w:hAnsi="monospace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br/>
            </w:r>
          </w:p>
        </w:tc>
        <w:tc>
          <w:tcPr>
            <w:tcW w:w="1200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Россия</w:t>
            </w:r>
          </w:p>
        </w:tc>
        <w:tc>
          <w:tcPr>
            <w:tcW w:w="1470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monospace" w:hAnsi="monospace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monospace" w:hAnsi="monospace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highlight w:val="white"/>
                <w:u w:val="none"/>
              </w:rPr>
              <w:t>8.526</w:t>
            </w:r>
            <w:r>
              <w:rPr>
                <w:rFonts w:ascii="monospace" w:hAnsi="monospace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br/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monospace" w:hAnsi="monospace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monospace" w:hAnsi="monospace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highlight w:val="white"/>
                <w:u w:val="none"/>
              </w:rPr>
              <w:t>58</w:t>
            </w:r>
            <w:r>
              <w:rPr>
                <w:rFonts w:ascii="monospace" w:hAnsi="monospace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br/>
            </w:r>
          </w:p>
        </w:tc>
      </w:tr>
      <w:tr>
        <w:trPr/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www.drweb.com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monospace" w:hAnsi="monospace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monospace" w:hAnsi="monospace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highlight w:val="white"/>
                <w:u w:val="none"/>
              </w:rPr>
              <w:t>178.248.233.94</w:t>
            </w:r>
            <w:r>
              <w:rPr>
                <w:rFonts w:ascii="monospace" w:hAnsi="monospace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br/>
            </w:r>
          </w:p>
        </w:tc>
        <w:tc>
          <w:tcPr>
            <w:tcW w:w="1200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Россия</w:t>
            </w:r>
          </w:p>
        </w:tc>
        <w:tc>
          <w:tcPr>
            <w:tcW w:w="1470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monospace" w:hAnsi="monospace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monospace" w:hAnsi="monospace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highlight w:val="white"/>
                <w:u w:val="none"/>
              </w:rPr>
              <w:t>8.754</w:t>
            </w:r>
            <w:r>
              <w:rPr>
                <w:rFonts w:ascii="monospace" w:hAnsi="monospace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br/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58</w:t>
            </w:r>
          </w:p>
        </w:tc>
      </w:tr>
      <w:tr>
        <w:trPr/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www.o2.pl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monospace" w:hAnsi="monospace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monospace" w:hAnsi="monospace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highlight w:val="white"/>
                <w:u w:val="none"/>
              </w:rPr>
              <w:t>212.77.100.61</w:t>
            </w:r>
          </w:p>
        </w:tc>
        <w:tc>
          <w:tcPr>
            <w:tcW w:w="1200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Польша</w:t>
            </w:r>
          </w:p>
        </w:tc>
        <w:tc>
          <w:tcPr>
            <w:tcW w:w="1470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monospace" w:hAnsi="monospace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monospace" w:hAnsi="monospace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highlight w:val="white"/>
                <w:u w:val="none"/>
              </w:rPr>
              <w:t>49.038</w:t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51</w:t>
            </w:r>
          </w:p>
        </w:tc>
      </w:tr>
    </w:tbl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  <w:lang w:val="en-US"/>
        </w:rPr>
      </w:pPr>
      <w:r>
        <w:rPr>
          <w:rFonts w:ascii="Times New Roman" w:hAnsi="Times New Roman"/>
          <w:sz w:val="24"/>
          <w:szCs w:val="24"/>
          <w:u w:val="single"/>
          <w:lang w:val="en-US"/>
        </w:rPr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-142" w:right="0" w:hanging="0"/>
        <w:rPr/>
      </w:pPr>
      <w:r>
        <w:rPr>
          <w:rFonts w:ascii="Times New Roman" w:hAnsi="Times New Roman"/>
          <w:sz w:val="24"/>
          <w:szCs w:val="24"/>
          <w:u w:val="single"/>
        </w:rPr>
        <w:t xml:space="preserve">Трассировка узлов при помощи </w:t>
      </w:r>
      <w:r>
        <w:rPr>
          <w:rFonts w:ascii="Times New Roman" w:hAnsi="Times New Roman"/>
          <w:sz w:val="24"/>
          <w:szCs w:val="24"/>
          <w:u w:val="single"/>
          <w:lang w:val="en-US"/>
        </w:rPr>
        <w:t>tracert</w:t>
      </w:r>
      <w:r>
        <w:rPr>
          <w:rFonts w:ascii="Times New Roman" w:hAnsi="Times New Roman"/>
          <w:sz w:val="24"/>
          <w:szCs w:val="24"/>
          <w:u w:val="single"/>
        </w:rPr>
        <w:t>:</w:t>
      </w:r>
    </w:p>
    <w:p>
      <w:pPr>
        <w:pStyle w:val="ListParagraph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1564005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3239770"/>
            <wp:effectExtent l="0" t="0" r="0" b="0"/>
            <wp:wrapSquare wrapText="largest"/>
            <wp:docPr id="3" name="Object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anchor>
        </w:drawing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1380490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3239770"/>
            <wp:effectExtent l="0" t="0" r="0" b="0"/>
            <wp:wrapSquare wrapText="largest"/>
            <wp:docPr id="5" name="Object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/>
      </w:pPr>
      <w:r>
        <w:rPr/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2364740"/>
            <wp:effectExtent l="0" t="0" r="0" b="0"/>
            <wp:wrapTopAndBottom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3239770"/>
            <wp:effectExtent l="0" t="0" r="0" b="0"/>
            <wp:wrapSquare wrapText="largest"/>
            <wp:docPr id="7" name="Object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anchor>
        </w:drawing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-142" w:righ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1"/>
          <w:numId w:val="1"/>
        </w:numPr>
        <w:ind w:left="-142" w:right="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с анализаторами протоколов tcpdump и wireshark.</w:t>
      </w:r>
    </w:p>
    <w:p>
      <w:pPr>
        <w:pStyle w:val="Normal"/>
        <w:ind w:left="-142" w:right="0" w:hanging="0"/>
        <w:rPr/>
      </w:pPr>
      <w:r>
        <w:rPr>
          <w:rFonts w:ascii="Times New Roman" w:hAnsi="Times New Roman"/>
          <w:b/>
          <w:sz w:val="24"/>
          <w:szCs w:val="24"/>
        </w:rPr>
        <w:t>Цель работы:</w:t>
      </w:r>
      <w:r>
        <w:rPr>
          <w:rFonts w:ascii="Times New Roman" w:hAnsi="Times New Roman"/>
          <w:sz w:val="24"/>
          <w:szCs w:val="24"/>
        </w:rPr>
        <w:t xml:space="preserve"> Получение базовых навыков по работе с анализаторами протоколов tcpdump и wireshark.</w:t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Работа с анализатором протоколов tcpdump.</w:t>
      </w:r>
    </w:p>
    <w:p>
      <w:pPr>
        <w:pStyle w:val="ListParagraph"/>
        <w:numPr>
          <w:ilvl w:val="0"/>
          <w:numId w:val="2"/>
        </w:numPr>
        <w:rPr/>
      </w:pPr>
      <w:r>
        <w:rPr>
          <w:rFonts w:ascii="Times New Roman" w:hAnsi="Times New Roman"/>
          <w:sz w:val="24"/>
          <w:szCs w:val="24"/>
        </w:rPr>
        <w:t xml:space="preserve">Запуск </w:t>
      </w:r>
      <w:r>
        <w:rPr>
          <w:rFonts w:ascii="Times New Roman" w:hAnsi="Times New Roman"/>
          <w:sz w:val="24"/>
          <w:szCs w:val="24"/>
          <w:lang w:val="en-US"/>
        </w:rPr>
        <w:t>tcpdump</w:t>
      </w:r>
      <w:r>
        <w:rPr>
          <w:rFonts w:ascii="Times New Roman" w:hAnsi="Times New Roman"/>
          <w:sz w:val="24"/>
          <w:szCs w:val="24"/>
        </w:rPr>
        <w:t xml:space="preserve"> в режиме захвата всех пакетов, с количеством пакетов = 10.</w:t>
      </w:r>
    </w:p>
    <w:p>
      <w:pPr>
        <w:pStyle w:val="Normal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5036820"/>
            <wp:effectExtent l="0" t="0" r="0" b="0"/>
            <wp:wrapTopAndBottom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Запуск </w:t>
      </w:r>
      <w:r>
        <w:rPr>
          <w:rFonts w:ascii="Times New Roman" w:hAnsi="Times New Roman"/>
          <w:sz w:val="24"/>
          <w:szCs w:val="24"/>
          <w:lang w:val="en-US"/>
        </w:rPr>
        <w:t>tcpdump</w:t>
      </w:r>
      <w:r>
        <w:rPr>
          <w:rFonts w:ascii="Times New Roman" w:hAnsi="Times New Roman"/>
          <w:sz w:val="24"/>
          <w:szCs w:val="24"/>
        </w:rPr>
        <w:t xml:space="preserve"> с перехватом широковещательного трафика, кол-во пакетов 5, включена распечатка пакета в шестнадцатеричной системе.</w:t>
      </w:r>
    </w:p>
    <w:p>
      <w:pPr>
        <w:pStyle w:val="Normal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4073525"/>
            <wp:effectExtent l="0" t="0" r="0" b="0"/>
            <wp:wrapTopAndBottom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>
          <w:rFonts w:ascii="Times New Roman" w:hAnsi="Times New Roman"/>
          <w:sz w:val="24"/>
          <w:szCs w:val="24"/>
        </w:rPr>
        <w:t xml:space="preserve">Перехват пакетов </w:t>
      </w:r>
      <w:r>
        <w:rPr>
          <w:rFonts w:ascii="Times New Roman" w:hAnsi="Times New Roman"/>
          <w:sz w:val="24"/>
          <w:szCs w:val="24"/>
          <w:lang w:val="en-US"/>
        </w:rPr>
        <w:t>icmp</w:t>
      </w:r>
      <w:r>
        <w:rPr>
          <w:rFonts w:ascii="Times New Roman" w:hAnsi="Times New Roman"/>
          <w:sz w:val="24"/>
          <w:szCs w:val="24"/>
        </w:rPr>
        <w:t xml:space="preserve"> протокола, отправленные на </w:t>
      </w:r>
      <w:r>
        <w:rPr>
          <w:rFonts w:ascii="Times New Roman" w:hAnsi="Times New Roman"/>
          <w:sz w:val="24"/>
          <w:szCs w:val="24"/>
          <w:lang w:val="en-US"/>
        </w:rPr>
        <w:t>ip</w:t>
      </w:r>
      <w:r>
        <w:rPr>
          <w:rFonts w:ascii="Times New Roman" w:hAnsi="Times New Roman"/>
          <w:sz w:val="24"/>
          <w:szCs w:val="24"/>
        </w:rPr>
        <w:t xml:space="preserve">-адрес телефона внутри сети с помощью утилиты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3.</w:t>
      </w:r>
    </w:p>
    <w:p>
      <w:pPr>
        <w:pStyle w:val="Normal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4359910"/>
            <wp:effectExtent l="0" t="0" r="0" b="0"/>
            <wp:wrapTopAndBottom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rFonts w:ascii="Times New Roman" w:hAnsi="Times New Roman"/>
          <w:sz w:val="24"/>
          <w:szCs w:val="24"/>
        </w:rPr>
        <w:t xml:space="preserve">Запущен в режиме сохранения в двоичном виде в файл </w:t>
      </w:r>
      <w:r>
        <w:rPr>
          <w:rFonts w:ascii="Times New Roman" w:hAnsi="Times New Roman"/>
          <w:sz w:val="24"/>
          <w:szCs w:val="24"/>
          <w:lang w:val="en-US"/>
        </w:rPr>
        <w:t>dump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 xml:space="preserve">, перехватывает пакеты, созданные утилитой </w:t>
      </w:r>
      <w:r>
        <w:rPr>
          <w:rFonts w:ascii="Times New Roman" w:hAnsi="Times New Roman"/>
          <w:sz w:val="24"/>
          <w:szCs w:val="24"/>
          <w:lang w:val="en-US"/>
        </w:rPr>
        <w:t>tracer</w:t>
      </w:r>
      <w:r>
        <w:rPr>
          <w:rFonts w:ascii="Times New Roman" w:hAnsi="Times New Roman"/>
          <w:sz w:val="24"/>
          <w:szCs w:val="24"/>
          <w:lang w:val="en-US"/>
        </w:rPr>
        <w:t>ou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7.</w:t>
      </w:r>
    </w:p>
    <w:p>
      <w:pPr>
        <w:pStyle w:val="Normal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4359910"/>
            <wp:effectExtent l="0" t="0" r="0" b="0"/>
            <wp:wrapTopAndBottom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>
          <w:rFonts w:ascii="Times New Roman" w:hAnsi="Times New Roman"/>
          <w:sz w:val="24"/>
          <w:szCs w:val="24"/>
        </w:rPr>
        <w:t xml:space="preserve">Чтение из файла </w:t>
      </w:r>
      <w:r>
        <w:rPr>
          <w:rFonts w:ascii="Times New Roman" w:hAnsi="Times New Roman"/>
          <w:sz w:val="24"/>
          <w:szCs w:val="24"/>
          <w:lang w:val="en-US"/>
        </w:rPr>
        <w:t>tt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>, созданный в п. 4.</w:t>
      </w:r>
    </w:p>
    <w:p>
      <w:pPr>
        <w:pStyle w:val="Normal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2262505"/>
            <wp:effectExtent l="0" t="0" r="0" b="0"/>
            <wp:wrapTopAndBottom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  <w:u w:val="single"/>
        </w:rPr>
        <w:t xml:space="preserve">Работа с анализатором протоколов </w:t>
      </w:r>
      <w:r>
        <w:rPr>
          <w:rFonts w:ascii="Times New Roman" w:hAnsi="Times New Roman"/>
          <w:sz w:val="24"/>
          <w:szCs w:val="24"/>
          <w:u w:val="single"/>
          <w:lang w:val="en-US"/>
        </w:rPr>
        <w:t>wireshark</w:t>
      </w:r>
      <w:r>
        <w:rPr>
          <w:rFonts w:ascii="Times New Roman" w:hAnsi="Times New Roman"/>
          <w:sz w:val="24"/>
          <w:szCs w:val="24"/>
          <w:u w:val="single"/>
        </w:rPr>
        <w:t>.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Было захвачено несколько пакетов широковещательного трафика, результат был сохранен в текстовый файл.</w:t>
      </w:r>
    </w:p>
    <w:p>
      <w:pPr>
        <w:pStyle w:val="Normal"/>
        <w:ind w:left="-142" w:right="0" w:hanging="0"/>
        <w:rPr>
          <w:rFonts w:ascii="Times New Roman" w:hAnsi="Times New Roman"/>
          <w:sz w:val="24"/>
          <w:szCs w:val="24"/>
          <w:u w:val="single"/>
          <w:lang w:val="en-US"/>
        </w:rPr>
      </w:pPr>
      <w:r>
        <w:rPr>
          <w:rFonts w:ascii="Times New Roman" w:hAnsi="Times New Roman"/>
          <w:sz w:val="24"/>
          <w:szCs w:val="24"/>
          <w:u w:val="single"/>
          <w:lang w:val="en-US"/>
        </w:rPr>
      </w:r>
    </w:p>
    <w:p>
      <w:pPr>
        <w:pStyle w:val="Normal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1606550"/>
            <wp:effectExtent l="0" t="0" r="0" b="0"/>
            <wp:wrapTopAndBottom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>
          <w:rFonts w:ascii="Times New Roman" w:hAnsi="Times New Roman"/>
          <w:sz w:val="24"/>
          <w:szCs w:val="24"/>
        </w:rPr>
        <w:t xml:space="preserve">Было захвачено несколько пакетов </w:t>
      </w:r>
      <w:r>
        <w:rPr>
          <w:rFonts w:ascii="Times New Roman" w:hAnsi="Times New Roman"/>
          <w:sz w:val="24"/>
          <w:szCs w:val="24"/>
          <w:lang w:val="en-US"/>
        </w:rPr>
        <w:t>icmp</w:t>
      </w:r>
      <w:r>
        <w:rPr>
          <w:rFonts w:ascii="Times New Roman" w:hAnsi="Times New Roman"/>
          <w:sz w:val="24"/>
          <w:szCs w:val="24"/>
        </w:rPr>
        <w:t xml:space="preserve">, полученных с помощью утилиты </w:t>
      </w:r>
      <w:r>
        <w:rPr>
          <w:rFonts w:ascii="Times New Roman" w:hAnsi="Times New Roman"/>
          <w:sz w:val="24"/>
          <w:szCs w:val="24"/>
          <w:lang w:val="en-US"/>
        </w:rPr>
        <w:t>ping</w:t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 xml:space="preserve">на </w:t>
      </w:r>
      <w:r>
        <w:rPr>
          <w:rFonts w:ascii="Times New Roman" w:hAnsi="Times New Roman"/>
          <w:sz w:val="24"/>
          <w:szCs w:val="24"/>
          <w:lang w:val="en-US"/>
        </w:rPr>
        <w:t>ip</w:t>
      </w:r>
      <w:r>
        <w:rPr>
          <w:rFonts w:ascii="Times New Roman" w:hAnsi="Times New Roman"/>
          <w:sz w:val="24"/>
          <w:szCs w:val="24"/>
        </w:rPr>
        <w:t>-адрес внутри сети, результат был сохранен в текстовый файл.</w:t>
      </w:r>
    </w:p>
    <w:p>
      <w:pPr>
        <w:pStyle w:val="Normal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2058035"/>
            <wp:effectExtent l="0" t="0" r="0" b="0"/>
            <wp:wrapTopAndBottom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Normal"/>
        <w:ind w:left="-142" w:right="0" w:hanging="0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rFonts w:ascii="Times New Roman" w:hAnsi="Times New Roman"/>
          <w:sz w:val="24"/>
          <w:szCs w:val="24"/>
        </w:rPr>
        <w:t xml:space="preserve">Были захвачены пакеты, созданные утилитой </w:t>
      </w:r>
      <w:r>
        <w:rPr>
          <w:rFonts w:ascii="Times New Roman" w:hAnsi="Times New Roman"/>
          <w:sz w:val="24"/>
          <w:szCs w:val="24"/>
          <w:lang w:val="en-US"/>
        </w:rPr>
        <w:t>tracer</w:t>
      </w:r>
      <w:r>
        <w:rPr>
          <w:rFonts w:ascii="Times New Roman" w:hAnsi="Times New Roman"/>
          <w:sz w:val="24"/>
          <w:szCs w:val="24"/>
          <w:lang w:val="en-US"/>
        </w:rPr>
        <w:t>oute</w:t>
      </w:r>
      <w:r>
        <w:rPr>
          <w:rFonts w:ascii="Times New Roman" w:hAnsi="Times New Roman"/>
          <w:sz w:val="24"/>
          <w:szCs w:val="24"/>
        </w:rPr>
        <w:t xml:space="preserve"> на доменное имя </w:t>
      </w:r>
      <w:hyperlink r:id="rId16">
        <w:r>
          <w:rPr>
            <w:rStyle w:val="InternetLink"/>
            <w:rFonts w:ascii="Times New Roman" w:hAnsi="Times New Roman"/>
            <w:sz w:val="24"/>
            <w:szCs w:val="24"/>
            <w:lang w:val="en-US"/>
          </w:rPr>
          <w:t>www</w:t>
        </w:r>
      </w:hyperlink>
      <w:hyperlink r:id="rId17">
        <w:r>
          <w:rPr>
            <w:rStyle w:val="InternetLink"/>
            <w:rFonts w:ascii="Times New Roman" w:hAnsi="Times New Roman"/>
            <w:sz w:val="24"/>
            <w:szCs w:val="24"/>
          </w:rPr>
          <w:t>.</w:t>
        </w:r>
      </w:hyperlink>
      <w:hyperlink r:id="rId18">
        <w:r>
          <w:rPr>
            <w:rStyle w:val="InternetLink"/>
            <w:rFonts w:cs="Times New Roman" w:ascii="Times New Roman" w:hAnsi="Times New Roman"/>
            <w:color w:val="0563C1"/>
            <w:sz w:val="24"/>
            <w:szCs w:val="24"/>
            <w:u w:val="single"/>
            <w:lang w:val="en-US"/>
          </w:rPr>
          <w:t>g</w:t>
        </w:r>
      </w:hyperlink>
      <w:r>
        <w:rPr>
          <w:rFonts w:cs="Times New Roman" w:ascii="Times New Roman" w:hAnsi="Times New Roman"/>
          <w:color w:val="0563C1"/>
          <w:sz w:val="24"/>
          <w:szCs w:val="24"/>
          <w:u w:val="single"/>
          <w:lang w:val="en-US"/>
        </w:rPr>
        <w:t>aw</w:t>
      </w:r>
      <w:hyperlink r:id="rId19">
        <w:r>
          <w:rPr>
            <w:rStyle w:val="InternetLink"/>
            <w:rFonts w:ascii="Times New Roman" w:hAnsi="Times New Roman"/>
            <w:sz w:val="24"/>
            <w:szCs w:val="24"/>
          </w:rPr>
          <w:t>.</w:t>
        </w:r>
      </w:hyperlink>
      <w:hyperlink r:id="rId20">
        <w:r>
          <w:rPr>
            <w:rStyle w:val="InternetLink"/>
            <w:rFonts w:ascii="Times New Roman" w:hAnsi="Times New Roman"/>
            <w:sz w:val="24"/>
            <w:szCs w:val="24"/>
            <w:lang w:val="en-US"/>
          </w:rPr>
          <w:t>ru</w:t>
        </w:r>
      </w:hyperlink>
      <w:r>
        <w:rPr>
          <w:rFonts w:ascii="Times New Roman" w:hAnsi="Times New Roman"/>
          <w:sz w:val="24"/>
          <w:szCs w:val="24"/>
        </w:rPr>
        <w:t xml:space="preserve">, была построена диаграмма </w:t>
      </w:r>
      <w:r>
        <w:rPr>
          <w:rFonts w:ascii="Times New Roman" w:hAnsi="Times New Roman"/>
          <w:sz w:val="24"/>
          <w:szCs w:val="24"/>
          <w:lang w:val="en-US"/>
        </w:rPr>
        <w:t>flow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graph.</w:t>
      </w:r>
    </w:p>
    <w:p>
      <w:pPr>
        <w:pStyle w:val="ListParagraph"/>
        <w:rPr>
          <w:rFonts w:ascii="Times New Roman" w:hAnsi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5815" cy="6523355"/>
            <wp:effectExtent l="0" t="0" r="0" b="0"/>
            <wp:wrapTopAndBottom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Сравнение результатов в  tcpdump и wireshark</w:t>
      </w:r>
    </w:p>
    <w:p>
      <w:pPr>
        <w:pStyle w:val="Normal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960" cy="4357370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p>
      <w:pPr>
        <w:pStyle w:val="Normal"/>
        <w:spacing w:before="0" w:after="200"/>
        <w:ind w:left="-142" w:right="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-73660</wp:posOffset>
            </wp:positionH>
            <wp:positionV relativeFrom="paragraph">
              <wp:posOffset>147320</wp:posOffset>
            </wp:positionV>
            <wp:extent cx="6029960" cy="3679190"/>
            <wp:effectExtent l="0" t="0" r="0" b="0"/>
            <wp:wrapTopAndBottom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0" r="0" b="15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1" w:header="0" w:top="851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monospace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"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cs="Times New Roman" w:ascii="Calibri" w:hAnsi="Calibri" w:eastAsia="Calibri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1">
    <w:name w:val="Текст1 Знак"/>
    <w:basedOn w:val="DefaultParagraphFont"/>
    <w:qFormat/>
    <w:rPr>
      <w:rFonts w:ascii="Times New Roman" w:hAnsi="Times New Roman" w:cs="Times New Roman"/>
      <w:sz w:val="28"/>
      <w:szCs w:val="28"/>
    </w:rPr>
  </w:style>
  <w:style w:type="character" w:styleId="Style14">
    <w:name w:val="Текст выноски Знак"/>
    <w:basedOn w:val="DefaultParagraphFont"/>
    <w:qFormat/>
    <w:rPr>
      <w:rFonts w:ascii="Segoe UI" w:hAnsi="Segoe UI" w:eastAsia="Calibri" w:cs="Segoe UI"/>
      <w:sz w:val="18"/>
      <w:szCs w:val="18"/>
    </w:rPr>
  </w:style>
  <w:style w:type="character" w:styleId="InternetLink">
    <w:name w:val="Internet Link"/>
    <w:basedOn w:val="DefaultParagraphFont"/>
    <w:rPr>
      <w:color w:val="0563C1"/>
      <w:u w:val="single"/>
    </w:rPr>
  </w:style>
  <w:style w:type="character" w:styleId="FollowedHyperlink">
    <w:name w:val="FollowedHyperlink"/>
    <w:basedOn w:val="DefaultParagraphFont"/>
    <w:qFormat/>
    <w:rPr>
      <w:color w:val="954F72"/>
      <w:u w:val="single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imbus Sans" w:cs="Nimbus Sans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11">
    <w:name w:val="Текст1"/>
    <w:basedOn w:val="Normal"/>
    <w:qFormat/>
    <w:pPr>
      <w:spacing w:lineRule="auto" w:line="360"/>
      <w:ind w:left="0" w:right="0" w:firstLine="851"/>
      <w:jc w:val="both"/>
    </w:pPr>
    <w:rPr>
      <w:rFonts w:ascii="Times New Roman" w:hAnsi="Times New Roman"/>
      <w:sz w:val="28"/>
      <w:szCs w:val="28"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chart" Target="charts/chart1.xml"/><Relationship Id="rId5" Type="http://schemas.openxmlformats.org/officeDocument/2006/relationships/image" Target="media/image3.png"/><Relationship Id="rId6" Type="http://schemas.openxmlformats.org/officeDocument/2006/relationships/chart" Target="charts/chart2.xml"/><Relationship Id="rId7" Type="http://schemas.openxmlformats.org/officeDocument/2006/relationships/image" Target="media/image4.png"/><Relationship Id="rId8" Type="http://schemas.openxmlformats.org/officeDocument/2006/relationships/chart" Target="charts/chart3.xm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://www.kontest.ru/" TargetMode="External"/><Relationship Id="rId17" Type="http://schemas.openxmlformats.org/officeDocument/2006/relationships/hyperlink" Target="http://www.kontest.ru/" TargetMode="External"/><Relationship Id="rId18" Type="http://schemas.openxmlformats.org/officeDocument/2006/relationships/hyperlink" Target="http://www.kontest.ru/" TargetMode="External"/><Relationship Id="rId19" Type="http://schemas.openxmlformats.org/officeDocument/2006/relationships/hyperlink" Target="http://www.kontest.ru/" TargetMode="External"/><Relationship Id="rId20" Type="http://schemas.openxmlformats.org/officeDocument/2006/relationships/hyperlink" Target="http://www.kontest.ru/" TargetMode="Externa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004586"/>
            </a:solidFill>
            <a:ln w="28800">
              <a:solidFill>
                <a:srgbClr val="004586"/>
              </a:solidFill>
              <a:round/>
            </a:ln>
          </c:spPr>
          <c:marker>
            <c:symbol val="none"/>
          </c:marker>
          <c:dLbls>
            <c:txPr>
              <a:bodyPr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0"/>
          </c:dLbls>
          <c:cat>
            <c:strRef>
              <c:f>categories</c:f>
              <c:strCache>
                <c:ptCount val="6"/>
                <c:pt idx="0">
                  <c:v/>
                </c:pt>
                <c:pt idx="1">
                  <c:v/>
                </c:pt>
                <c:pt idx="2">
                  <c:v/>
                </c:pt>
                <c:pt idx="3">
                  <c:v/>
                </c:pt>
                <c:pt idx="4">
                  <c:v/>
                </c:pt>
                <c:pt idx="5">
                  <c:v/>
                </c:pt>
              </c:strCache>
            </c:strRef>
          </c:cat>
          <c:val>
            <c:numRef>
              <c:f>0</c:f>
              <c:numCache>
                <c:formatCode>General</c:formatCode>
                <c:ptCount val="6"/>
                <c:pt idx="0">
                  <c:v>0.438</c:v>
                </c:pt>
                <c:pt idx="1">
                  <c:v>3.426</c:v>
                </c:pt>
                <c:pt idx="2">
                  <c:v>9.77</c:v>
                </c:pt>
                <c:pt idx="3">
                  <c:v>11.614</c:v>
                </c:pt>
                <c:pt idx="4">
                  <c:v>11.35</c:v>
                </c:pt>
                <c:pt idx="5">
                  <c:v>10.7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rgbClr val="ff420e"/>
            </a:solidFill>
            <a:ln w="28800">
              <a:solidFill>
                <a:srgbClr val="ff420e"/>
              </a:solidFill>
              <a:round/>
            </a:ln>
          </c:spPr>
          <c:marker>
            <c:symbol val="none"/>
          </c:marker>
          <c:dLbls>
            <c:txPr>
              <a:bodyPr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0"/>
          </c:dLbls>
          <c:cat>
            <c:strRef>
              <c:f>categories</c:f>
              <c:strCache>
                <c:ptCount val="6"/>
                <c:pt idx="0">
                  <c:v/>
                </c:pt>
                <c:pt idx="1">
                  <c:v/>
                </c:pt>
                <c:pt idx="2">
                  <c:v/>
                </c:pt>
                <c:pt idx="3">
                  <c:v/>
                </c:pt>
                <c:pt idx="4">
                  <c:v/>
                </c:pt>
                <c:pt idx="5">
                  <c:v/>
                </c:pt>
              </c:strCache>
            </c:strRef>
          </c:cat>
          <c:val>
            <c:numRef>
              <c:f>1</c:f>
              <c:numCache>
                <c:formatCode>General</c:formatCode>
                <c:ptCount val="6"/>
                <c:pt idx="0">
                  <c:v>0.55</c:v>
                </c:pt>
                <c:pt idx="1">
                  <c:v>3.454</c:v>
                </c:pt>
                <c:pt idx="2">
                  <c:v>9.81</c:v>
                </c:pt>
                <c:pt idx="3">
                  <c:v>12.05</c:v>
                </c:pt>
                <c:pt idx="4">
                  <c:v>11.278</c:v>
                </c:pt>
                <c:pt idx="5">
                  <c:v>8.42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rgbClr val="ffd320"/>
            </a:solidFill>
            <a:ln w="28800">
              <a:solidFill>
                <a:srgbClr val="ffd320"/>
              </a:solidFill>
              <a:round/>
            </a:ln>
          </c:spPr>
          <c:marker>
            <c:symbol val="none"/>
          </c:marker>
          <c:dLbls>
            <c:txPr>
              <a:bodyPr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0"/>
          </c:dLbls>
          <c:cat>
            <c:strRef>
              <c:f>categories</c:f>
              <c:strCache>
                <c:ptCount val="6"/>
                <c:pt idx="0">
                  <c:v/>
                </c:pt>
                <c:pt idx="1">
                  <c:v/>
                </c:pt>
                <c:pt idx="2">
                  <c:v/>
                </c:pt>
                <c:pt idx="3">
                  <c:v/>
                </c:pt>
                <c:pt idx="4">
                  <c:v/>
                </c:pt>
                <c:pt idx="5">
                  <c:v/>
                </c:pt>
              </c:strCache>
            </c:strRef>
          </c:cat>
          <c:val>
            <c:numRef>
              <c:f>2</c:f>
              <c:numCache>
                <c:formatCode>General</c:formatCode>
                <c:ptCount val="6"/>
                <c:pt idx="0">
                  <c:v>0.65</c:v>
                </c:pt>
                <c:pt idx="1">
                  <c:v>3.496</c:v>
                </c:pt>
                <c:pt idx="2">
                  <c:v>9.85</c:v>
                </c:pt>
                <c:pt idx="3">
                  <c:v>12.28</c:v>
                </c:pt>
                <c:pt idx="4">
                  <c:v>11.17</c:v>
                </c:pt>
                <c:pt idx="5">
                  <c:v>8.53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0"/>
        <c:axId val="19458009"/>
        <c:axId val="6170571"/>
      </c:lineChart>
      <c:catAx>
        <c:axId val="19458009"/>
        <c:scaling>
          <c:orientation val="minMax"/>
        </c:scaling>
        <c:delete val="0"/>
        <c:axPos val="b"/>
        <c:numFmt formatCode="[$-419]DD/MM/YYYY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6170571"/>
        <c:crosses val="autoZero"/>
        <c:auto val="1"/>
        <c:lblAlgn val="ctr"/>
        <c:lblOffset val="100"/>
      </c:catAx>
      <c:valAx>
        <c:axId val="6170571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19458009"/>
        <c:crosses val="autoZero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b="0" sz="1000" spc="-1" strike="noStrike">
              <a:latin typeface="Arial"/>
            </a:defRPr>
          </a:pPr>
        </a:p>
      </c:txPr>
    </c:legend>
    <c:plotVisOnly val="1"/>
    <c:dispBlanksAs val="gap"/>
  </c:chart>
  <c:spPr>
    <a:noFill/>
    <a:ln>
      <a:noFill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004586"/>
            </a:solidFill>
            <a:ln w="28800">
              <a:solidFill>
                <a:srgbClr val="004586"/>
              </a:solidFill>
              <a:round/>
            </a:ln>
          </c:spPr>
          <c:marker>
            <c:symbol val="none"/>
          </c:marker>
          <c:dLbls>
            <c:txPr>
              <a:bodyPr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0"/>
          </c:dLbls>
          <c:cat>
            <c:strRef>
              <c:f>categories</c:f>
              <c:strCache>
                <c:ptCount val="5"/>
                <c:pt idx="0">
                  <c:v/>
                </c:pt>
                <c:pt idx="1">
                  <c:v/>
                </c:pt>
                <c:pt idx="2">
                  <c:v/>
                </c:pt>
                <c:pt idx="3">
                  <c:v/>
                </c:pt>
                <c:pt idx="4">
                  <c:v/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0.43</c:v>
                </c:pt>
                <c:pt idx="1">
                  <c:v>2.9</c:v>
                </c:pt>
                <c:pt idx="2">
                  <c:v>9.39</c:v>
                </c:pt>
                <c:pt idx="3">
                  <c:v>10.17</c:v>
                </c:pt>
                <c:pt idx="4">
                  <c:v>19.04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rgbClr val="ff420e"/>
            </a:solidFill>
            <a:ln w="28800">
              <a:solidFill>
                <a:srgbClr val="ff420e"/>
              </a:solidFill>
              <a:round/>
            </a:ln>
          </c:spPr>
          <c:marker>
            <c:symbol val="none"/>
          </c:marker>
          <c:dLbls>
            <c:txPr>
              <a:bodyPr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0"/>
          </c:dLbls>
          <c:cat>
            <c:strRef>
              <c:f>categories</c:f>
              <c:strCache>
                <c:ptCount val="5"/>
                <c:pt idx="0">
                  <c:v/>
                </c:pt>
                <c:pt idx="1">
                  <c:v/>
                </c:pt>
                <c:pt idx="2">
                  <c:v/>
                </c:pt>
                <c:pt idx="3">
                  <c:v/>
                </c:pt>
                <c:pt idx="4">
                  <c:v/>
                </c:pt>
              </c:strCache>
            </c:strRef>
          </c:cat>
          <c:val>
            <c:numRef>
              <c:f>1</c:f>
              <c:numCache>
                <c:formatCode>General</c:formatCode>
                <c:ptCount val="5"/>
                <c:pt idx="0">
                  <c:v>0.54</c:v>
                </c:pt>
                <c:pt idx="1">
                  <c:v>3</c:v>
                </c:pt>
                <c:pt idx="2">
                  <c:v>9.44</c:v>
                </c:pt>
                <c:pt idx="3">
                  <c:v>10.24</c:v>
                </c:pt>
                <c:pt idx="4">
                  <c:v>18.66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rgbClr val="ffd320"/>
            </a:solidFill>
            <a:ln w="28800">
              <a:solidFill>
                <a:srgbClr val="ffd320"/>
              </a:solidFill>
              <a:round/>
            </a:ln>
          </c:spPr>
          <c:marker>
            <c:symbol val="none"/>
          </c:marker>
          <c:dLbls>
            <c:txPr>
              <a:bodyPr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0"/>
          </c:dLbls>
          <c:cat>
            <c:strRef>
              <c:f>categories</c:f>
              <c:strCache>
                <c:ptCount val="5"/>
                <c:pt idx="0">
                  <c:v/>
                </c:pt>
                <c:pt idx="1">
                  <c:v/>
                </c:pt>
                <c:pt idx="2">
                  <c:v/>
                </c:pt>
                <c:pt idx="3">
                  <c:v/>
                </c:pt>
                <c:pt idx="4">
                  <c:v/>
                </c:pt>
              </c:strCache>
            </c:strRef>
          </c:cat>
          <c:val>
            <c:numRef>
              <c:f>2</c:f>
              <c:numCache>
                <c:formatCode>General</c:formatCode>
                <c:ptCount val="5"/>
                <c:pt idx="0">
                  <c:v>0.63</c:v>
                </c:pt>
                <c:pt idx="1">
                  <c:v>3.05</c:v>
                </c:pt>
                <c:pt idx="2">
                  <c:v>10.04</c:v>
                </c:pt>
                <c:pt idx="3">
                  <c:v>10.66</c:v>
                </c:pt>
                <c:pt idx="4">
                  <c:v>18.68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0"/>
        <c:axId val="85793949"/>
        <c:axId val="31854792"/>
      </c:lineChart>
      <c:catAx>
        <c:axId val="85793949"/>
        <c:scaling>
          <c:orientation val="minMax"/>
        </c:scaling>
        <c:delete val="0"/>
        <c:axPos val="b"/>
        <c:numFmt formatCode="[$-419]DD/MM/YYYY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31854792"/>
        <c:crosses val="autoZero"/>
        <c:auto val="1"/>
        <c:lblAlgn val="ctr"/>
        <c:lblOffset val="100"/>
      </c:catAx>
      <c:valAx>
        <c:axId val="31854792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85793949"/>
        <c:crosses val="autoZero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b="0" sz="1000" spc="-1" strike="noStrike">
              <a:latin typeface="Arial"/>
            </a:defRPr>
          </a:pPr>
        </a:p>
      </c:txPr>
    </c:legend>
    <c:plotVisOnly val="1"/>
    <c:dispBlanksAs val="gap"/>
  </c:chart>
  <c:spPr>
    <a:noFill/>
    <a:ln>
      <a:noFill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004586"/>
            </a:solidFill>
            <a:ln w="28800">
              <a:solidFill>
                <a:srgbClr val="004586"/>
              </a:solidFill>
              <a:round/>
            </a:ln>
          </c:spPr>
          <c:marker>
            <c:symbol val="none"/>
          </c:marker>
          <c:dLbls>
            <c:numFmt formatCode="General" sourceLinked="1"/>
            <c:txPr>
              <a:bodyPr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0"/>
          </c:dLbls>
          <c:cat>
            <c:strRef>
              <c:f>categories</c:f>
              <c:strCache>
                <c:ptCount val="7"/>
                <c:pt idx="0">
                  <c:v/>
                </c:pt>
                <c:pt idx="1">
                  <c:v/>
                </c:pt>
                <c:pt idx="2">
                  <c:v/>
                </c:pt>
                <c:pt idx="3">
                  <c:v/>
                </c:pt>
                <c:pt idx="4">
                  <c:v/>
                </c:pt>
                <c:pt idx="5">
                  <c:v/>
                </c:pt>
                <c:pt idx="6">
                  <c:v/>
                </c:pt>
              </c:strCache>
            </c:strRef>
          </c:cat>
          <c:val>
            <c:numRef>
              <c:f>0</c:f>
              <c:numCache>
                <c:formatCode>General</c:formatCode>
                <c:ptCount val="7"/>
                <c:pt idx="0">
                  <c:v>0.43</c:v>
                </c:pt>
                <c:pt idx="1">
                  <c:v>2.96</c:v>
                </c:pt>
                <c:pt idx="2">
                  <c:v>9.25</c:v>
                </c:pt>
                <c:pt idx="3">
                  <c:v>37.24</c:v>
                </c:pt>
                <c:pt idx="4">
                  <c:v>36.39</c:v>
                </c:pt>
                <c:pt idx="5">
                  <c:v>40.6</c:v>
                </c:pt>
                <c:pt idx="6">
                  <c:v>52.25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rgbClr val="ff420e"/>
            </a:solidFill>
            <a:ln w="28800">
              <a:solidFill>
                <a:srgbClr val="ff420e"/>
              </a:solidFill>
              <a:round/>
            </a:ln>
          </c:spPr>
          <c:marker>
            <c:symbol val="none"/>
          </c:marker>
          <c:dLbls>
            <c:numFmt formatCode="General" sourceLinked="1"/>
            <c:txPr>
              <a:bodyPr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0"/>
          </c:dLbls>
          <c:cat>
            <c:strRef>
              <c:f>categories</c:f>
              <c:strCache>
                <c:ptCount val="7"/>
                <c:pt idx="0">
                  <c:v/>
                </c:pt>
                <c:pt idx="1">
                  <c:v/>
                </c:pt>
                <c:pt idx="2">
                  <c:v/>
                </c:pt>
                <c:pt idx="3">
                  <c:v/>
                </c:pt>
                <c:pt idx="4">
                  <c:v/>
                </c:pt>
                <c:pt idx="5">
                  <c:v/>
                </c:pt>
                <c:pt idx="6">
                  <c:v/>
                </c:pt>
              </c:strCache>
            </c:strRef>
          </c:cat>
          <c:val>
            <c:numRef>
              <c:f>1</c:f>
              <c:numCache>
                <c:formatCode>General</c:formatCode>
                <c:ptCount val="7"/>
                <c:pt idx="0">
                  <c:v>0.54</c:v>
                </c:pt>
                <c:pt idx="1">
                  <c:v>3</c:v>
                </c:pt>
                <c:pt idx="2">
                  <c:v>9.86</c:v>
                </c:pt>
                <c:pt idx="3">
                  <c:v>37.24</c:v>
                </c:pt>
                <c:pt idx="4">
                  <c:v>36.27</c:v>
                </c:pt>
                <c:pt idx="5">
                  <c:v>38.26</c:v>
                </c:pt>
                <c:pt idx="6">
                  <c:v>52.28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rgbClr val="ffd320"/>
            </a:solidFill>
            <a:ln w="28800">
              <a:solidFill>
                <a:srgbClr val="ffd320"/>
              </a:solidFill>
              <a:round/>
            </a:ln>
          </c:spPr>
          <c:marker>
            <c:symbol val="none"/>
          </c:marker>
          <c:dLbls>
            <c:numFmt formatCode="General" sourceLinked="1"/>
            <c:txPr>
              <a:bodyPr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0"/>
          </c:dLbls>
          <c:cat>
            <c:strRef>
              <c:f>categories</c:f>
              <c:strCache>
                <c:ptCount val="7"/>
                <c:pt idx="0">
                  <c:v/>
                </c:pt>
                <c:pt idx="1">
                  <c:v/>
                </c:pt>
                <c:pt idx="2">
                  <c:v/>
                </c:pt>
                <c:pt idx="3">
                  <c:v/>
                </c:pt>
                <c:pt idx="4">
                  <c:v/>
                </c:pt>
                <c:pt idx="5">
                  <c:v/>
                </c:pt>
                <c:pt idx="6">
                  <c:v/>
                </c:pt>
              </c:strCache>
            </c:strRef>
          </c:cat>
          <c:val>
            <c:numRef>
              <c:f>2</c:f>
              <c:numCache>
                <c:formatCode>General</c:formatCode>
                <c:ptCount val="7"/>
                <c:pt idx="0">
                  <c:v>0.63</c:v>
                </c:pt>
                <c:pt idx="1">
                  <c:v>3.04</c:v>
                </c:pt>
                <c:pt idx="2">
                  <c:v>9.9</c:v>
                </c:pt>
                <c:pt idx="3">
                  <c:v>37.27</c:v>
                </c:pt>
                <c:pt idx="4">
                  <c:v>35.99</c:v>
                </c:pt>
                <c:pt idx="5">
                  <c:v>38.28</c:v>
                </c:pt>
                <c:pt idx="6">
                  <c:v>48.57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0"/>
        <c:axId val="41698015"/>
        <c:axId val="33363048"/>
      </c:lineChart>
      <c:catAx>
        <c:axId val="41698015"/>
        <c:scaling>
          <c:orientation val="minMax"/>
        </c:scaling>
        <c:delete val="0"/>
        <c:axPos val="b"/>
        <c:numFmt formatCode="[$-419]DD/MM/YYYY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33363048"/>
        <c:crosses val="autoZero"/>
        <c:auto val="1"/>
        <c:lblAlgn val="ctr"/>
        <c:lblOffset val="100"/>
      </c:catAx>
      <c:valAx>
        <c:axId val="33363048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41698015"/>
        <c:crosses val="autoZero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b="0" sz="1000" spc="-1" strike="noStrike">
              <a:latin typeface="Arial"/>
            </a:defRPr>
          </a:pPr>
        </a:p>
      </c:txPr>
    </c:legend>
    <c:plotVisOnly val="1"/>
    <c:dispBlanksAs val="gap"/>
  </c:chart>
  <c:spPr>
    <a:noFill/>
    <a:ln>
      <a:noFill/>
    </a:ln>
  </c:spPr>
</c:chartSpac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Application>LibreOffice/6.3.4.2.0$Linux_X86_64 LibreOffice_project/30$Build-2</Application>
  <Pages>12</Pages>
  <Words>315</Words>
  <Characters>2119</Characters>
  <CharactersWithSpaces>2498</CharactersWithSpaces>
  <Paragraphs>66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2018-04-04T14:53:00Z</dcterms:created>
  <dc:creator>Пользователь Windows</dc:creator>
  <dc:description/>
  <dc:language>ru-RU</dc:language>
  <cp:lastModifiedBy/>
  <cp:lastPrinted>2018-04-04T16:33:00Z</cp:lastPrinted>
  <dcterms:modified xsi:type="dcterms:W3CDTF">2020-03-23T23:30:46Z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