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445A" w14:textId="3F6B8A82" w:rsidR="005E5E2C" w:rsidRPr="00F75B0E" w:rsidRDefault="005E5E2C" w:rsidP="00042FA3">
      <w:pPr>
        <w:spacing w:after="0" w:line="240" w:lineRule="auto"/>
        <w:rPr>
          <w:rFonts w:ascii="Garamond" w:hAnsi="Garamond"/>
          <w:sz w:val="23"/>
          <w:szCs w:val="23"/>
        </w:rPr>
      </w:pPr>
      <w:r w:rsidRPr="00F75B0E">
        <w:rPr>
          <w:rFonts w:ascii="Garamond" w:hAnsi="Garamond"/>
          <w:b/>
          <w:bCs/>
          <w:sz w:val="23"/>
          <w:szCs w:val="23"/>
        </w:rPr>
        <w:t>The IMF and Global Dispossession</w:t>
      </w:r>
    </w:p>
    <w:p w14:paraId="146ED296" w14:textId="4E252E15" w:rsidR="000564B2" w:rsidRPr="00F75B0E" w:rsidRDefault="000564B2" w:rsidP="00042FA3">
      <w:pPr>
        <w:spacing w:after="0" w:line="240" w:lineRule="auto"/>
        <w:rPr>
          <w:rFonts w:ascii="Garamond" w:hAnsi="Garamond"/>
          <w:sz w:val="23"/>
          <w:szCs w:val="23"/>
        </w:rPr>
      </w:pPr>
      <w:r w:rsidRPr="00F75B0E">
        <w:rPr>
          <w:rFonts w:ascii="Garamond" w:hAnsi="Garamond"/>
          <w:sz w:val="23"/>
          <w:szCs w:val="23"/>
        </w:rPr>
        <w:t>Nathan Kim</w:t>
      </w:r>
    </w:p>
    <w:p w14:paraId="33AEA050" w14:textId="5C5DC581" w:rsidR="000564B2" w:rsidRPr="00F75B0E" w:rsidRDefault="000564B2" w:rsidP="00042FA3">
      <w:pPr>
        <w:spacing w:after="0" w:line="240" w:lineRule="auto"/>
        <w:rPr>
          <w:rFonts w:ascii="Garamond" w:hAnsi="Garamond"/>
          <w:sz w:val="23"/>
          <w:szCs w:val="23"/>
        </w:rPr>
      </w:pPr>
      <w:r w:rsidRPr="00F75B0E">
        <w:rPr>
          <w:rFonts w:ascii="Garamond" w:hAnsi="Garamond"/>
          <w:sz w:val="23"/>
          <w:szCs w:val="23"/>
        </w:rPr>
        <w:t xml:space="preserve">Fruits of Empire </w:t>
      </w:r>
    </w:p>
    <w:p w14:paraId="4E72820E" w14:textId="36802E03" w:rsidR="005E5E2C" w:rsidRPr="00F75B0E" w:rsidRDefault="000564B2" w:rsidP="00042FA3">
      <w:pPr>
        <w:spacing w:after="0" w:line="240" w:lineRule="auto"/>
        <w:rPr>
          <w:rFonts w:ascii="Garamond" w:hAnsi="Garamond"/>
          <w:sz w:val="23"/>
          <w:szCs w:val="23"/>
        </w:rPr>
      </w:pPr>
      <w:r w:rsidRPr="00F75B0E">
        <w:rPr>
          <w:rFonts w:ascii="Garamond" w:hAnsi="Garamond"/>
          <w:sz w:val="23"/>
          <w:szCs w:val="23"/>
        </w:rPr>
        <w:t>May 15</w:t>
      </w:r>
      <w:r w:rsidRPr="00F75B0E">
        <w:rPr>
          <w:rFonts w:ascii="Garamond" w:hAnsi="Garamond"/>
          <w:sz w:val="23"/>
          <w:szCs w:val="23"/>
          <w:vertAlign w:val="superscript"/>
        </w:rPr>
        <w:t>th</w:t>
      </w:r>
      <w:r w:rsidRPr="00F75B0E">
        <w:rPr>
          <w:rFonts w:ascii="Garamond" w:hAnsi="Garamond"/>
          <w:sz w:val="23"/>
          <w:szCs w:val="23"/>
        </w:rPr>
        <w:t>, 2021</w:t>
      </w:r>
    </w:p>
    <w:p w14:paraId="6E71F3F1" w14:textId="24A85000" w:rsidR="00042FA3" w:rsidRPr="00F75B0E" w:rsidRDefault="00042FA3" w:rsidP="00042FA3">
      <w:pPr>
        <w:spacing w:after="0" w:line="240" w:lineRule="auto"/>
        <w:rPr>
          <w:rFonts w:ascii="Garamond" w:hAnsi="Garamond"/>
          <w:sz w:val="23"/>
          <w:szCs w:val="23"/>
        </w:rPr>
      </w:pPr>
    </w:p>
    <w:p w14:paraId="6811D5C2" w14:textId="5E2FCE4E" w:rsidR="00042FA3" w:rsidRDefault="00F64EAE" w:rsidP="00042FA3">
      <w:pPr>
        <w:spacing w:after="0" w:line="240" w:lineRule="auto"/>
        <w:rPr>
          <w:rFonts w:ascii="Garamond" w:hAnsi="Garamond"/>
          <w:sz w:val="23"/>
          <w:szCs w:val="23"/>
        </w:rPr>
      </w:pPr>
      <w:r>
        <w:rPr>
          <w:rFonts w:ascii="Garamond" w:hAnsi="Garamond"/>
          <w:sz w:val="23"/>
          <w:szCs w:val="23"/>
        </w:rPr>
        <w:t xml:space="preserve">My project </w:t>
      </w:r>
      <w:r w:rsidR="00021D1F">
        <w:rPr>
          <w:rFonts w:ascii="Garamond" w:hAnsi="Garamond"/>
          <w:sz w:val="23"/>
          <w:szCs w:val="23"/>
        </w:rPr>
        <w:t>argues that the International Monetary Fund</w:t>
      </w:r>
      <w:r w:rsidR="002659D0">
        <w:rPr>
          <w:rFonts w:ascii="Garamond" w:hAnsi="Garamond"/>
          <w:sz w:val="23"/>
          <w:szCs w:val="23"/>
        </w:rPr>
        <w:t xml:space="preserve"> is a driver of racialized accumulation by dispossession across the globe, </w:t>
      </w:r>
      <w:r w:rsidR="00CB37ED">
        <w:rPr>
          <w:rFonts w:ascii="Garamond" w:hAnsi="Garamond"/>
          <w:sz w:val="23"/>
          <w:szCs w:val="23"/>
        </w:rPr>
        <w:t xml:space="preserve">specifically through its Structural Adjustment Programs (SAPs) that push developing countries </w:t>
      </w:r>
      <w:r w:rsidR="00AD5741">
        <w:rPr>
          <w:rFonts w:ascii="Garamond" w:hAnsi="Garamond"/>
          <w:sz w:val="23"/>
          <w:szCs w:val="23"/>
        </w:rPr>
        <w:t xml:space="preserve">to export manufactured goods to </w:t>
      </w:r>
      <w:r w:rsidR="00AA22D6">
        <w:rPr>
          <w:rFonts w:ascii="Garamond" w:hAnsi="Garamond"/>
          <w:sz w:val="23"/>
          <w:szCs w:val="23"/>
        </w:rPr>
        <w:t xml:space="preserve">countries in the Global North. </w:t>
      </w:r>
    </w:p>
    <w:p w14:paraId="3C13C080" w14:textId="5CCCCC29" w:rsidR="000F55D2" w:rsidRDefault="000F55D2" w:rsidP="00042FA3">
      <w:pPr>
        <w:spacing w:after="0" w:line="240" w:lineRule="auto"/>
        <w:rPr>
          <w:rFonts w:ascii="Garamond" w:hAnsi="Garamond"/>
          <w:sz w:val="23"/>
          <w:szCs w:val="23"/>
        </w:rPr>
      </w:pPr>
    </w:p>
    <w:p w14:paraId="37C11CAF" w14:textId="5243EC20" w:rsidR="000F55D2" w:rsidRPr="00F64EAE" w:rsidRDefault="000F55D2" w:rsidP="00042FA3">
      <w:pPr>
        <w:spacing w:after="0" w:line="240" w:lineRule="auto"/>
        <w:rPr>
          <w:rFonts w:ascii="Garamond" w:hAnsi="Garamond"/>
          <w:sz w:val="23"/>
          <w:szCs w:val="23"/>
        </w:rPr>
      </w:pPr>
      <w:r>
        <w:rPr>
          <w:rFonts w:ascii="Garamond" w:hAnsi="Garamond"/>
          <w:sz w:val="23"/>
          <w:szCs w:val="23"/>
        </w:rPr>
        <w:t xml:space="preserve">I present first a short history of the IMF to provide context and motivation for this </w:t>
      </w:r>
      <w:r w:rsidR="005A44F9">
        <w:rPr>
          <w:rFonts w:ascii="Garamond" w:hAnsi="Garamond"/>
          <w:sz w:val="23"/>
          <w:szCs w:val="23"/>
        </w:rPr>
        <w:t>argument</w:t>
      </w:r>
      <w:r>
        <w:rPr>
          <w:rFonts w:ascii="Garamond" w:hAnsi="Garamond"/>
          <w:sz w:val="23"/>
          <w:szCs w:val="23"/>
        </w:rPr>
        <w:t xml:space="preserve">. </w:t>
      </w:r>
      <w:r w:rsidR="00B057D6">
        <w:rPr>
          <w:rFonts w:ascii="Garamond" w:hAnsi="Garamond"/>
          <w:sz w:val="23"/>
          <w:szCs w:val="23"/>
        </w:rPr>
        <w:t>I secondly discuss Marxist theory and David Harvey’s idea of accumulation by dispossession, as well as scholars following him that deconstruct and work through his idea of accumulation. I end by applying these ideas to the IMF’s SAPs</w:t>
      </w:r>
      <w:r w:rsidR="0046791C">
        <w:rPr>
          <w:rFonts w:ascii="Garamond" w:hAnsi="Garamond"/>
          <w:sz w:val="23"/>
          <w:szCs w:val="23"/>
        </w:rPr>
        <w:t xml:space="preserve"> after crises</w:t>
      </w:r>
      <w:r w:rsidR="00B057D6">
        <w:rPr>
          <w:rFonts w:ascii="Garamond" w:hAnsi="Garamond"/>
          <w:sz w:val="23"/>
          <w:szCs w:val="23"/>
        </w:rPr>
        <w:t xml:space="preserve"> and presenting a map containing my central argument. </w:t>
      </w:r>
    </w:p>
    <w:p w14:paraId="746C8FF6" w14:textId="03DBC94E" w:rsidR="00640EFD" w:rsidRPr="00F75B0E" w:rsidRDefault="00640EFD" w:rsidP="00042FA3">
      <w:pPr>
        <w:spacing w:after="0" w:line="240" w:lineRule="auto"/>
        <w:rPr>
          <w:rFonts w:ascii="Garamond" w:hAnsi="Garamond"/>
          <w:sz w:val="23"/>
          <w:szCs w:val="23"/>
        </w:rPr>
      </w:pPr>
    </w:p>
    <w:p w14:paraId="21C66F68" w14:textId="4BEF60AC" w:rsidR="00640EFD" w:rsidRPr="00F75B0E" w:rsidRDefault="00640EFD" w:rsidP="00042FA3">
      <w:pPr>
        <w:spacing w:after="0" w:line="240" w:lineRule="auto"/>
        <w:rPr>
          <w:rFonts w:ascii="Garamond" w:hAnsi="Garamond"/>
          <w:sz w:val="23"/>
          <w:szCs w:val="23"/>
        </w:rPr>
      </w:pPr>
      <w:r w:rsidRPr="00F75B0E">
        <w:rPr>
          <w:rFonts w:ascii="Garamond" w:hAnsi="Garamond"/>
          <w:b/>
          <w:bCs/>
          <w:sz w:val="23"/>
          <w:szCs w:val="23"/>
        </w:rPr>
        <w:t>A short history of the IMF</w:t>
      </w:r>
    </w:p>
    <w:p w14:paraId="13F7D383" w14:textId="634CB724" w:rsidR="00683C36" w:rsidRPr="00F75B0E" w:rsidRDefault="00683C36" w:rsidP="005C29DB">
      <w:pPr>
        <w:spacing w:line="240" w:lineRule="auto"/>
        <w:rPr>
          <w:rFonts w:ascii="Garamond" w:hAnsi="Garamond"/>
          <w:sz w:val="23"/>
          <w:szCs w:val="23"/>
        </w:rPr>
      </w:pPr>
      <w:r w:rsidRPr="00F75B0E">
        <w:rPr>
          <w:rFonts w:ascii="Garamond" w:hAnsi="Garamond"/>
          <w:sz w:val="23"/>
          <w:szCs w:val="23"/>
        </w:rPr>
        <w:t>Even before it was formally established</w:t>
      </w:r>
      <w:r w:rsidR="007916B2">
        <w:rPr>
          <w:rFonts w:ascii="Garamond" w:hAnsi="Garamond"/>
          <w:sz w:val="23"/>
          <w:szCs w:val="23"/>
        </w:rPr>
        <w:t xml:space="preserve"> at the Bretton Woods conference in 1944</w:t>
      </w:r>
      <w:r w:rsidRPr="00F75B0E">
        <w:rPr>
          <w:rFonts w:ascii="Garamond" w:hAnsi="Garamond"/>
          <w:sz w:val="23"/>
          <w:szCs w:val="23"/>
        </w:rPr>
        <w:t>, the IMF was a Western product: American economist Harry White and British economist John Maynard Keynes led the creation of the founding charter, and Keynes in particular intended Britain and the United States to lead the IMF as “founder-States</w:t>
      </w:r>
      <w:r w:rsidR="00D42E57">
        <w:rPr>
          <w:rFonts w:ascii="Garamond" w:hAnsi="Garamond"/>
          <w:sz w:val="23"/>
          <w:szCs w:val="23"/>
        </w:rPr>
        <w:t>.”</w:t>
      </w:r>
      <w:r w:rsidR="00D42E57">
        <w:rPr>
          <w:rStyle w:val="FootnoteReference"/>
          <w:rFonts w:ascii="Garamond" w:hAnsi="Garamond"/>
          <w:sz w:val="23"/>
          <w:szCs w:val="23"/>
        </w:rPr>
        <w:footnoteReference w:id="1"/>
      </w:r>
      <w:r w:rsidR="005162DF">
        <w:rPr>
          <w:rFonts w:ascii="Garamond" w:hAnsi="Garamond"/>
          <w:sz w:val="23"/>
          <w:szCs w:val="23"/>
        </w:rPr>
        <w:t xml:space="preserve"> History didn’t follow Keynes’ vision perfectly, as</w:t>
      </w:r>
      <w:r w:rsidR="00297637">
        <w:rPr>
          <w:rFonts w:ascii="Garamond" w:hAnsi="Garamond"/>
          <w:sz w:val="23"/>
          <w:szCs w:val="23"/>
        </w:rPr>
        <w:t xml:space="preserve"> </w:t>
      </w:r>
      <w:r w:rsidRPr="00F75B0E">
        <w:rPr>
          <w:rFonts w:ascii="Garamond" w:hAnsi="Garamond"/>
          <w:sz w:val="23"/>
          <w:szCs w:val="23"/>
        </w:rPr>
        <w:t>Britain became financially dependent on American aid in World War II</w:t>
      </w:r>
      <w:r w:rsidR="0040713E">
        <w:rPr>
          <w:rFonts w:ascii="Garamond" w:hAnsi="Garamond"/>
          <w:sz w:val="23"/>
          <w:szCs w:val="23"/>
        </w:rPr>
        <w:t xml:space="preserve"> and the </w:t>
      </w:r>
      <w:r w:rsidRPr="00F75B0E">
        <w:rPr>
          <w:rFonts w:ascii="Garamond" w:hAnsi="Garamond"/>
          <w:sz w:val="23"/>
          <w:szCs w:val="23"/>
        </w:rPr>
        <w:t xml:space="preserve">United States was left in </w:t>
      </w:r>
      <w:r w:rsidR="00085DDC">
        <w:rPr>
          <w:rFonts w:ascii="Garamond" w:hAnsi="Garamond"/>
          <w:sz w:val="23"/>
          <w:szCs w:val="23"/>
        </w:rPr>
        <w:t xml:space="preserve">virtual control </w:t>
      </w:r>
      <w:r w:rsidRPr="00F75B0E">
        <w:rPr>
          <w:rFonts w:ascii="Garamond" w:hAnsi="Garamond"/>
          <w:sz w:val="23"/>
          <w:szCs w:val="23"/>
        </w:rPr>
        <w:t>of the world economy. Stalin refused to ratify the IMF charter, the United States blocked the People’s Republic of China</w:t>
      </w:r>
      <w:r w:rsidR="00963D07">
        <w:rPr>
          <w:rFonts w:ascii="Garamond" w:hAnsi="Garamond"/>
          <w:sz w:val="23"/>
          <w:szCs w:val="23"/>
        </w:rPr>
        <w:t xml:space="preserve"> from entry</w:t>
      </w:r>
      <w:r w:rsidRPr="00F75B0E">
        <w:rPr>
          <w:rFonts w:ascii="Garamond" w:hAnsi="Garamond"/>
          <w:sz w:val="23"/>
          <w:szCs w:val="23"/>
        </w:rPr>
        <w:t xml:space="preserve">, and much of Eastern Europe also did not join the IMF for the first few decades after its founding. </w:t>
      </w:r>
      <w:r w:rsidR="00AE41A4">
        <w:rPr>
          <w:rFonts w:ascii="Garamond" w:hAnsi="Garamond"/>
          <w:sz w:val="23"/>
          <w:szCs w:val="23"/>
        </w:rPr>
        <w:t xml:space="preserve">The IMF was </w:t>
      </w:r>
      <w:r w:rsidR="00BE545B">
        <w:rPr>
          <w:rFonts w:ascii="Garamond" w:hAnsi="Garamond"/>
          <w:sz w:val="23"/>
          <w:szCs w:val="23"/>
        </w:rPr>
        <w:t xml:space="preserve">thus </w:t>
      </w:r>
      <w:r w:rsidR="00AE41A4">
        <w:rPr>
          <w:rFonts w:ascii="Garamond" w:hAnsi="Garamond"/>
          <w:sz w:val="23"/>
          <w:szCs w:val="23"/>
        </w:rPr>
        <w:t>birthed as a US-led Western fund for crisis management.</w:t>
      </w:r>
    </w:p>
    <w:p w14:paraId="2579F1E1" w14:textId="116519AE" w:rsidR="00683C36" w:rsidRPr="00F75B0E" w:rsidRDefault="00683C36" w:rsidP="005C29DB">
      <w:pPr>
        <w:spacing w:line="240" w:lineRule="auto"/>
        <w:rPr>
          <w:rFonts w:ascii="Garamond" w:hAnsi="Garamond"/>
          <w:sz w:val="23"/>
          <w:szCs w:val="23"/>
        </w:rPr>
      </w:pPr>
      <w:r w:rsidRPr="00F75B0E">
        <w:rPr>
          <w:rFonts w:ascii="Garamond" w:hAnsi="Garamond"/>
          <w:sz w:val="23"/>
          <w:szCs w:val="23"/>
        </w:rPr>
        <w:t xml:space="preserve">The US’ hold on the economy did soften over decades after the end of World War II, with its share of official international reserves dropping from 54 percent in 1948 to just 12 </w:t>
      </w:r>
      <w:proofErr w:type="spellStart"/>
      <w:r w:rsidRPr="00F75B0E">
        <w:rPr>
          <w:rFonts w:ascii="Garamond" w:hAnsi="Garamond"/>
          <w:sz w:val="23"/>
          <w:szCs w:val="23"/>
        </w:rPr>
        <w:t>precent</w:t>
      </w:r>
      <w:proofErr w:type="spellEnd"/>
      <w:r w:rsidRPr="00F75B0E">
        <w:rPr>
          <w:rFonts w:ascii="Garamond" w:hAnsi="Garamond"/>
          <w:sz w:val="23"/>
          <w:szCs w:val="23"/>
        </w:rPr>
        <w:t xml:space="preserve"> in 1972, but in several other ways the IMF remained an institution largely headed by the West.</w:t>
      </w:r>
      <w:r w:rsidR="00372F19">
        <w:rPr>
          <w:rStyle w:val="FootnoteReference"/>
          <w:rFonts w:ascii="Garamond" w:hAnsi="Garamond"/>
          <w:sz w:val="23"/>
          <w:szCs w:val="23"/>
        </w:rPr>
        <w:footnoteReference w:id="2"/>
      </w:r>
      <w:r w:rsidRPr="00F75B0E">
        <w:rPr>
          <w:rFonts w:ascii="Garamond" w:hAnsi="Garamond"/>
          <w:sz w:val="23"/>
          <w:szCs w:val="23"/>
        </w:rPr>
        <w:t xml:space="preserve"> The IMF headquarters were (and still are) in Washington, D.C. Until the 1980s, the IMF lacked membership from any socialist country through both exclusion by the West and refusal to join from Second- and Third-World countries. </w:t>
      </w:r>
    </w:p>
    <w:p w14:paraId="5240FB6F" w14:textId="731F9724" w:rsidR="00683C36" w:rsidRPr="00F75B0E" w:rsidRDefault="00683C36" w:rsidP="005C29DB">
      <w:pPr>
        <w:spacing w:line="240" w:lineRule="auto"/>
        <w:rPr>
          <w:rFonts w:ascii="Garamond" w:hAnsi="Garamond"/>
          <w:sz w:val="23"/>
          <w:szCs w:val="23"/>
        </w:rPr>
      </w:pPr>
      <w:r w:rsidRPr="00F75B0E">
        <w:rPr>
          <w:rFonts w:ascii="Garamond" w:hAnsi="Garamond"/>
          <w:sz w:val="23"/>
          <w:szCs w:val="23"/>
        </w:rPr>
        <w:t xml:space="preserve">Perhaps the most </w:t>
      </w:r>
      <w:r w:rsidR="00470787">
        <w:rPr>
          <w:rFonts w:ascii="Garamond" w:hAnsi="Garamond"/>
          <w:sz w:val="23"/>
          <w:szCs w:val="23"/>
        </w:rPr>
        <w:t xml:space="preserve">important example of the US’ dominance in the IMF can be seen </w:t>
      </w:r>
      <w:r w:rsidR="00E1668D">
        <w:rPr>
          <w:rFonts w:ascii="Garamond" w:hAnsi="Garamond"/>
          <w:sz w:val="23"/>
          <w:szCs w:val="23"/>
        </w:rPr>
        <w:t>in</w:t>
      </w:r>
      <w:r w:rsidRPr="00F75B0E">
        <w:rPr>
          <w:rFonts w:ascii="Garamond" w:hAnsi="Garamond"/>
          <w:sz w:val="23"/>
          <w:szCs w:val="23"/>
        </w:rPr>
        <w:t xml:space="preserve"> the use of the dollar as the anchor currency of the IMF. The Bretton Woods accords establishing the IMF pegged the U.S. dollar to gold and other currencies to the dollar, requiring other countries to either build reserves of gold or the dollar. The system was nominally implemented to move away from gold as the sole universal currency to something more flexible. Relying solely on gold would mean a central role for the gold-producing nations of South Africa and the Soviet Union, and thus would also be complicated politically than the more flexible dollar system. But the flexibility in question allowed the United States to avoid balance-of-payments crises because the U.S. could purchase imports in its own currency. The U.S. could simply print more dollars to avoid deficit crises where other countries had to obtain them through trade. </w:t>
      </w:r>
      <w:r w:rsidRPr="00F75B0E">
        <w:rPr>
          <w:rFonts w:ascii="Garamond" w:hAnsi="Garamond"/>
          <w:sz w:val="23"/>
          <w:szCs w:val="23"/>
        </w:rPr>
        <w:lastRenderedPageBreak/>
        <w:t>This role led French Finance Minister Valéry Giscard d’Estaing to famously complain of America’s “exorbitant privilege” of the dollar in the 1960s.</w:t>
      </w:r>
      <w:r w:rsidR="004E15AC">
        <w:rPr>
          <w:rStyle w:val="FootnoteReference"/>
          <w:rFonts w:ascii="Garamond" w:hAnsi="Garamond"/>
          <w:sz w:val="23"/>
          <w:szCs w:val="23"/>
        </w:rPr>
        <w:footnoteReference w:id="3"/>
      </w:r>
    </w:p>
    <w:p w14:paraId="21FAC218" w14:textId="4C044BE2" w:rsidR="00683C36" w:rsidRPr="00F75B0E" w:rsidRDefault="00683C36" w:rsidP="005C29DB">
      <w:pPr>
        <w:spacing w:line="240" w:lineRule="auto"/>
        <w:rPr>
          <w:rFonts w:ascii="Garamond" w:hAnsi="Garamond"/>
          <w:sz w:val="23"/>
          <w:szCs w:val="23"/>
        </w:rPr>
      </w:pPr>
      <w:r w:rsidRPr="00F75B0E">
        <w:rPr>
          <w:rFonts w:ascii="Garamond" w:hAnsi="Garamond"/>
          <w:sz w:val="23"/>
          <w:szCs w:val="23"/>
        </w:rPr>
        <w:t>The U.S. dollar’s role as the anchor currency eventually changed. West Germany left the Bretton Woods system in 1971, and Switzerland, France, Italy, and others all converted their dollar reserves to gold reserves. America’s enormous military expenditures in Vietnam in the late 1960s and the Great Society reform programs led by Lyndon Johnson led to giant deficits and debts, leading the dollar to drop in value as more money was printed to cover these expenses. All of these led Richard Nixon to completely abandon the Bretton Woods system in 1971 in a unilateral move known as the “Nixon Shock,” stopping the conversion of dollars to gold and leading to the floating exchange rate system that the world uses today.</w:t>
      </w:r>
      <w:r w:rsidR="004E15AC">
        <w:rPr>
          <w:rStyle w:val="FootnoteReference"/>
          <w:rFonts w:ascii="Garamond" w:hAnsi="Garamond"/>
          <w:sz w:val="23"/>
          <w:szCs w:val="23"/>
        </w:rPr>
        <w:footnoteReference w:id="4"/>
      </w:r>
      <w:r w:rsidRPr="00F75B0E">
        <w:rPr>
          <w:rFonts w:ascii="Garamond" w:hAnsi="Garamond"/>
          <w:sz w:val="23"/>
          <w:szCs w:val="23"/>
        </w:rPr>
        <w:t xml:space="preserve"> </w:t>
      </w:r>
    </w:p>
    <w:p w14:paraId="2BF4D45C" w14:textId="293DF906" w:rsidR="00683C36" w:rsidRPr="00F75B0E" w:rsidRDefault="00683C36" w:rsidP="005C29DB">
      <w:pPr>
        <w:spacing w:line="240" w:lineRule="auto"/>
        <w:rPr>
          <w:rFonts w:ascii="Garamond" w:hAnsi="Garamond"/>
          <w:sz w:val="23"/>
          <w:szCs w:val="23"/>
        </w:rPr>
      </w:pPr>
      <w:r w:rsidRPr="00F75B0E">
        <w:rPr>
          <w:rFonts w:ascii="Garamond" w:hAnsi="Garamond"/>
          <w:sz w:val="23"/>
          <w:szCs w:val="23"/>
        </w:rPr>
        <w:t>The dollar arguably still has a hegemonic hold on the world, as 61% of foreign currency reserves and about 87% of foreign trade currencies. It derives its hegemonic position from its political importance in tandem with its economic importance, as it forces banks across the world to deal in dollars (especially for international transactions), and thus allows the United States to impose sanctions when U.S. interests are violated.</w:t>
      </w:r>
      <w:r w:rsidR="00CA4C5A">
        <w:rPr>
          <w:rStyle w:val="FootnoteReference"/>
          <w:rFonts w:ascii="Garamond" w:hAnsi="Garamond"/>
          <w:sz w:val="23"/>
          <w:szCs w:val="23"/>
        </w:rPr>
        <w:footnoteReference w:id="5"/>
      </w:r>
      <w:r w:rsidR="00674B65">
        <w:rPr>
          <w:rFonts w:ascii="Garamond" w:hAnsi="Garamond"/>
          <w:sz w:val="23"/>
          <w:szCs w:val="23"/>
        </w:rPr>
        <w:t xml:space="preserve"> </w:t>
      </w:r>
      <w:r w:rsidRPr="00F75B0E">
        <w:rPr>
          <w:rFonts w:ascii="Garamond" w:hAnsi="Garamond"/>
          <w:sz w:val="23"/>
          <w:szCs w:val="23"/>
        </w:rPr>
        <w:t>But the</w:t>
      </w:r>
      <w:r w:rsidR="003D769E">
        <w:rPr>
          <w:rFonts w:ascii="Garamond" w:hAnsi="Garamond"/>
          <w:sz w:val="23"/>
          <w:szCs w:val="23"/>
        </w:rPr>
        <w:t xml:space="preserve"> new</w:t>
      </w:r>
      <w:r w:rsidRPr="00F75B0E">
        <w:rPr>
          <w:rFonts w:ascii="Garamond" w:hAnsi="Garamond"/>
          <w:sz w:val="23"/>
          <w:szCs w:val="23"/>
        </w:rPr>
        <w:t xml:space="preserve"> floating exchange rate system </w:t>
      </w:r>
      <w:r w:rsidR="00C9384C">
        <w:rPr>
          <w:rFonts w:ascii="Garamond" w:hAnsi="Garamond"/>
          <w:sz w:val="23"/>
          <w:szCs w:val="23"/>
        </w:rPr>
        <w:t>meant</w:t>
      </w:r>
      <w:r w:rsidRPr="00F75B0E">
        <w:rPr>
          <w:rFonts w:ascii="Garamond" w:hAnsi="Garamond"/>
          <w:sz w:val="23"/>
          <w:szCs w:val="23"/>
        </w:rPr>
        <w:t xml:space="preserve"> that the IMF’s role in U.S. financial hegemony </w:t>
      </w:r>
      <w:r w:rsidR="00C72BF0">
        <w:rPr>
          <w:rFonts w:ascii="Garamond" w:hAnsi="Garamond"/>
          <w:sz w:val="23"/>
          <w:szCs w:val="23"/>
        </w:rPr>
        <w:t>had</w:t>
      </w:r>
      <w:r w:rsidRPr="00F75B0E">
        <w:rPr>
          <w:rFonts w:ascii="Garamond" w:hAnsi="Garamond"/>
          <w:sz w:val="23"/>
          <w:szCs w:val="23"/>
        </w:rPr>
        <w:t xml:space="preserve"> shifted away from protecting the value of the dollar and allowing the U.S. to maintain balance-of-payments deficits.</w:t>
      </w:r>
    </w:p>
    <w:p w14:paraId="18D5F3FB" w14:textId="3057D3E7" w:rsidR="00975F6B" w:rsidRPr="00F75B0E" w:rsidRDefault="00683C36" w:rsidP="0082035E">
      <w:pPr>
        <w:spacing w:line="240" w:lineRule="auto"/>
        <w:rPr>
          <w:rFonts w:ascii="Garamond" w:hAnsi="Garamond"/>
          <w:sz w:val="23"/>
          <w:szCs w:val="23"/>
        </w:rPr>
      </w:pPr>
      <w:r w:rsidRPr="00F75B0E">
        <w:rPr>
          <w:rFonts w:ascii="Garamond" w:hAnsi="Garamond"/>
          <w:sz w:val="23"/>
          <w:szCs w:val="23"/>
        </w:rPr>
        <w:t xml:space="preserve">The second major trend shifting the role of the IMF was in the economic liberalization of the world in </w:t>
      </w:r>
      <w:r w:rsidR="00B15EA1" w:rsidRPr="00F75B0E">
        <w:rPr>
          <w:rFonts w:ascii="Garamond" w:hAnsi="Garamond"/>
          <w:sz w:val="23"/>
          <w:szCs w:val="23"/>
        </w:rPr>
        <w:t xml:space="preserve">the second half of the Cold War. </w:t>
      </w:r>
      <w:r w:rsidR="00855949" w:rsidRPr="00F75B0E">
        <w:rPr>
          <w:rFonts w:ascii="Garamond" w:hAnsi="Garamond"/>
          <w:sz w:val="23"/>
          <w:szCs w:val="23"/>
        </w:rPr>
        <w:t xml:space="preserve">For context, </w:t>
      </w:r>
      <w:r w:rsidR="001A242D" w:rsidRPr="00F75B0E">
        <w:rPr>
          <w:rFonts w:ascii="Garamond" w:hAnsi="Garamond"/>
          <w:sz w:val="23"/>
          <w:szCs w:val="23"/>
        </w:rPr>
        <w:t xml:space="preserve">Keynes and White </w:t>
      </w:r>
      <w:r w:rsidR="00AA41D8" w:rsidRPr="00F75B0E">
        <w:rPr>
          <w:rFonts w:ascii="Garamond" w:hAnsi="Garamond"/>
          <w:sz w:val="23"/>
          <w:szCs w:val="23"/>
        </w:rPr>
        <w:t xml:space="preserve">were </w:t>
      </w:r>
      <w:r w:rsidR="0032567E" w:rsidRPr="00F75B0E">
        <w:rPr>
          <w:rFonts w:ascii="Garamond" w:hAnsi="Garamond"/>
          <w:sz w:val="23"/>
          <w:szCs w:val="23"/>
        </w:rPr>
        <w:t>wary of large</w:t>
      </w:r>
      <w:r w:rsidR="00AA41D8" w:rsidRPr="00F75B0E">
        <w:rPr>
          <w:rFonts w:ascii="Garamond" w:hAnsi="Garamond"/>
          <w:sz w:val="23"/>
          <w:szCs w:val="23"/>
        </w:rPr>
        <w:t xml:space="preserve"> cross-border portfolio flows when the IMF was founded, because they could destabilize state-led trade flow.</w:t>
      </w:r>
      <w:r w:rsidR="00B806CF" w:rsidRPr="00F75B0E">
        <w:rPr>
          <w:rFonts w:ascii="Garamond" w:hAnsi="Garamond"/>
          <w:sz w:val="23"/>
          <w:szCs w:val="23"/>
        </w:rPr>
        <w:t xml:space="preserve"> The IMF thus had nominal power to withhold loans if they were to be used to meet sustained outflow of capital</w:t>
      </w:r>
      <w:r w:rsidR="00EE2A5E" w:rsidRPr="00F75B0E">
        <w:rPr>
          <w:rFonts w:ascii="Garamond" w:hAnsi="Garamond"/>
          <w:sz w:val="23"/>
          <w:szCs w:val="23"/>
        </w:rPr>
        <w:t xml:space="preserve">. But the redevelopment of European economies in the 1950s </w:t>
      </w:r>
      <w:r w:rsidR="00975F6B" w:rsidRPr="00F75B0E">
        <w:rPr>
          <w:rFonts w:ascii="Garamond" w:hAnsi="Garamond"/>
          <w:sz w:val="23"/>
          <w:szCs w:val="23"/>
        </w:rPr>
        <w:t xml:space="preserve">meant that cross-border flows </w:t>
      </w:r>
      <w:r w:rsidR="00EC6E1B" w:rsidRPr="00F75B0E">
        <w:rPr>
          <w:rFonts w:ascii="Garamond" w:hAnsi="Garamond"/>
          <w:sz w:val="23"/>
          <w:szCs w:val="23"/>
        </w:rPr>
        <w:t>became much larger and much more c</w:t>
      </w:r>
      <w:r w:rsidR="00430369" w:rsidRPr="00F75B0E">
        <w:rPr>
          <w:rFonts w:ascii="Garamond" w:hAnsi="Garamond"/>
          <w:sz w:val="23"/>
          <w:szCs w:val="23"/>
        </w:rPr>
        <w:t>omplex</w:t>
      </w:r>
      <w:r w:rsidR="006E3575" w:rsidRPr="00F75B0E">
        <w:rPr>
          <w:rFonts w:ascii="Garamond" w:hAnsi="Garamond"/>
          <w:sz w:val="23"/>
          <w:szCs w:val="23"/>
        </w:rPr>
        <w:t>, leading the IMF to hesitate to deploy such a restriction on any economy</w:t>
      </w:r>
      <w:r w:rsidR="00EB66A7" w:rsidRPr="00F75B0E">
        <w:rPr>
          <w:rFonts w:ascii="Garamond" w:hAnsi="Garamond"/>
          <w:sz w:val="23"/>
          <w:szCs w:val="23"/>
        </w:rPr>
        <w:t>.</w:t>
      </w:r>
      <w:r w:rsidR="00D04D15" w:rsidRPr="00F75B0E">
        <w:rPr>
          <w:rFonts w:ascii="Garamond" w:hAnsi="Garamond"/>
          <w:sz w:val="23"/>
          <w:szCs w:val="23"/>
        </w:rPr>
        <w:t xml:space="preserve"> </w:t>
      </w:r>
      <w:r w:rsidR="006363FC" w:rsidRPr="00F75B0E">
        <w:rPr>
          <w:rFonts w:ascii="Garamond" w:hAnsi="Garamond"/>
          <w:sz w:val="23"/>
          <w:szCs w:val="23"/>
        </w:rPr>
        <w:t xml:space="preserve">This pattern of </w:t>
      </w:r>
      <w:r w:rsidR="00E01AA4" w:rsidRPr="00F75B0E">
        <w:rPr>
          <w:rFonts w:ascii="Garamond" w:hAnsi="Garamond"/>
          <w:sz w:val="23"/>
          <w:szCs w:val="23"/>
        </w:rPr>
        <w:t>increasingly complex</w:t>
      </w:r>
      <w:r w:rsidR="006363FC" w:rsidRPr="00F75B0E">
        <w:rPr>
          <w:rFonts w:ascii="Garamond" w:hAnsi="Garamond"/>
          <w:sz w:val="23"/>
          <w:szCs w:val="23"/>
        </w:rPr>
        <w:t xml:space="preserve"> capital outflows</w:t>
      </w:r>
      <w:r w:rsidR="00D04D15" w:rsidRPr="00F75B0E">
        <w:rPr>
          <w:rFonts w:ascii="Garamond" w:hAnsi="Garamond"/>
          <w:sz w:val="23"/>
          <w:szCs w:val="23"/>
        </w:rPr>
        <w:t xml:space="preserve"> </w:t>
      </w:r>
      <w:r w:rsidR="00404D86" w:rsidRPr="00F75B0E">
        <w:rPr>
          <w:rFonts w:ascii="Garamond" w:hAnsi="Garamond"/>
          <w:sz w:val="23"/>
          <w:szCs w:val="23"/>
        </w:rPr>
        <w:t xml:space="preserve">progressed with greatly increased </w:t>
      </w:r>
      <w:r w:rsidR="00D04D15" w:rsidRPr="00F75B0E">
        <w:rPr>
          <w:rFonts w:ascii="Garamond" w:hAnsi="Garamond"/>
          <w:sz w:val="23"/>
          <w:szCs w:val="23"/>
        </w:rPr>
        <w:t xml:space="preserve">exports in petroleum for U.S. dollars in the 1970s, </w:t>
      </w:r>
      <w:r w:rsidR="00667038" w:rsidRPr="00F75B0E">
        <w:rPr>
          <w:rFonts w:ascii="Garamond" w:hAnsi="Garamond"/>
          <w:sz w:val="23"/>
          <w:szCs w:val="23"/>
        </w:rPr>
        <w:t>economic liberalization</w:t>
      </w:r>
      <w:r w:rsidR="00B03B3A" w:rsidRPr="00F75B0E">
        <w:rPr>
          <w:rFonts w:ascii="Garamond" w:hAnsi="Garamond"/>
          <w:sz w:val="23"/>
          <w:szCs w:val="23"/>
        </w:rPr>
        <w:t xml:space="preserve"> reforms</w:t>
      </w:r>
      <w:r w:rsidR="005D4275" w:rsidRPr="00F75B0E">
        <w:rPr>
          <w:rFonts w:ascii="Garamond" w:hAnsi="Garamond"/>
          <w:sz w:val="23"/>
          <w:szCs w:val="23"/>
        </w:rPr>
        <w:t xml:space="preserve"> in China led by Deng Xiaoping </w:t>
      </w:r>
      <w:r w:rsidR="00AF0B71" w:rsidRPr="00F75B0E">
        <w:rPr>
          <w:rFonts w:ascii="Garamond" w:hAnsi="Garamond"/>
          <w:sz w:val="23"/>
          <w:szCs w:val="23"/>
        </w:rPr>
        <w:t xml:space="preserve">in the 1970s and 80s, </w:t>
      </w:r>
      <w:r w:rsidR="00891EEC" w:rsidRPr="00F75B0E">
        <w:rPr>
          <w:rFonts w:ascii="Garamond" w:hAnsi="Garamond"/>
          <w:sz w:val="23"/>
          <w:szCs w:val="23"/>
        </w:rPr>
        <w:t>and the collapse of the Soviet Union leading to a sudden increase in membership in the IMF in 1989</w:t>
      </w:r>
      <w:r w:rsidR="006363FC" w:rsidRPr="00F75B0E">
        <w:rPr>
          <w:rFonts w:ascii="Garamond" w:hAnsi="Garamond"/>
          <w:sz w:val="23"/>
          <w:szCs w:val="23"/>
        </w:rPr>
        <w:t>.</w:t>
      </w:r>
      <w:r w:rsidR="00BA19FC" w:rsidRPr="00F75B0E">
        <w:rPr>
          <w:rFonts w:ascii="Garamond" w:hAnsi="Garamond"/>
          <w:sz w:val="23"/>
          <w:szCs w:val="23"/>
        </w:rPr>
        <w:t xml:space="preserve"> </w:t>
      </w:r>
    </w:p>
    <w:p w14:paraId="0DDC0830" w14:textId="1D699FA5" w:rsidR="001A0F1E" w:rsidRDefault="00A2449F" w:rsidP="00F51DF0">
      <w:pPr>
        <w:spacing w:line="240" w:lineRule="auto"/>
        <w:rPr>
          <w:rFonts w:ascii="Garamond" w:hAnsi="Garamond"/>
          <w:sz w:val="23"/>
          <w:szCs w:val="23"/>
        </w:rPr>
      </w:pPr>
      <w:r w:rsidRPr="00F75B0E">
        <w:rPr>
          <w:rFonts w:ascii="Garamond" w:hAnsi="Garamond"/>
          <w:sz w:val="23"/>
          <w:szCs w:val="23"/>
        </w:rPr>
        <w:t>All of these have led to the IMF even lending to support capital outflows in particular and to meet the interests of multinational corporations more broadly</w:t>
      </w:r>
      <w:r w:rsidRPr="00F75B0E">
        <w:rPr>
          <w:rFonts w:ascii="Garamond" w:hAnsi="Garamond"/>
          <w:sz w:val="23"/>
          <w:szCs w:val="23"/>
        </w:rPr>
        <w:t xml:space="preserve">. The specific method of doing so has shifted after the </w:t>
      </w:r>
      <w:r w:rsidR="00851524" w:rsidRPr="00F75B0E">
        <w:rPr>
          <w:rFonts w:ascii="Garamond" w:hAnsi="Garamond"/>
          <w:sz w:val="23"/>
          <w:szCs w:val="23"/>
        </w:rPr>
        <w:t xml:space="preserve">aforementioned </w:t>
      </w:r>
      <w:r w:rsidRPr="00F75B0E">
        <w:rPr>
          <w:rFonts w:ascii="Garamond" w:hAnsi="Garamond"/>
          <w:sz w:val="23"/>
          <w:szCs w:val="23"/>
        </w:rPr>
        <w:t xml:space="preserve">move away from the Bretton Woods accords’ placement of the dollar as the world’s anchor currency, which the IMF could maintain </w:t>
      </w:r>
      <w:r w:rsidR="00451910" w:rsidRPr="00F75B0E">
        <w:rPr>
          <w:rFonts w:ascii="Garamond" w:hAnsi="Garamond"/>
          <w:sz w:val="23"/>
          <w:szCs w:val="23"/>
        </w:rPr>
        <w:t>chiefly through lending</w:t>
      </w:r>
      <w:r w:rsidRPr="00F75B0E">
        <w:rPr>
          <w:rFonts w:ascii="Garamond" w:hAnsi="Garamond"/>
          <w:sz w:val="23"/>
          <w:szCs w:val="23"/>
        </w:rPr>
        <w:t xml:space="preserve">. </w:t>
      </w:r>
      <w:r w:rsidR="00683C36" w:rsidRPr="00F75B0E">
        <w:rPr>
          <w:rFonts w:ascii="Garamond" w:hAnsi="Garamond"/>
          <w:sz w:val="23"/>
          <w:szCs w:val="23"/>
        </w:rPr>
        <w:t xml:space="preserve">Instead of exercising its power simply through loans and covering balance-of-payments deficits that could emerge into crises, or in words functioning through economic power alone, the IMF moves the world through a set of </w:t>
      </w:r>
      <w:r w:rsidR="00C560D2" w:rsidRPr="00F75B0E">
        <w:rPr>
          <w:rFonts w:ascii="Garamond" w:hAnsi="Garamond"/>
          <w:sz w:val="23"/>
          <w:szCs w:val="23"/>
        </w:rPr>
        <w:t xml:space="preserve">macroeconomic policy changes known as </w:t>
      </w:r>
      <w:r w:rsidR="00683C36" w:rsidRPr="00F75B0E">
        <w:rPr>
          <w:rFonts w:ascii="Garamond" w:hAnsi="Garamond"/>
          <w:sz w:val="23"/>
          <w:szCs w:val="23"/>
        </w:rPr>
        <w:t>Structural Adjustment Programs (SAPs)</w:t>
      </w:r>
      <w:r w:rsidR="00C560D2" w:rsidRPr="00F75B0E">
        <w:rPr>
          <w:rFonts w:ascii="Garamond" w:hAnsi="Garamond"/>
          <w:sz w:val="23"/>
          <w:szCs w:val="23"/>
        </w:rPr>
        <w:t xml:space="preserve">. </w:t>
      </w:r>
      <w:r w:rsidR="00062E51" w:rsidRPr="00F75B0E">
        <w:rPr>
          <w:rFonts w:ascii="Garamond" w:hAnsi="Garamond"/>
          <w:sz w:val="23"/>
          <w:szCs w:val="23"/>
        </w:rPr>
        <w:t xml:space="preserve">Under the stated </w:t>
      </w:r>
      <w:r w:rsidR="00062E51" w:rsidRPr="00F75B0E">
        <w:rPr>
          <w:rFonts w:ascii="Garamond" w:hAnsi="Garamond"/>
          <w:sz w:val="23"/>
          <w:szCs w:val="23"/>
        </w:rPr>
        <w:lastRenderedPageBreak/>
        <w:t>purpose of ensuring loan repayment and financial stability, the IMF is able to require</w:t>
      </w:r>
      <w:r w:rsidR="00756712" w:rsidRPr="00F75B0E">
        <w:rPr>
          <w:rFonts w:ascii="Garamond" w:hAnsi="Garamond"/>
          <w:sz w:val="23"/>
          <w:szCs w:val="23"/>
        </w:rPr>
        <w:t xml:space="preserve"> not only</w:t>
      </w:r>
      <w:r w:rsidR="008C24DD" w:rsidRPr="00F75B0E">
        <w:rPr>
          <w:rFonts w:ascii="Garamond" w:hAnsi="Garamond"/>
          <w:sz w:val="23"/>
          <w:szCs w:val="23"/>
        </w:rPr>
        <w:t xml:space="preserve"> “purely” economic </w:t>
      </w:r>
      <w:r w:rsidR="00062E51" w:rsidRPr="00F75B0E">
        <w:rPr>
          <w:rFonts w:ascii="Garamond" w:hAnsi="Garamond"/>
          <w:sz w:val="23"/>
          <w:szCs w:val="23"/>
        </w:rPr>
        <w:t>reforms</w:t>
      </w:r>
      <w:r w:rsidR="008C24DD" w:rsidRPr="00F75B0E">
        <w:rPr>
          <w:rFonts w:ascii="Garamond" w:hAnsi="Garamond"/>
          <w:sz w:val="23"/>
          <w:szCs w:val="23"/>
        </w:rPr>
        <w:t xml:space="preserve"> like currency devaluation, austerity measures, and restructuring or refinancing foreign debts,</w:t>
      </w:r>
      <w:r w:rsidR="00A42D0E" w:rsidRPr="00F75B0E">
        <w:rPr>
          <w:rFonts w:ascii="Garamond" w:hAnsi="Garamond"/>
          <w:sz w:val="23"/>
          <w:szCs w:val="23"/>
        </w:rPr>
        <w:t xml:space="preserve"> but also </w:t>
      </w:r>
      <w:r w:rsidR="008C24DD" w:rsidRPr="00F75B0E">
        <w:rPr>
          <w:rFonts w:ascii="Garamond" w:hAnsi="Garamond"/>
          <w:sz w:val="23"/>
          <w:szCs w:val="23"/>
        </w:rPr>
        <w:t>liberalization of markets broadly, privatization of state-owned companies in particular, opening the country to foreign investment, and most relevantly to this project, a stipulation for the country to move towards resource extraction and export.</w:t>
      </w:r>
      <w:r w:rsidR="008B7E3A">
        <w:rPr>
          <w:rStyle w:val="FootnoteReference"/>
          <w:rFonts w:ascii="Garamond" w:hAnsi="Garamond"/>
          <w:sz w:val="23"/>
          <w:szCs w:val="23"/>
        </w:rPr>
        <w:footnoteReference w:id="6"/>
      </w:r>
      <w:r w:rsidR="008C24DD" w:rsidRPr="00F75B0E">
        <w:rPr>
          <w:rFonts w:ascii="Garamond" w:hAnsi="Garamond"/>
          <w:sz w:val="23"/>
          <w:szCs w:val="23"/>
        </w:rPr>
        <w:t xml:space="preserve"> Although the majority of IMF loans do come with market-rate interest rates and often require collateral, both of which can be a significant burden for countries requesting aid, SAPs are far more powerful in terms of creating long-term subjugating economic relations.</w:t>
      </w:r>
      <w:r w:rsidR="00BC39E3" w:rsidRPr="00F75B0E">
        <w:rPr>
          <w:rFonts w:ascii="Garamond" w:hAnsi="Garamond"/>
          <w:sz w:val="23"/>
          <w:szCs w:val="23"/>
        </w:rPr>
        <w:t xml:space="preserve"> </w:t>
      </w:r>
      <w:r w:rsidR="00683C36" w:rsidRPr="00F75B0E">
        <w:rPr>
          <w:rFonts w:ascii="Garamond" w:hAnsi="Garamond"/>
          <w:sz w:val="23"/>
          <w:szCs w:val="23"/>
        </w:rPr>
        <w:t xml:space="preserve">Historian James Boughton of the IMF </w:t>
      </w:r>
      <w:r w:rsidR="005746E9" w:rsidRPr="00F75B0E">
        <w:rPr>
          <w:rFonts w:ascii="Garamond" w:hAnsi="Garamond"/>
          <w:sz w:val="23"/>
          <w:szCs w:val="23"/>
        </w:rPr>
        <w:t>additionally</w:t>
      </w:r>
      <w:r w:rsidR="00BC39E3" w:rsidRPr="00F75B0E">
        <w:rPr>
          <w:rFonts w:ascii="Garamond" w:hAnsi="Garamond"/>
          <w:sz w:val="23"/>
          <w:szCs w:val="23"/>
        </w:rPr>
        <w:t xml:space="preserve"> </w:t>
      </w:r>
      <w:r w:rsidR="00683C36" w:rsidRPr="00F75B0E">
        <w:rPr>
          <w:rFonts w:ascii="Garamond" w:hAnsi="Garamond"/>
          <w:sz w:val="23"/>
          <w:szCs w:val="23"/>
        </w:rPr>
        <w:t>argues</w:t>
      </w:r>
      <w:r w:rsidR="00CC2BE9">
        <w:rPr>
          <w:rFonts w:ascii="Garamond" w:hAnsi="Garamond"/>
          <w:sz w:val="23"/>
          <w:szCs w:val="23"/>
        </w:rPr>
        <w:t xml:space="preserve"> that</w:t>
      </w:r>
      <w:r w:rsidR="00683C36" w:rsidRPr="00F75B0E">
        <w:rPr>
          <w:rFonts w:ascii="Garamond" w:hAnsi="Garamond"/>
          <w:sz w:val="23"/>
          <w:szCs w:val="23"/>
        </w:rPr>
        <w:t xml:space="preserve"> </w:t>
      </w:r>
      <w:r w:rsidR="00AE44E7">
        <w:rPr>
          <w:rFonts w:ascii="Garamond" w:hAnsi="Garamond"/>
          <w:sz w:val="23"/>
          <w:szCs w:val="23"/>
        </w:rPr>
        <w:t>despite the</w:t>
      </w:r>
      <w:r w:rsidR="007261FF">
        <w:rPr>
          <w:rFonts w:ascii="Garamond" w:hAnsi="Garamond"/>
          <w:sz w:val="23"/>
          <w:szCs w:val="23"/>
        </w:rPr>
        <w:t xml:space="preserve"> massive</w:t>
      </w:r>
      <w:r w:rsidR="00AE44E7">
        <w:rPr>
          <w:rFonts w:ascii="Garamond" w:hAnsi="Garamond"/>
          <w:sz w:val="23"/>
          <w:szCs w:val="23"/>
        </w:rPr>
        <w:t xml:space="preserve"> $1 trillion USD </w:t>
      </w:r>
      <w:r w:rsidR="00F13CBD">
        <w:rPr>
          <w:rFonts w:ascii="Garamond" w:hAnsi="Garamond"/>
          <w:sz w:val="23"/>
          <w:szCs w:val="23"/>
        </w:rPr>
        <w:t xml:space="preserve">in lending capacity </w:t>
      </w:r>
      <w:r w:rsidR="00F458F3">
        <w:rPr>
          <w:rFonts w:ascii="Garamond" w:hAnsi="Garamond"/>
          <w:sz w:val="23"/>
          <w:szCs w:val="23"/>
        </w:rPr>
        <w:t xml:space="preserve">the IMF has today, </w:t>
      </w:r>
      <w:r w:rsidR="00825C33">
        <w:rPr>
          <w:rFonts w:ascii="Garamond" w:hAnsi="Garamond"/>
          <w:sz w:val="23"/>
          <w:szCs w:val="23"/>
        </w:rPr>
        <w:t>our current</w:t>
      </w:r>
      <w:r w:rsidR="00F458F3">
        <w:rPr>
          <w:rFonts w:ascii="Garamond" w:hAnsi="Garamond"/>
          <w:sz w:val="23"/>
          <w:szCs w:val="23"/>
        </w:rPr>
        <w:t xml:space="preserve"> </w:t>
      </w:r>
      <w:r w:rsidR="00FF1333">
        <w:rPr>
          <w:rFonts w:ascii="Garamond" w:hAnsi="Garamond"/>
          <w:sz w:val="23"/>
          <w:szCs w:val="23"/>
        </w:rPr>
        <w:t>era of financialization and speculative investment has increased</w:t>
      </w:r>
      <w:r w:rsidR="00B44951">
        <w:rPr>
          <w:rFonts w:ascii="Garamond" w:hAnsi="Garamond"/>
          <w:sz w:val="23"/>
          <w:szCs w:val="23"/>
        </w:rPr>
        <w:t xml:space="preserve"> the volume of </w:t>
      </w:r>
      <w:r w:rsidR="003E3D9D">
        <w:rPr>
          <w:rFonts w:ascii="Garamond" w:hAnsi="Garamond"/>
          <w:sz w:val="23"/>
          <w:szCs w:val="23"/>
        </w:rPr>
        <w:t xml:space="preserve">national </w:t>
      </w:r>
      <w:r w:rsidR="00B44951">
        <w:rPr>
          <w:rFonts w:ascii="Garamond" w:hAnsi="Garamond"/>
          <w:sz w:val="23"/>
          <w:szCs w:val="23"/>
        </w:rPr>
        <w:t xml:space="preserve">economies </w:t>
      </w:r>
      <w:r w:rsidR="00A20C67">
        <w:rPr>
          <w:rFonts w:ascii="Garamond" w:hAnsi="Garamond"/>
          <w:sz w:val="23"/>
          <w:szCs w:val="23"/>
        </w:rPr>
        <w:t xml:space="preserve">manyfold </w:t>
      </w:r>
      <w:r w:rsidR="00EC15F8">
        <w:rPr>
          <w:rFonts w:ascii="Garamond" w:hAnsi="Garamond"/>
          <w:sz w:val="23"/>
          <w:szCs w:val="23"/>
        </w:rPr>
        <w:t xml:space="preserve">such that the </w:t>
      </w:r>
      <w:r w:rsidR="001C1F4A">
        <w:rPr>
          <w:rFonts w:ascii="Garamond" w:hAnsi="Garamond"/>
          <w:sz w:val="23"/>
          <w:szCs w:val="23"/>
        </w:rPr>
        <w:t>actual loan quantities the IMF gives are of diminishingly smaller importance.</w:t>
      </w:r>
      <w:r w:rsidR="00D4175E">
        <w:rPr>
          <w:rStyle w:val="FootnoteReference"/>
          <w:rFonts w:ascii="Garamond" w:hAnsi="Garamond"/>
          <w:sz w:val="23"/>
          <w:szCs w:val="23"/>
        </w:rPr>
        <w:footnoteReference w:id="7"/>
      </w:r>
      <w:r w:rsidR="001C1F4A">
        <w:rPr>
          <w:rFonts w:ascii="Garamond" w:hAnsi="Garamond"/>
          <w:sz w:val="23"/>
          <w:szCs w:val="23"/>
        </w:rPr>
        <w:t xml:space="preserve"> </w:t>
      </w:r>
      <w:r w:rsidR="00683C36" w:rsidRPr="00F75B0E">
        <w:rPr>
          <w:rFonts w:ascii="Garamond" w:hAnsi="Garamond"/>
          <w:sz w:val="23"/>
          <w:szCs w:val="23"/>
        </w:rPr>
        <w:t xml:space="preserve">SAPs accompanying these loans are </w:t>
      </w:r>
      <w:r w:rsidR="00DB7318" w:rsidRPr="00F75B0E">
        <w:rPr>
          <w:rFonts w:ascii="Garamond" w:hAnsi="Garamond"/>
          <w:sz w:val="23"/>
          <w:szCs w:val="23"/>
        </w:rPr>
        <w:t xml:space="preserve">instead </w:t>
      </w:r>
      <w:r w:rsidR="00683C36" w:rsidRPr="00F75B0E">
        <w:rPr>
          <w:rFonts w:ascii="Garamond" w:hAnsi="Garamond"/>
          <w:sz w:val="23"/>
          <w:szCs w:val="23"/>
        </w:rPr>
        <w:t>used to position the country as an economically sound investment for other foreign creditor</w:t>
      </w:r>
      <w:r w:rsidR="00407FD0" w:rsidRPr="00F75B0E">
        <w:rPr>
          <w:rFonts w:ascii="Garamond" w:hAnsi="Garamond"/>
          <w:sz w:val="23"/>
          <w:szCs w:val="23"/>
        </w:rPr>
        <w:t>s</w:t>
      </w:r>
      <w:r w:rsidR="00EB6AA4">
        <w:rPr>
          <w:rFonts w:ascii="Garamond" w:hAnsi="Garamond"/>
          <w:sz w:val="23"/>
          <w:szCs w:val="23"/>
        </w:rPr>
        <w:t xml:space="preserve"> that can potentially bring in many more times that amount in investment</w:t>
      </w:r>
      <w:r w:rsidR="00407FD0" w:rsidRPr="00F75B0E">
        <w:rPr>
          <w:rFonts w:ascii="Garamond" w:hAnsi="Garamond"/>
          <w:sz w:val="23"/>
          <w:szCs w:val="23"/>
        </w:rPr>
        <w:t>. I</w:t>
      </w:r>
      <w:r w:rsidR="003F1A84" w:rsidRPr="00F75B0E">
        <w:rPr>
          <w:rFonts w:ascii="Garamond" w:hAnsi="Garamond"/>
          <w:sz w:val="23"/>
          <w:szCs w:val="23"/>
        </w:rPr>
        <w:t xml:space="preserve">n other words, SAPs are the keystone of the IMF’s work in both structuring </w:t>
      </w:r>
      <w:r w:rsidR="00DC5C1D" w:rsidRPr="00F75B0E">
        <w:rPr>
          <w:rFonts w:ascii="Garamond" w:hAnsi="Garamond"/>
          <w:sz w:val="23"/>
          <w:szCs w:val="23"/>
        </w:rPr>
        <w:t>the world</w:t>
      </w:r>
      <w:r w:rsidR="003F1A84" w:rsidRPr="00F75B0E">
        <w:rPr>
          <w:rFonts w:ascii="Garamond" w:hAnsi="Garamond"/>
          <w:sz w:val="23"/>
          <w:szCs w:val="23"/>
        </w:rPr>
        <w:t xml:space="preserve"> and </w:t>
      </w:r>
      <w:r w:rsidR="009848D3" w:rsidRPr="00F75B0E">
        <w:rPr>
          <w:rFonts w:ascii="Garamond" w:hAnsi="Garamond"/>
          <w:sz w:val="23"/>
          <w:szCs w:val="23"/>
        </w:rPr>
        <w:t xml:space="preserve">opening up doors to further predatory lending. </w:t>
      </w:r>
    </w:p>
    <w:p w14:paraId="45729986" w14:textId="2479C73C" w:rsidR="00B47B70" w:rsidRPr="00F75B0E" w:rsidRDefault="00D4175E" w:rsidP="00F51DF0">
      <w:pPr>
        <w:spacing w:line="240" w:lineRule="auto"/>
        <w:rPr>
          <w:rFonts w:ascii="Garamond" w:hAnsi="Garamond"/>
          <w:sz w:val="23"/>
          <w:szCs w:val="23"/>
        </w:rPr>
      </w:pPr>
      <w:r>
        <w:rPr>
          <w:rFonts w:ascii="Garamond" w:hAnsi="Garamond"/>
          <w:sz w:val="23"/>
          <w:szCs w:val="23"/>
        </w:rPr>
        <w:t>As an illustrative example,</w:t>
      </w:r>
      <w:r w:rsidR="003B43E6">
        <w:rPr>
          <w:rFonts w:ascii="Garamond" w:hAnsi="Garamond"/>
          <w:sz w:val="23"/>
          <w:szCs w:val="23"/>
        </w:rPr>
        <w:t xml:space="preserve"> SAPs played a key role in </w:t>
      </w:r>
      <w:r w:rsidR="0029281D">
        <w:rPr>
          <w:rFonts w:ascii="Garamond" w:hAnsi="Garamond"/>
          <w:sz w:val="23"/>
          <w:szCs w:val="23"/>
        </w:rPr>
        <w:t>worsening the</w:t>
      </w:r>
      <w:r w:rsidR="00E35643">
        <w:rPr>
          <w:rFonts w:ascii="Garamond" w:hAnsi="Garamond"/>
          <w:sz w:val="23"/>
          <w:szCs w:val="23"/>
        </w:rPr>
        <w:t xml:space="preserve"> 1997 Asian financial crisis</w:t>
      </w:r>
      <w:r w:rsidR="0099550A">
        <w:rPr>
          <w:rFonts w:ascii="Garamond" w:hAnsi="Garamond"/>
          <w:sz w:val="23"/>
          <w:szCs w:val="23"/>
        </w:rPr>
        <w:t xml:space="preserve">. </w:t>
      </w:r>
      <w:r w:rsidR="000678AA">
        <w:rPr>
          <w:rFonts w:ascii="Garamond" w:hAnsi="Garamond"/>
          <w:sz w:val="23"/>
          <w:szCs w:val="23"/>
        </w:rPr>
        <w:t>In Thailand, Indonesia, and South Korea, the wave of economic liberalization still sweeping the world</w:t>
      </w:r>
      <w:r w:rsidR="001F77C4">
        <w:rPr>
          <w:rFonts w:ascii="Garamond" w:hAnsi="Garamond"/>
          <w:sz w:val="23"/>
          <w:szCs w:val="23"/>
        </w:rPr>
        <w:t xml:space="preserve"> in the 1990s</w:t>
      </w:r>
      <w:r w:rsidR="000678AA">
        <w:rPr>
          <w:rFonts w:ascii="Garamond" w:hAnsi="Garamond"/>
          <w:sz w:val="23"/>
          <w:szCs w:val="23"/>
        </w:rPr>
        <w:t xml:space="preserve"> had led to a flood of short-term capital in real estate.</w:t>
      </w:r>
      <w:r w:rsidR="00DD3DBA">
        <w:rPr>
          <w:rStyle w:val="FootnoteReference"/>
          <w:rFonts w:ascii="Garamond" w:hAnsi="Garamond"/>
          <w:sz w:val="23"/>
          <w:szCs w:val="23"/>
        </w:rPr>
        <w:footnoteReference w:id="8"/>
      </w:r>
      <w:r w:rsidR="000678AA">
        <w:rPr>
          <w:rFonts w:ascii="Garamond" w:hAnsi="Garamond"/>
          <w:sz w:val="23"/>
          <w:szCs w:val="23"/>
        </w:rPr>
        <w:t xml:space="preserve"> In Thailand in particular, </w:t>
      </w:r>
      <w:r w:rsidR="006262D8">
        <w:rPr>
          <w:rFonts w:ascii="Garamond" w:hAnsi="Garamond"/>
          <w:sz w:val="23"/>
          <w:szCs w:val="23"/>
        </w:rPr>
        <w:t>this flood</w:t>
      </w:r>
      <w:r w:rsidR="000678AA">
        <w:rPr>
          <w:rFonts w:ascii="Garamond" w:hAnsi="Garamond"/>
          <w:sz w:val="23"/>
          <w:szCs w:val="23"/>
        </w:rPr>
        <w:t xml:space="preserve"> led to a creditor bubble </w:t>
      </w:r>
      <w:r w:rsidR="00137693">
        <w:rPr>
          <w:rFonts w:ascii="Garamond" w:hAnsi="Garamond"/>
          <w:sz w:val="23"/>
          <w:szCs w:val="23"/>
        </w:rPr>
        <w:t xml:space="preserve">that eventually burst due to an inevitable scarcity in the resources supplying this bubble’s speculative growth, </w:t>
      </w:r>
      <w:r w:rsidR="00D8723D">
        <w:rPr>
          <w:rFonts w:ascii="Garamond" w:hAnsi="Garamond"/>
          <w:sz w:val="23"/>
          <w:szCs w:val="23"/>
        </w:rPr>
        <w:t>in everything from</w:t>
      </w:r>
      <w:r w:rsidR="00137693">
        <w:rPr>
          <w:rFonts w:ascii="Garamond" w:hAnsi="Garamond"/>
          <w:sz w:val="23"/>
          <w:szCs w:val="23"/>
        </w:rPr>
        <w:t xml:space="preserve"> semiconductors to land for real estate. </w:t>
      </w:r>
      <w:r w:rsidR="0019137A">
        <w:rPr>
          <w:rFonts w:ascii="Garamond" w:hAnsi="Garamond"/>
          <w:sz w:val="23"/>
          <w:szCs w:val="23"/>
        </w:rPr>
        <w:t>The IMF called</w:t>
      </w:r>
      <w:r w:rsidR="009C1BA5">
        <w:rPr>
          <w:rFonts w:ascii="Garamond" w:hAnsi="Garamond"/>
          <w:sz w:val="23"/>
          <w:szCs w:val="23"/>
        </w:rPr>
        <w:t xml:space="preserve"> for SAPs </w:t>
      </w:r>
      <w:r w:rsidR="00A37612">
        <w:rPr>
          <w:rFonts w:ascii="Garamond" w:hAnsi="Garamond"/>
          <w:sz w:val="23"/>
          <w:szCs w:val="23"/>
        </w:rPr>
        <w:t xml:space="preserve">centering around fiscal austerity measures, </w:t>
      </w:r>
      <w:r w:rsidR="00636F3C">
        <w:rPr>
          <w:rFonts w:ascii="Garamond" w:hAnsi="Garamond"/>
          <w:sz w:val="23"/>
          <w:szCs w:val="23"/>
        </w:rPr>
        <w:t xml:space="preserve">harmfully cutting government spending </w:t>
      </w:r>
      <w:r w:rsidR="002C139F">
        <w:rPr>
          <w:rFonts w:ascii="Garamond" w:hAnsi="Garamond"/>
          <w:sz w:val="23"/>
          <w:szCs w:val="23"/>
        </w:rPr>
        <w:t xml:space="preserve">when government spending among all three countries was </w:t>
      </w:r>
      <w:r w:rsidR="006A123B">
        <w:rPr>
          <w:rFonts w:ascii="Garamond" w:hAnsi="Garamond"/>
          <w:sz w:val="23"/>
          <w:szCs w:val="23"/>
        </w:rPr>
        <w:t xml:space="preserve">relatively low (with </w:t>
      </w:r>
      <w:r w:rsidR="00FE7DB9">
        <w:rPr>
          <w:rFonts w:ascii="Garamond" w:hAnsi="Garamond"/>
          <w:sz w:val="23"/>
          <w:szCs w:val="23"/>
        </w:rPr>
        <w:t xml:space="preserve">consistent budget surpluses and low and falling interest rates). </w:t>
      </w:r>
      <w:r w:rsidR="00616F27">
        <w:rPr>
          <w:rFonts w:ascii="Garamond" w:hAnsi="Garamond"/>
          <w:sz w:val="23"/>
          <w:szCs w:val="23"/>
        </w:rPr>
        <w:t xml:space="preserve">The IMF also pushed these three countries to </w:t>
      </w:r>
      <w:r w:rsidR="002169D8">
        <w:rPr>
          <w:rFonts w:ascii="Garamond" w:hAnsi="Garamond"/>
          <w:sz w:val="23"/>
          <w:szCs w:val="23"/>
        </w:rPr>
        <w:t xml:space="preserve">use high interest rates to attract foreign investment and banks, </w:t>
      </w:r>
      <w:r w:rsidR="0049461C">
        <w:rPr>
          <w:rFonts w:ascii="Garamond" w:hAnsi="Garamond"/>
          <w:sz w:val="23"/>
          <w:szCs w:val="23"/>
        </w:rPr>
        <w:t>leading to the</w:t>
      </w:r>
      <w:r w:rsidR="009F53C0">
        <w:rPr>
          <w:rFonts w:ascii="Garamond" w:hAnsi="Garamond"/>
          <w:sz w:val="23"/>
          <w:szCs w:val="23"/>
        </w:rPr>
        <w:t xml:space="preserve"> conversion of many publicly-owned assets into the property of Western investment.</w:t>
      </w:r>
      <w:r w:rsidR="00C433AA">
        <w:rPr>
          <w:rStyle w:val="FootnoteReference"/>
          <w:rFonts w:ascii="Garamond" w:hAnsi="Garamond"/>
          <w:sz w:val="23"/>
          <w:szCs w:val="23"/>
        </w:rPr>
        <w:footnoteReference w:id="9"/>
      </w:r>
      <w:r w:rsidR="00AB4227">
        <w:rPr>
          <w:rFonts w:ascii="Garamond" w:hAnsi="Garamond"/>
          <w:sz w:val="23"/>
          <w:szCs w:val="23"/>
        </w:rPr>
        <w:t xml:space="preserve"> Unemployment rates tripled in South Korea and Indonesia, </w:t>
      </w:r>
      <w:r w:rsidR="009A0119">
        <w:rPr>
          <w:rFonts w:ascii="Garamond" w:hAnsi="Garamond"/>
          <w:sz w:val="23"/>
          <w:szCs w:val="23"/>
        </w:rPr>
        <w:t xml:space="preserve">values of these nations’ respective currencies fell between forty and sixty percent, and the </w:t>
      </w:r>
    </w:p>
    <w:p w14:paraId="2809237A" w14:textId="7F88C1D4" w:rsidR="006B0198" w:rsidRPr="00F75B0E" w:rsidRDefault="009970BC" w:rsidP="005E5E2C">
      <w:pPr>
        <w:spacing w:line="240" w:lineRule="auto"/>
        <w:rPr>
          <w:rFonts w:ascii="Garamond" w:hAnsi="Garamond"/>
          <w:sz w:val="23"/>
          <w:szCs w:val="23"/>
        </w:rPr>
      </w:pPr>
      <w:r>
        <w:rPr>
          <w:rFonts w:ascii="Garamond" w:hAnsi="Garamond"/>
          <w:sz w:val="23"/>
          <w:szCs w:val="23"/>
        </w:rPr>
        <w:lastRenderedPageBreak/>
        <w:t xml:space="preserve">From these details alone, it is clear that SAPs </w:t>
      </w:r>
      <w:r w:rsidR="00544574">
        <w:rPr>
          <w:rFonts w:ascii="Garamond" w:hAnsi="Garamond"/>
          <w:sz w:val="23"/>
          <w:szCs w:val="23"/>
        </w:rPr>
        <w:t xml:space="preserve">are powerful and potentially harmful to nations in crisis. </w:t>
      </w:r>
      <w:r w:rsidR="0096585C">
        <w:rPr>
          <w:rFonts w:ascii="Garamond" w:hAnsi="Garamond"/>
          <w:sz w:val="23"/>
          <w:szCs w:val="23"/>
        </w:rPr>
        <w:t xml:space="preserve">But additional context is necessary to clarify the racial logic embedded in SAPs </w:t>
      </w:r>
      <w:r w:rsidR="00AC3762">
        <w:rPr>
          <w:rFonts w:ascii="Garamond" w:hAnsi="Garamond"/>
          <w:sz w:val="23"/>
          <w:szCs w:val="23"/>
        </w:rPr>
        <w:t xml:space="preserve">and their effects beyond the economic to a new set of social relations. </w:t>
      </w:r>
      <w:r w:rsidR="006B0198" w:rsidRPr="00F75B0E">
        <w:rPr>
          <w:rFonts w:ascii="Garamond" w:hAnsi="Garamond"/>
          <w:sz w:val="23"/>
          <w:szCs w:val="23"/>
        </w:rPr>
        <w:t>How can we understand the IMF’s predatory lending in a broader history of the violent movement of capital? To do so, I will turn to</w:t>
      </w:r>
      <w:r w:rsidR="00267E16" w:rsidRPr="00F75B0E">
        <w:rPr>
          <w:rFonts w:ascii="Garamond" w:hAnsi="Garamond"/>
          <w:sz w:val="23"/>
          <w:szCs w:val="23"/>
        </w:rPr>
        <w:t xml:space="preserve"> </w:t>
      </w:r>
      <w:r w:rsidR="00CC3003">
        <w:rPr>
          <w:rFonts w:ascii="Garamond" w:hAnsi="Garamond"/>
          <w:sz w:val="23"/>
          <w:szCs w:val="23"/>
        </w:rPr>
        <w:t xml:space="preserve">Marxist theory and </w:t>
      </w:r>
      <w:r w:rsidR="00267E16" w:rsidRPr="00F75B0E">
        <w:rPr>
          <w:rFonts w:ascii="Garamond" w:hAnsi="Garamond"/>
          <w:sz w:val="23"/>
          <w:szCs w:val="23"/>
        </w:rPr>
        <w:t>geographer</w:t>
      </w:r>
      <w:r w:rsidR="006B0198" w:rsidRPr="00F75B0E">
        <w:rPr>
          <w:rFonts w:ascii="Garamond" w:hAnsi="Garamond"/>
          <w:sz w:val="23"/>
          <w:szCs w:val="23"/>
        </w:rPr>
        <w:t xml:space="preserve"> David Harvey’s generative concept of </w:t>
      </w:r>
      <w:r w:rsidR="006B0198" w:rsidRPr="00F75B0E">
        <w:rPr>
          <w:rFonts w:ascii="Garamond" w:hAnsi="Garamond"/>
          <w:i/>
          <w:iCs/>
          <w:sz w:val="23"/>
          <w:szCs w:val="23"/>
        </w:rPr>
        <w:t xml:space="preserve">accumulation by dispossession. </w:t>
      </w:r>
    </w:p>
    <w:p w14:paraId="01A2D62B" w14:textId="77777777" w:rsidR="006B0198" w:rsidRPr="00F75B0E" w:rsidRDefault="006B0198" w:rsidP="00CC3003">
      <w:pPr>
        <w:spacing w:after="0" w:line="240" w:lineRule="auto"/>
        <w:rPr>
          <w:rFonts w:ascii="Garamond" w:hAnsi="Garamond"/>
          <w:sz w:val="23"/>
          <w:szCs w:val="23"/>
        </w:rPr>
      </w:pPr>
      <w:r w:rsidRPr="00F75B0E">
        <w:rPr>
          <w:rFonts w:ascii="Garamond" w:hAnsi="Garamond"/>
          <w:b/>
          <w:bCs/>
          <w:sz w:val="23"/>
          <w:szCs w:val="23"/>
        </w:rPr>
        <w:t>Capital accumulation: Core theory</w:t>
      </w:r>
    </w:p>
    <w:p w14:paraId="5EFED0BD" w14:textId="77777777" w:rsidR="006B0198"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Capitalism is an economic system of accumulation creating surplus. As a simplified archetypal example, the factory owner in a capitalist system has complete ownership over the means of production – the space of the factory, the machinery, and the workers’ labor power. This ownership means that only a fraction of the value produced by workers’ labor is given to the workers as wages, and the rest is owned by the factory owner. The capitalist owner can choose to reinvest this surplus capital to expand their ownership even further, perhaps by buying more land, hiring more workers, or by upgrading and updating machinery. In this barest form, the cycle repeats, </w:t>
      </w:r>
      <w:r w:rsidRPr="00F75B0E">
        <w:rPr>
          <w:rFonts w:ascii="Garamond" w:hAnsi="Garamond"/>
          <w:i/>
          <w:iCs/>
          <w:sz w:val="23"/>
          <w:szCs w:val="23"/>
        </w:rPr>
        <w:t>accumulating</w:t>
      </w:r>
      <w:r w:rsidRPr="00F75B0E">
        <w:rPr>
          <w:rFonts w:ascii="Garamond" w:hAnsi="Garamond"/>
          <w:sz w:val="23"/>
          <w:szCs w:val="23"/>
        </w:rPr>
        <w:t xml:space="preserve"> ever-more capital for the owner while the workers are deprived of any such growth and are forced to subsist off of wages. </w:t>
      </w:r>
    </w:p>
    <w:p w14:paraId="709AC770" w14:textId="63B78E32" w:rsidR="006B0198"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Canonically, this relationship has two deeply related consequences. The first result is that accumulation, almost inherently, is a process of expansion. The factory owner expands the factory’s labor force, the land area, market share, and so on continually and inevitably through reinvesting surplus capital appropriated from workers. However, the structure of the market and the world at large prevents the factory owner from simple isolated expansion. There are only so many acres of land to buy up in this town or this next town over, only so many workers to hire, and so on. Thus, in order for the capitalist to continue the process of accumulation, the market must be restructured and the capitalist must expand their current methods of investment. The capitalist might invest instead several towns over (or even to another country) and continue to accumulate acres of land, they might expand employment criteria, they might expand their industrial presence to another market sector. These processes of expansion have been recognized and retheorized in the centuries since Marx and Luxemburg’s writing, from </w:t>
      </w:r>
      <w:proofErr w:type="spellStart"/>
      <w:r w:rsidRPr="00F75B0E">
        <w:rPr>
          <w:rFonts w:ascii="Garamond" w:hAnsi="Garamond"/>
          <w:sz w:val="23"/>
          <w:szCs w:val="23"/>
        </w:rPr>
        <w:t>Vladmir</w:t>
      </w:r>
      <w:proofErr w:type="spellEnd"/>
      <w:r w:rsidRPr="00F75B0E">
        <w:rPr>
          <w:rFonts w:ascii="Garamond" w:hAnsi="Garamond"/>
          <w:sz w:val="23"/>
          <w:szCs w:val="23"/>
        </w:rPr>
        <w:t xml:space="preserve"> Lenin’s argument that accumulation-driven expansion will drive extraterritorial conquest, to historian Keeanga </w:t>
      </w:r>
      <w:proofErr w:type="spellStart"/>
      <w:r w:rsidRPr="00F75B0E">
        <w:rPr>
          <w:rFonts w:ascii="Garamond" w:hAnsi="Garamond"/>
          <w:sz w:val="23"/>
          <w:szCs w:val="23"/>
        </w:rPr>
        <w:t>Yamhatta</w:t>
      </w:r>
      <w:proofErr w:type="spellEnd"/>
      <w:r w:rsidRPr="00F75B0E">
        <w:rPr>
          <w:rFonts w:ascii="Garamond" w:hAnsi="Garamond"/>
          <w:sz w:val="23"/>
          <w:szCs w:val="23"/>
        </w:rPr>
        <w:t>-Taylor’s theory of</w:t>
      </w:r>
      <w:r w:rsidRPr="00F75B0E">
        <w:rPr>
          <w:rFonts w:ascii="Garamond" w:hAnsi="Garamond"/>
          <w:i/>
          <w:iCs/>
          <w:sz w:val="23"/>
          <w:szCs w:val="23"/>
        </w:rPr>
        <w:t xml:space="preserve"> </w:t>
      </w:r>
      <w:r w:rsidRPr="00F75B0E">
        <w:rPr>
          <w:rFonts w:ascii="Garamond" w:hAnsi="Garamond"/>
          <w:sz w:val="23"/>
          <w:szCs w:val="23"/>
        </w:rPr>
        <w:t>“predatory inclusion” that late 20</w:t>
      </w:r>
      <w:r w:rsidRPr="00F75B0E">
        <w:rPr>
          <w:rFonts w:ascii="Garamond" w:hAnsi="Garamond"/>
          <w:sz w:val="23"/>
          <w:szCs w:val="23"/>
          <w:vertAlign w:val="superscript"/>
        </w:rPr>
        <w:t>th</w:t>
      </w:r>
      <w:r w:rsidRPr="00F75B0E">
        <w:rPr>
          <w:rFonts w:ascii="Garamond" w:hAnsi="Garamond"/>
          <w:sz w:val="23"/>
          <w:szCs w:val="23"/>
        </w:rPr>
        <w:t>-century neoliberal markets trap Black subjects in escapable profiteering through the expansion of banks’ consumer base.</w:t>
      </w:r>
      <w:r w:rsidR="00012349">
        <w:rPr>
          <w:rStyle w:val="FootnoteReference"/>
          <w:rFonts w:ascii="Garamond" w:hAnsi="Garamond"/>
          <w:sz w:val="23"/>
          <w:szCs w:val="23"/>
        </w:rPr>
        <w:footnoteReference w:id="10"/>
      </w:r>
      <w:r w:rsidRPr="00F75B0E">
        <w:rPr>
          <w:rFonts w:ascii="Garamond" w:hAnsi="Garamond"/>
          <w:sz w:val="23"/>
          <w:szCs w:val="23"/>
        </w:rPr>
        <w:t xml:space="preserve">  </w:t>
      </w:r>
    </w:p>
    <w:p w14:paraId="7CE204C0" w14:textId="51ECDC83" w:rsidR="006B0198"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The second result, economic crisis, follows the first very closely and can even be seen as a specific manifestation of the market and societal restructuring involved in expansion. Expansion is driven by capitalist scarcity and an eventual depletion of resources in one form of the market. </w:t>
      </w:r>
      <w:r w:rsidR="0084022A" w:rsidRPr="00F75B0E">
        <w:rPr>
          <w:rFonts w:ascii="Garamond" w:hAnsi="Garamond"/>
          <w:sz w:val="23"/>
          <w:szCs w:val="23"/>
        </w:rPr>
        <w:t>But even</w:t>
      </w:r>
      <w:r w:rsidRPr="00F75B0E">
        <w:rPr>
          <w:rFonts w:ascii="Garamond" w:hAnsi="Garamond"/>
          <w:sz w:val="23"/>
          <w:szCs w:val="23"/>
        </w:rPr>
        <w:t xml:space="preserve"> with expansion, the problem of scarcity is not eliminated. Expansion diverts the problem, but inevitably creates new issues of scarcity because it </w:t>
      </w:r>
      <w:r w:rsidR="00F122B6" w:rsidRPr="00F75B0E">
        <w:rPr>
          <w:rFonts w:ascii="Garamond" w:hAnsi="Garamond"/>
          <w:sz w:val="23"/>
          <w:szCs w:val="23"/>
        </w:rPr>
        <w:t>in turn g</w:t>
      </w:r>
      <w:r w:rsidRPr="00F75B0E">
        <w:rPr>
          <w:rFonts w:ascii="Garamond" w:hAnsi="Garamond"/>
          <w:sz w:val="23"/>
          <w:szCs w:val="23"/>
        </w:rPr>
        <w:t>enerates new sources of capital that also need to be reinvested.</w:t>
      </w:r>
      <w:r w:rsidR="00D129FB" w:rsidRPr="00F75B0E">
        <w:rPr>
          <w:rFonts w:ascii="Garamond" w:hAnsi="Garamond"/>
          <w:sz w:val="23"/>
          <w:szCs w:val="23"/>
        </w:rPr>
        <w:t xml:space="preserve"> T</w:t>
      </w:r>
      <w:r w:rsidRPr="00F75B0E">
        <w:rPr>
          <w:rFonts w:ascii="Garamond" w:hAnsi="Garamond"/>
          <w:sz w:val="23"/>
          <w:szCs w:val="23"/>
        </w:rPr>
        <w:t xml:space="preserve">he fleeting reprise served by capitalist expansion only makes the issue of scarcity grow larger, as ever more capital is accumulated with fewer and fewer sources to invest it or for it to be consumed again. This eventually leads to an overaccumulation of capital that </w:t>
      </w:r>
      <w:r w:rsidR="0003054C" w:rsidRPr="00F75B0E">
        <w:rPr>
          <w:rFonts w:ascii="Garamond" w:hAnsi="Garamond"/>
          <w:sz w:val="23"/>
          <w:szCs w:val="23"/>
        </w:rPr>
        <w:t>is forced to undergo</w:t>
      </w:r>
      <w:r w:rsidRPr="00F75B0E">
        <w:rPr>
          <w:rFonts w:ascii="Garamond" w:hAnsi="Garamond"/>
          <w:sz w:val="23"/>
          <w:szCs w:val="23"/>
        </w:rPr>
        <w:t xml:space="preserve"> a sudden and massive devaluatio</w:t>
      </w:r>
      <w:r w:rsidR="00B7549A" w:rsidRPr="00F75B0E">
        <w:rPr>
          <w:rFonts w:ascii="Garamond" w:hAnsi="Garamond"/>
          <w:sz w:val="23"/>
          <w:szCs w:val="23"/>
        </w:rPr>
        <w:t>n</w:t>
      </w:r>
      <w:r w:rsidR="00DB7849" w:rsidRPr="00F75B0E">
        <w:rPr>
          <w:rFonts w:ascii="Garamond" w:hAnsi="Garamond"/>
          <w:sz w:val="23"/>
          <w:szCs w:val="23"/>
        </w:rPr>
        <w:t xml:space="preserve"> once avenues to give it value no longer exist</w:t>
      </w:r>
      <w:r w:rsidR="00993659">
        <w:rPr>
          <w:rFonts w:ascii="Garamond" w:hAnsi="Garamond"/>
          <w:sz w:val="23"/>
          <w:szCs w:val="23"/>
        </w:rPr>
        <w:t>.</w:t>
      </w:r>
      <w:r w:rsidRPr="00F75B0E">
        <w:rPr>
          <w:rFonts w:ascii="Garamond" w:hAnsi="Garamond"/>
          <w:sz w:val="23"/>
          <w:szCs w:val="23"/>
        </w:rPr>
        <w:t xml:space="preserve"> </w:t>
      </w:r>
      <w:r w:rsidR="00737238">
        <w:rPr>
          <w:rFonts w:ascii="Garamond" w:hAnsi="Garamond"/>
          <w:sz w:val="23"/>
          <w:szCs w:val="23"/>
        </w:rPr>
        <w:t xml:space="preserve">This </w:t>
      </w:r>
      <w:r w:rsidR="00502F0A">
        <w:rPr>
          <w:rFonts w:ascii="Garamond" w:hAnsi="Garamond"/>
          <w:sz w:val="23"/>
          <w:szCs w:val="23"/>
        </w:rPr>
        <w:t>pattern of crisis</w:t>
      </w:r>
      <w:r w:rsidRPr="00F75B0E">
        <w:rPr>
          <w:rFonts w:ascii="Garamond" w:hAnsi="Garamond"/>
          <w:sz w:val="23"/>
          <w:szCs w:val="23"/>
        </w:rPr>
        <w:t xml:space="preserve"> lies at the core of many </w:t>
      </w:r>
      <w:r w:rsidR="00FA0469" w:rsidRPr="00F75B0E">
        <w:rPr>
          <w:rFonts w:ascii="Garamond" w:hAnsi="Garamond"/>
          <w:sz w:val="23"/>
          <w:szCs w:val="23"/>
        </w:rPr>
        <w:t>famous economic snaps</w:t>
      </w:r>
      <w:r w:rsidRPr="00F75B0E">
        <w:rPr>
          <w:rFonts w:ascii="Garamond" w:hAnsi="Garamond"/>
          <w:sz w:val="23"/>
          <w:szCs w:val="23"/>
        </w:rPr>
        <w:t xml:space="preserve"> from the past hundred years, including the Great Depression and Great Recession, </w:t>
      </w:r>
      <w:r w:rsidR="005D62AC" w:rsidRPr="00F75B0E">
        <w:rPr>
          <w:rFonts w:ascii="Garamond" w:hAnsi="Garamond"/>
          <w:sz w:val="23"/>
          <w:szCs w:val="23"/>
        </w:rPr>
        <w:t>the recession of the early 1980s, Canada’s economic setback of the early 1990s,</w:t>
      </w:r>
      <w:r w:rsidR="00661EAC" w:rsidRPr="00F75B0E">
        <w:rPr>
          <w:rFonts w:ascii="Garamond" w:hAnsi="Garamond"/>
          <w:sz w:val="23"/>
          <w:szCs w:val="23"/>
        </w:rPr>
        <w:t xml:space="preserve"> and</w:t>
      </w:r>
      <w:r w:rsidR="007B10AF" w:rsidRPr="00F75B0E">
        <w:rPr>
          <w:rFonts w:ascii="Garamond" w:hAnsi="Garamond"/>
          <w:sz w:val="23"/>
          <w:szCs w:val="23"/>
        </w:rPr>
        <w:t xml:space="preserve"> Thailand’s credit bubble of the 1990s that led to the Asian financial crisis of 1997</w:t>
      </w:r>
      <w:r w:rsidR="00661EAC" w:rsidRPr="00F75B0E">
        <w:rPr>
          <w:rFonts w:ascii="Garamond" w:hAnsi="Garamond"/>
          <w:sz w:val="23"/>
          <w:szCs w:val="23"/>
        </w:rPr>
        <w:t>.</w:t>
      </w:r>
      <w:r w:rsidRPr="00F75B0E">
        <w:rPr>
          <w:rFonts w:ascii="Garamond" w:hAnsi="Garamond"/>
          <w:sz w:val="23"/>
          <w:szCs w:val="23"/>
        </w:rPr>
        <w:t xml:space="preserve"> They also form a specific point of intervention for the IMF’s loans and SAPs, an issue I will return to later in this project. </w:t>
      </w:r>
    </w:p>
    <w:p w14:paraId="05DD3DB4" w14:textId="77777777" w:rsidR="006B0198" w:rsidRPr="00F75B0E" w:rsidRDefault="006B0198" w:rsidP="00CC3003">
      <w:pPr>
        <w:spacing w:after="0" w:line="240" w:lineRule="auto"/>
        <w:rPr>
          <w:rFonts w:ascii="Garamond" w:hAnsi="Garamond"/>
          <w:sz w:val="23"/>
          <w:szCs w:val="23"/>
        </w:rPr>
      </w:pPr>
      <w:r w:rsidRPr="00F75B0E">
        <w:rPr>
          <w:rFonts w:ascii="Garamond" w:hAnsi="Garamond"/>
          <w:b/>
          <w:bCs/>
          <w:sz w:val="23"/>
          <w:szCs w:val="23"/>
        </w:rPr>
        <w:t xml:space="preserve">Racialized accumulation by dispossession </w:t>
      </w:r>
    </w:p>
    <w:p w14:paraId="00431EC3" w14:textId="3E7061E5" w:rsidR="00391416" w:rsidRPr="00F75B0E" w:rsidRDefault="006B0198" w:rsidP="005E5E2C">
      <w:pPr>
        <w:spacing w:line="240" w:lineRule="auto"/>
        <w:rPr>
          <w:rFonts w:ascii="Garamond" w:hAnsi="Garamond"/>
          <w:sz w:val="23"/>
          <w:szCs w:val="23"/>
        </w:rPr>
      </w:pPr>
      <w:r w:rsidRPr="00F75B0E">
        <w:rPr>
          <w:rFonts w:ascii="Garamond" w:hAnsi="Garamond"/>
          <w:sz w:val="23"/>
          <w:szCs w:val="23"/>
        </w:rPr>
        <w:lastRenderedPageBreak/>
        <w:t xml:space="preserve">Against the </w:t>
      </w:r>
      <w:r w:rsidR="00704C3C" w:rsidRPr="00F75B0E">
        <w:rPr>
          <w:rFonts w:ascii="Garamond" w:hAnsi="Garamond"/>
          <w:sz w:val="23"/>
          <w:szCs w:val="23"/>
        </w:rPr>
        <w:t>simplified</w:t>
      </w:r>
      <w:r w:rsidRPr="00F75B0E">
        <w:rPr>
          <w:rFonts w:ascii="Garamond" w:hAnsi="Garamond"/>
          <w:sz w:val="23"/>
          <w:szCs w:val="23"/>
        </w:rPr>
        <w:t xml:space="preserve"> archetypal relationship of factory owner </w:t>
      </w:r>
      <w:r w:rsidR="00263881" w:rsidRPr="00F75B0E">
        <w:rPr>
          <w:rFonts w:ascii="Garamond" w:hAnsi="Garamond"/>
          <w:sz w:val="23"/>
          <w:szCs w:val="23"/>
        </w:rPr>
        <w:t xml:space="preserve">and </w:t>
      </w:r>
      <w:r w:rsidRPr="00F75B0E">
        <w:rPr>
          <w:rFonts w:ascii="Garamond" w:hAnsi="Garamond"/>
          <w:sz w:val="23"/>
          <w:szCs w:val="23"/>
        </w:rPr>
        <w:t xml:space="preserve">factory worker, </w:t>
      </w:r>
      <w:r w:rsidR="00783ED9" w:rsidRPr="00F75B0E">
        <w:rPr>
          <w:rFonts w:ascii="Garamond" w:hAnsi="Garamond"/>
          <w:sz w:val="23"/>
          <w:szCs w:val="23"/>
        </w:rPr>
        <w:t xml:space="preserve">Marxist geographer </w:t>
      </w:r>
      <w:r w:rsidR="00F75B0D" w:rsidRPr="00F75B0E">
        <w:rPr>
          <w:rFonts w:ascii="Garamond" w:hAnsi="Garamond"/>
          <w:sz w:val="23"/>
          <w:szCs w:val="23"/>
        </w:rPr>
        <w:t xml:space="preserve">David Harvey </w:t>
      </w:r>
      <w:r w:rsidR="00F14D9C" w:rsidRPr="00F75B0E">
        <w:rPr>
          <w:rFonts w:ascii="Garamond" w:hAnsi="Garamond"/>
          <w:sz w:val="23"/>
          <w:szCs w:val="23"/>
        </w:rPr>
        <w:t xml:space="preserve">intervenes with his </w:t>
      </w:r>
      <w:r w:rsidR="00B2216E">
        <w:rPr>
          <w:rFonts w:ascii="Garamond" w:hAnsi="Garamond"/>
          <w:sz w:val="23"/>
          <w:szCs w:val="23"/>
        </w:rPr>
        <w:t>2004</w:t>
      </w:r>
      <w:r w:rsidR="00F14D9C" w:rsidRPr="00F75B0E">
        <w:rPr>
          <w:rFonts w:ascii="Garamond" w:hAnsi="Garamond"/>
          <w:sz w:val="23"/>
          <w:szCs w:val="23"/>
        </w:rPr>
        <w:t xml:space="preserve"> paper </w:t>
      </w:r>
      <w:r w:rsidR="00F75B0D" w:rsidRPr="00F75B0E">
        <w:rPr>
          <w:rFonts w:ascii="Garamond" w:hAnsi="Garamond"/>
          <w:i/>
          <w:iCs/>
          <w:sz w:val="23"/>
          <w:szCs w:val="23"/>
        </w:rPr>
        <w:t>The ‘New’ Imperialism: Accumulation by Dispossession.</w:t>
      </w:r>
      <w:r w:rsidR="00B2216E">
        <w:rPr>
          <w:rStyle w:val="FootnoteReference"/>
          <w:rFonts w:ascii="Garamond" w:hAnsi="Garamond"/>
          <w:i/>
          <w:iCs/>
          <w:sz w:val="23"/>
          <w:szCs w:val="23"/>
        </w:rPr>
        <w:footnoteReference w:id="11"/>
      </w:r>
      <w:r w:rsidR="00F75B0D" w:rsidRPr="00F75B0E">
        <w:rPr>
          <w:rFonts w:ascii="Garamond" w:hAnsi="Garamond"/>
          <w:i/>
          <w:iCs/>
          <w:sz w:val="23"/>
          <w:szCs w:val="23"/>
        </w:rPr>
        <w:t xml:space="preserve"> </w:t>
      </w:r>
      <w:r w:rsidR="00D75224" w:rsidRPr="00F75B0E">
        <w:rPr>
          <w:rFonts w:ascii="Garamond" w:hAnsi="Garamond"/>
          <w:sz w:val="23"/>
          <w:szCs w:val="23"/>
        </w:rPr>
        <w:t xml:space="preserve">While drawing from and praising the </w:t>
      </w:r>
      <w:r w:rsidR="009D58F0" w:rsidRPr="00F75B0E">
        <w:rPr>
          <w:rFonts w:ascii="Garamond" w:hAnsi="Garamond"/>
          <w:sz w:val="23"/>
          <w:szCs w:val="23"/>
        </w:rPr>
        <w:t>canonical work of Marx and Luxemburg, Harvey notes that the contemporary</w:t>
      </w:r>
      <w:r w:rsidR="003A4D32" w:rsidRPr="00F75B0E">
        <w:rPr>
          <w:rFonts w:ascii="Garamond" w:hAnsi="Garamond"/>
          <w:sz w:val="23"/>
          <w:szCs w:val="23"/>
        </w:rPr>
        <w:t xml:space="preserve"> world </w:t>
      </w:r>
      <w:r w:rsidR="008B6135" w:rsidRPr="00F75B0E">
        <w:rPr>
          <w:rFonts w:ascii="Garamond" w:hAnsi="Garamond"/>
          <w:sz w:val="23"/>
          <w:szCs w:val="23"/>
        </w:rPr>
        <w:t xml:space="preserve">mandates revisions to the original </w:t>
      </w:r>
      <w:r w:rsidR="00452410" w:rsidRPr="00F75B0E">
        <w:rPr>
          <w:rFonts w:ascii="Garamond" w:hAnsi="Garamond"/>
          <w:sz w:val="23"/>
          <w:szCs w:val="23"/>
        </w:rPr>
        <w:t>ideas</w:t>
      </w:r>
      <w:r w:rsidR="008B6135" w:rsidRPr="00F75B0E">
        <w:rPr>
          <w:rFonts w:ascii="Garamond" w:hAnsi="Garamond"/>
          <w:sz w:val="23"/>
          <w:szCs w:val="23"/>
        </w:rPr>
        <w:t xml:space="preserve"> of capitalist accumulation</w:t>
      </w:r>
      <w:r w:rsidR="009A3413" w:rsidRPr="00F75B0E">
        <w:rPr>
          <w:rFonts w:ascii="Garamond" w:hAnsi="Garamond"/>
          <w:sz w:val="23"/>
          <w:szCs w:val="23"/>
        </w:rPr>
        <w:t>. H</w:t>
      </w:r>
      <w:r w:rsidR="00391416" w:rsidRPr="00F75B0E">
        <w:rPr>
          <w:rFonts w:ascii="Garamond" w:hAnsi="Garamond"/>
          <w:sz w:val="23"/>
          <w:szCs w:val="23"/>
        </w:rPr>
        <w:t>e refers to</w:t>
      </w:r>
      <w:r w:rsidR="009A3413" w:rsidRPr="00F75B0E">
        <w:rPr>
          <w:rFonts w:ascii="Garamond" w:hAnsi="Garamond"/>
          <w:sz w:val="23"/>
          <w:szCs w:val="23"/>
        </w:rPr>
        <w:t xml:space="preserve"> this revision</w:t>
      </w:r>
      <w:r w:rsidR="00391416" w:rsidRPr="00F75B0E">
        <w:rPr>
          <w:rFonts w:ascii="Garamond" w:hAnsi="Garamond"/>
          <w:sz w:val="23"/>
          <w:szCs w:val="23"/>
        </w:rPr>
        <w:t xml:space="preserve"> as </w:t>
      </w:r>
      <w:r w:rsidR="00391416" w:rsidRPr="00F75B0E">
        <w:rPr>
          <w:rFonts w:ascii="Garamond" w:hAnsi="Garamond"/>
          <w:i/>
          <w:iCs/>
          <w:sz w:val="23"/>
          <w:szCs w:val="23"/>
        </w:rPr>
        <w:t xml:space="preserve">accumulation by dispossession. </w:t>
      </w:r>
    </w:p>
    <w:p w14:paraId="5814139B" w14:textId="6636C0F6" w:rsidR="009241D6" w:rsidRPr="00F75B0E" w:rsidRDefault="0025091B" w:rsidP="005E5E2C">
      <w:pPr>
        <w:spacing w:line="240" w:lineRule="auto"/>
        <w:rPr>
          <w:rFonts w:ascii="Garamond" w:hAnsi="Garamond"/>
          <w:sz w:val="23"/>
          <w:szCs w:val="23"/>
        </w:rPr>
      </w:pPr>
      <w:r w:rsidRPr="00F75B0E">
        <w:rPr>
          <w:rFonts w:ascii="Garamond" w:hAnsi="Garamond"/>
          <w:sz w:val="23"/>
          <w:szCs w:val="23"/>
        </w:rPr>
        <w:t xml:space="preserve">Harvey presents accumulation by dispossession </w:t>
      </w:r>
      <w:r w:rsidR="006822B8" w:rsidRPr="00F75B0E">
        <w:rPr>
          <w:rFonts w:ascii="Garamond" w:hAnsi="Garamond"/>
          <w:sz w:val="23"/>
          <w:szCs w:val="23"/>
        </w:rPr>
        <w:t xml:space="preserve">specifically </w:t>
      </w:r>
      <w:r w:rsidR="007E0DE8" w:rsidRPr="00F75B0E">
        <w:rPr>
          <w:rFonts w:ascii="Garamond" w:hAnsi="Garamond"/>
          <w:sz w:val="23"/>
          <w:szCs w:val="23"/>
        </w:rPr>
        <w:t>as a</w:t>
      </w:r>
      <w:r w:rsidR="00EB3225" w:rsidRPr="00F75B0E">
        <w:rPr>
          <w:rFonts w:ascii="Garamond" w:hAnsi="Garamond"/>
          <w:sz w:val="23"/>
          <w:szCs w:val="23"/>
        </w:rPr>
        <w:t>n amendment to</w:t>
      </w:r>
      <w:r w:rsidR="008053B2" w:rsidRPr="00F75B0E">
        <w:rPr>
          <w:rFonts w:ascii="Garamond" w:hAnsi="Garamond"/>
          <w:sz w:val="23"/>
          <w:szCs w:val="23"/>
        </w:rPr>
        <w:t xml:space="preserve"> </w:t>
      </w:r>
      <w:r w:rsidR="007E0DE8" w:rsidRPr="00F75B0E">
        <w:rPr>
          <w:rFonts w:ascii="Garamond" w:hAnsi="Garamond"/>
          <w:sz w:val="23"/>
          <w:szCs w:val="23"/>
        </w:rPr>
        <w:t>Marx’s formulation of primitive accumulation</w:t>
      </w:r>
      <w:r w:rsidR="00473244" w:rsidRPr="00F75B0E">
        <w:rPr>
          <w:rFonts w:ascii="Garamond" w:hAnsi="Garamond"/>
          <w:sz w:val="23"/>
          <w:szCs w:val="23"/>
        </w:rPr>
        <w:t xml:space="preserve">. </w:t>
      </w:r>
      <w:r w:rsidR="00DF7760" w:rsidRPr="00F75B0E">
        <w:rPr>
          <w:rFonts w:ascii="Garamond" w:hAnsi="Garamond"/>
          <w:sz w:val="23"/>
          <w:szCs w:val="23"/>
        </w:rPr>
        <w:t xml:space="preserve">Marx, pushing back against mainstream economics’ </w:t>
      </w:r>
      <w:r w:rsidR="0055567C" w:rsidRPr="00F75B0E">
        <w:rPr>
          <w:rFonts w:ascii="Garamond" w:hAnsi="Garamond"/>
          <w:sz w:val="23"/>
          <w:szCs w:val="23"/>
        </w:rPr>
        <w:t xml:space="preserve">focus on talent and chance as </w:t>
      </w:r>
      <w:r w:rsidR="004B4114" w:rsidRPr="00F75B0E">
        <w:rPr>
          <w:rFonts w:ascii="Garamond" w:hAnsi="Garamond"/>
          <w:sz w:val="23"/>
          <w:szCs w:val="23"/>
        </w:rPr>
        <w:t>driving forces in beginning the capitalist processes</w:t>
      </w:r>
      <w:r w:rsidR="00851E2B" w:rsidRPr="00F75B0E">
        <w:rPr>
          <w:rFonts w:ascii="Garamond" w:hAnsi="Garamond"/>
          <w:sz w:val="23"/>
          <w:szCs w:val="23"/>
        </w:rPr>
        <w:t xml:space="preserve">, identifies violent social processes </w:t>
      </w:r>
      <w:r w:rsidR="009217D2" w:rsidRPr="00F75B0E">
        <w:rPr>
          <w:rFonts w:ascii="Garamond" w:hAnsi="Garamond"/>
          <w:sz w:val="23"/>
          <w:szCs w:val="23"/>
        </w:rPr>
        <w:t xml:space="preserve">instead as creating </w:t>
      </w:r>
      <w:r w:rsidR="003F674D" w:rsidRPr="00F75B0E">
        <w:rPr>
          <w:rFonts w:ascii="Garamond" w:hAnsi="Garamond"/>
          <w:sz w:val="23"/>
          <w:szCs w:val="23"/>
        </w:rPr>
        <w:t xml:space="preserve">the </w:t>
      </w:r>
      <w:r w:rsidR="009217D2" w:rsidRPr="00F75B0E">
        <w:rPr>
          <w:rFonts w:ascii="Garamond" w:hAnsi="Garamond"/>
          <w:sz w:val="23"/>
          <w:szCs w:val="23"/>
        </w:rPr>
        <w:t xml:space="preserve">“baseline” differences in capital that are magnified </w:t>
      </w:r>
      <w:r w:rsidR="00F53340" w:rsidRPr="00F75B0E">
        <w:rPr>
          <w:rFonts w:ascii="Garamond" w:hAnsi="Garamond"/>
          <w:sz w:val="23"/>
          <w:szCs w:val="23"/>
        </w:rPr>
        <w:t xml:space="preserve">through the </w:t>
      </w:r>
      <w:r w:rsidR="00F274EE" w:rsidRPr="00F75B0E">
        <w:rPr>
          <w:rFonts w:ascii="Garamond" w:hAnsi="Garamond"/>
          <w:sz w:val="23"/>
          <w:szCs w:val="23"/>
        </w:rPr>
        <w:t xml:space="preserve">economic </w:t>
      </w:r>
      <w:r w:rsidR="00F53340" w:rsidRPr="00F75B0E">
        <w:rPr>
          <w:rFonts w:ascii="Garamond" w:hAnsi="Garamond"/>
          <w:sz w:val="23"/>
          <w:szCs w:val="23"/>
        </w:rPr>
        <w:t>processes of accumulation</w:t>
      </w:r>
      <w:r w:rsidR="009642CF" w:rsidRPr="00F75B0E">
        <w:rPr>
          <w:rFonts w:ascii="Garamond" w:hAnsi="Garamond"/>
          <w:sz w:val="23"/>
          <w:szCs w:val="23"/>
        </w:rPr>
        <w:t xml:space="preserve">. </w:t>
      </w:r>
      <w:r w:rsidR="00C20595" w:rsidRPr="00F75B0E">
        <w:rPr>
          <w:rFonts w:ascii="Garamond" w:hAnsi="Garamond"/>
          <w:sz w:val="23"/>
          <w:szCs w:val="23"/>
        </w:rPr>
        <w:t>These</w:t>
      </w:r>
      <w:r w:rsidR="00A21DAD" w:rsidRPr="00F75B0E">
        <w:rPr>
          <w:rFonts w:ascii="Garamond" w:hAnsi="Garamond"/>
          <w:sz w:val="23"/>
          <w:szCs w:val="23"/>
        </w:rPr>
        <w:t xml:space="preserve"> </w:t>
      </w:r>
      <w:r w:rsidR="00CA2BF1" w:rsidRPr="00F75B0E">
        <w:rPr>
          <w:rFonts w:ascii="Garamond" w:hAnsi="Garamond"/>
          <w:sz w:val="23"/>
          <w:szCs w:val="23"/>
        </w:rPr>
        <w:t>included</w:t>
      </w:r>
      <w:r w:rsidR="00A21DAD" w:rsidRPr="00F75B0E">
        <w:rPr>
          <w:rFonts w:ascii="Garamond" w:hAnsi="Garamond"/>
          <w:sz w:val="23"/>
          <w:szCs w:val="23"/>
        </w:rPr>
        <w:t xml:space="preserve"> the</w:t>
      </w:r>
      <w:r w:rsidR="00E10C0A" w:rsidRPr="00F75B0E">
        <w:rPr>
          <w:rFonts w:ascii="Garamond" w:hAnsi="Garamond"/>
          <w:sz w:val="23"/>
          <w:szCs w:val="23"/>
        </w:rPr>
        <w:t xml:space="preserve"> emergence and dominance of private property rights, </w:t>
      </w:r>
      <w:r w:rsidR="00FE6586" w:rsidRPr="00F75B0E">
        <w:rPr>
          <w:rFonts w:ascii="Garamond" w:hAnsi="Garamond"/>
          <w:sz w:val="23"/>
          <w:szCs w:val="23"/>
        </w:rPr>
        <w:t xml:space="preserve">suppression of non-capitalist modes of production, </w:t>
      </w:r>
      <w:r w:rsidR="004D2967" w:rsidRPr="00F75B0E">
        <w:rPr>
          <w:rFonts w:ascii="Garamond" w:hAnsi="Garamond"/>
          <w:sz w:val="23"/>
          <w:szCs w:val="23"/>
        </w:rPr>
        <w:t xml:space="preserve">the slave trade, </w:t>
      </w:r>
      <w:r w:rsidR="008332D7" w:rsidRPr="00F75B0E">
        <w:rPr>
          <w:rFonts w:ascii="Garamond" w:hAnsi="Garamond"/>
          <w:sz w:val="23"/>
          <w:szCs w:val="23"/>
        </w:rPr>
        <w:t xml:space="preserve">and </w:t>
      </w:r>
      <w:r w:rsidR="00BA314B" w:rsidRPr="00F75B0E">
        <w:rPr>
          <w:rFonts w:ascii="Garamond" w:hAnsi="Garamond"/>
          <w:sz w:val="23"/>
          <w:szCs w:val="23"/>
        </w:rPr>
        <w:t>various forms of credit and debt.</w:t>
      </w:r>
      <w:r w:rsidR="009241D6" w:rsidRPr="00F75B0E">
        <w:rPr>
          <w:rFonts w:ascii="Garamond" w:hAnsi="Garamond"/>
          <w:sz w:val="23"/>
          <w:szCs w:val="23"/>
        </w:rPr>
        <w:t xml:space="preserve"> </w:t>
      </w:r>
    </w:p>
    <w:p w14:paraId="114116AB" w14:textId="16678FF0" w:rsidR="00A80902" w:rsidRPr="00F75B0E" w:rsidRDefault="00A80902" w:rsidP="005E5E2C">
      <w:pPr>
        <w:spacing w:line="240" w:lineRule="auto"/>
        <w:rPr>
          <w:rFonts w:ascii="Garamond" w:hAnsi="Garamond"/>
          <w:sz w:val="23"/>
          <w:szCs w:val="23"/>
        </w:rPr>
      </w:pPr>
      <w:r w:rsidRPr="00F75B0E">
        <w:rPr>
          <w:rFonts w:ascii="Garamond" w:hAnsi="Garamond"/>
          <w:sz w:val="23"/>
          <w:szCs w:val="23"/>
        </w:rPr>
        <w:t xml:space="preserve">Harvey </w:t>
      </w:r>
      <w:r w:rsidR="0050285B" w:rsidRPr="00F75B0E">
        <w:rPr>
          <w:rFonts w:ascii="Garamond" w:hAnsi="Garamond"/>
          <w:sz w:val="23"/>
          <w:szCs w:val="23"/>
        </w:rPr>
        <w:t>argues</w:t>
      </w:r>
      <w:r w:rsidRPr="00F75B0E">
        <w:rPr>
          <w:rFonts w:ascii="Garamond" w:hAnsi="Garamond"/>
          <w:sz w:val="23"/>
          <w:szCs w:val="23"/>
        </w:rPr>
        <w:t xml:space="preserve"> that this concept</w:t>
      </w:r>
      <w:r w:rsidR="00E37A19" w:rsidRPr="00F75B0E">
        <w:rPr>
          <w:rFonts w:ascii="Garamond" w:hAnsi="Garamond"/>
          <w:sz w:val="23"/>
          <w:szCs w:val="23"/>
        </w:rPr>
        <w:t xml:space="preserve"> </w:t>
      </w:r>
      <w:r w:rsidR="005D226C" w:rsidRPr="00F75B0E">
        <w:rPr>
          <w:rFonts w:ascii="Garamond" w:hAnsi="Garamond"/>
          <w:sz w:val="23"/>
          <w:szCs w:val="23"/>
        </w:rPr>
        <w:t xml:space="preserve">falls short because it relegates these </w:t>
      </w:r>
      <w:r w:rsidR="00E56A75">
        <w:rPr>
          <w:rFonts w:ascii="Garamond" w:hAnsi="Garamond"/>
          <w:sz w:val="23"/>
          <w:szCs w:val="23"/>
        </w:rPr>
        <w:t>viol</w:t>
      </w:r>
      <w:r w:rsidR="005D226C" w:rsidRPr="00F75B0E">
        <w:rPr>
          <w:rFonts w:ascii="Garamond" w:hAnsi="Garamond"/>
          <w:sz w:val="23"/>
          <w:szCs w:val="23"/>
        </w:rPr>
        <w:t xml:space="preserve">ent social processes to the past. </w:t>
      </w:r>
      <w:r w:rsidR="00D37C76" w:rsidRPr="00F75B0E">
        <w:rPr>
          <w:rFonts w:ascii="Garamond" w:hAnsi="Garamond"/>
          <w:sz w:val="23"/>
          <w:szCs w:val="23"/>
        </w:rPr>
        <w:t>Though useful in discussing</w:t>
      </w:r>
      <w:r w:rsidR="008F6BED" w:rsidRPr="00F75B0E">
        <w:rPr>
          <w:rFonts w:ascii="Garamond" w:hAnsi="Garamond"/>
          <w:sz w:val="23"/>
          <w:szCs w:val="23"/>
        </w:rPr>
        <w:t xml:space="preserve"> some moments, </w:t>
      </w:r>
      <w:r w:rsidR="00820BCD" w:rsidRPr="00F75B0E">
        <w:rPr>
          <w:rFonts w:ascii="Garamond" w:hAnsi="Garamond"/>
          <w:sz w:val="23"/>
          <w:szCs w:val="23"/>
        </w:rPr>
        <w:t xml:space="preserve">like </w:t>
      </w:r>
      <w:r w:rsidR="005A03A2" w:rsidRPr="00F75B0E">
        <w:rPr>
          <w:rFonts w:ascii="Garamond" w:hAnsi="Garamond"/>
          <w:sz w:val="23"/>
          <w:szCs w:val="23"/>
        </w:rPr>
        <w:t>t</w:t>
      </w:r>
      <w:r w:rsidR="00D62DCA" w:rsidRPr="00F75B0E">
        <w:rPr>
          <w:rFonts w:ascii="Garamond" w:hAnsi="Garamond"/>
          <w:sz w:val="23"/>
          <w:szCs w:val="23"/>
        </w:rPr>
        <w:t xml:space="preserve">he </w:t>
      </w:r>
      <w:r w:rsidR="00AB52D7" w:rsidRPr="00F75B0E">
        <w:rPr>
          <w:rFonts w:ascii="Garamond" w:hAnsi="Garamond"/>
          <w:sz w:val="23"/>
          <w:szCs w:val="23"/>
        </w:rPr>
        <w:t xml:space="preserve">development </w:t>
      </w:r>
      <w:r w:rsidR="00735A2D" w:rsidRPr="00F75B0E">
        <w:rPr>
          <w:rFonts w:ascii="Garamond" w:hAnsi="Garamond"/>
          <w:sz w:val="23"/>
          <w:szCs w:val="23"/>
        </w:rPr>
        <w:t xml:space="preserve">of the </w:t>
      </w:r>
      <w:r w:rsidR="00D62DCA" w:rsidRPr="00F75B0E">
        <w:rPr>
          <w:rFonts w:ascii="Garamond" w:hAnsi="Garamond"/>
          <w:sz w:val="23"/>
          <w:szCs w:val="23"/>
        </w:rPr>
        <w:t>Lancashire cotton industry</w:t>
      </w:r>
      <w:r w:rsidR="008162F2" w:rsidRPr="00F75B0E">
        <w:rPr>
          <w:rFonts w:ascii="Garamond" w:hAnsi="Garamond"/>
          <w:sz w:val="23"/>
          <w:szCs w:val="23"/>
        </w:rPr>
        <w:t xml:space="preserve"> that is central to Marx’s work</w:t>
      </w:r>
      <w:r w:rsidR="00634B9A" w:rsidRPr="00F75B0E">
        <w:rPr>
          <w:rFonts w:ascii="Garamond" w:hAnsi="Garamond"/>
          <w:sz w:val="23"/>
          <w:szCs w:val="23"/>
        </w:rPr>
        <w:t>, Harvey finds it more useful to</w:t>
      </w:r>
      <w:r w:rsidR="002647DE" w:rsidRPr="00F75B0E">
        <w:rPr>
          <w:rFonts w:ascii="Garamond" w:hAnsi="Garamond"/>
          <w:sz w:val="23"/>
          <w:szCs w:val="23"/>
        </w:rPr>
        <w:t xml:space="preserve"> view accumulation itself as a social process of dispossession, </w:t>
      </w:r>
      <w:r w:rsidR="008E2CD0" w:rsidRPr="00F75B0E">
        <w:rPr>
          <w:rFonts w:ascii="Garamond" w:hAnsi="Garamond"/>
          <w:sz w:val="23"/>
          <w:szCs w:val="23"/>
        </w:rPr>
        <w:t xml:space="preserve">not only at </w:t>
      </w:r>
      <w:r w:rsidR="00180377" w:rsidRPr="00F75B0E">
        <w:rPr>
          <w:rFonts w:ascii="Garamond" w:hAnsi="Garamond"/>
          <w:sz w:val="23"/>
          <w:szCs w:val="23"/>
        </w:rPr>
        <w:t xml:space="preserve">its “beginning” but throughout its entirety. </w:t>
      </w:r>
      <w:r w:rsidR="00A13FB4" w:rsidRPr="00F75B0E">
        <w:rPr>
          <w:rFonts w:ascii="Garamond" w:hAnsi="Garamond"/>
          <w:sz w:val="23"/>
          <w:szCs w:val="23"/>
        </w:rPr>
        <w:t>This is especially important in discussing social transformations of the late 20</w:t>
      </w:r>
      <w:r w:rsidR="00A13FB4" w:rsidRPr="00F75B0E">
        <w:rPr>
          <w:rFonts w:ascii="Garamond" w:hAnsi="Garamond"/>
          <w:sz w:val="23"/>
          <w:szCs w:val="23"/>
          <w:vertAlign w:val="superscript"/>
        </w:rPr>
        <w:t>th</w:t>
      </w:r>
      <w:r w:rsidR="00A13FB4" w:rsidRPr="00F75B0E">
        <w:rPr>
          <w:rFonts w:ascii="Garamond" w:hAnsi="Garamond"/>
          <w:sz w:val="23"/>
          <w:szCs w:val="23"/>
        </w:rPr>
        <w:t xml:space="preserve"> century,</w:t>
      </w:r>
      <w:r w:rsidR="000A3562" w:rsidRPr="00F75B0E">
        <w:rPr>
          <w:rFonts w:ascii="Garamond" w:hAnsi="Garamond"/>
          <w:sz w:val="23"/>
          <w:szCs w:val="23"/>
        </w:rPr>
        <w:t xml:space="preserve"> where </w:t>
      </w:r>
      <w:r w:rsidR="00EA5886" w:rsidRPr="00F75B0E">
        <w:rPr>
          <w:rFonts w:ascii="Garamond" w:hAnsi="Garamond"/>
          <w:sz w:val="23"/>
          <w:szCs w:val="23"/>
        </w:rPr>
        <w:t>the rise of f</w:t>
      </w:r>
      <w:r w:rsidR="00A13FB4" w:rsidRPr="00F75B0E">
        <w:rPr>
          <w:rFonts w:ascii="Garamond" w:hAnsi="Garamond"/>
          <w:sz w:val="23"/>
          <w:szCs w:val="23"/>
        </w:rPr>
        <w:t xml:space="preserve">inance capital and globalization </w:t>
      </w:r>
      <w:r w:rsidR="00BE2729" w:rsidRPr="00F75B0E">
        <w:rPr>
          <w:rFonts w:ascii="Garamond" w:hAnsi="Garamond"/>
          <w:sz w:val="23"/>
          <w:szCs w:val="23"/>
        </w:rPr>
        <w:t xml:space="preserve">occur not only through economic processes that </w:t>
      </w:r>
      <w:r w:rsidR="00DC5F96">
        <w:rPr>
          <w:rFonts w:ascii="Garamond" w:hAnsi="Garamond"/>
          <w:sz w:val="23"/>
          <w:szCs w:val="23"/>
        </w:rPr>
        <w:t>have</w:t>
      </w:r>
      <w:r w:rsidR="007735DC" w:rsidRPr="00F75B0E">
        <w:rPr>
          <w:rFonts w:ascii="Garamond" w:hAnsi="Garamond"/>
          <w:sz w:val="23"/>
          <w:szCs w:val="23"/>
        </w:rPr>
        <w:t xml:space="preserve"> long been the </w:t>
      </w:r>
      <w:r w:rsidR="00BE2729" w:rsidRPr="00F75B0E">
        <w:rPr>
          <w:rFonts w:ascii="Garamond" w:hAnsi="Garamond"/>
          <w:sz w:val="23"/>
          <w:szCs w:val="23"/>
        </w:rPr>
        <w:t>explicit manifestation of capital accumulation</w:t>
      </w:r>
      <w:r w:rsidR="00F1642B" w:rsidRPr="00F75B0E">
        <w:rPr>
          <w:rFonts w:ascii="Garamond" w:hAnsi="Garamond"/>
          <w:sz w:val="23"/>
          <w:szCs w:val="23"/>
        </w:rPr>
        <w:t xml:space="preserve">, </w:t>
      </w:r>
      <w:r w:rsidR="000A3562" w:rsidRPr="00F75B0E">
        <w:rPr>
          <w:rFonts w:ascii="Garamond" w:hAnsi="Garamond"/>
          <w:sz w:val="23"/>
          <w:szCs w:val="23"/>
        </w:rPr>
        <w:t>but also th</w:t>
      </w:r>
      <w:r w:rsidR="00E22D56" w:rsidRPr="00F75B0E">
        <w:rPr>
          <w:rFonts w:ascii="Garamond" w:hAnsi="Garamond"/>
          <w:sz w:val="23"/>
          <w:szCs w:val="23"/>
        </w:rPr>
        <w:t xml:space="preserve">rough </w:t>
      </w:r>
      <w:r w:rsidR="008D731C" w:rsidRPr="00F75B0E">
        <w:rPr>
          <w:rFonts w:ascii="Garamond" w:hAnsi="Garamond"/>
          <w:sz w:val="23"/>
          <w:szCs w:val="23"/>
        </w:rPr>
        <w:t xml:space="preserve">social processes </w:t>
      </w:r>
      <w:r w:rsidR="0001522E" w:rsidRPr="00F75B0E">
        <w:rPr>
          <w:rFonts w:ascii="Garamond" w:hAnsi="Garamond"/>
          <w:sz w:val="23"/>
          <w:szCs w:val="23"/>
        </w:rPr>
        <w:t>that should be made the new focus of scholarly work.</w:t>
      </w:r>
      <w:r w:rsidR="00595B76" w:rsidRPr="00F75B0E">
        <w:rPr>
          <w:rFonts w:ascii="Garamond" w:hAnsi="Garamond"/>
          <w:sz w:val="23"/>
          <w:szCs w:val="23"/>
        </w:rPr>
        <w:t xml:space="preserve"> </w:t>
      </w:r>
    </w:p>
    <w:p w14:paraId="5B4DA7BC" w14:textId="7294CF29" w:rsidR="00F14D9C" w:rsidRPr="00F75B0E" w:rsidRDefault="00595B76" w:rsidP="005E5E2C">
      <w:pPr>
        <w:spacing w:line="240" w:lineRule="auto"/>
        <w:rPr>
          <w:rFonts w:ascii="Garamond" w:hAnsi="Garamond"/>
          <w:sz w:val="23"/>
          <w:szCs w:val="23"/>
        </w:rPr>
      </w:pPr>
      <w:r w:rsidRPr="00F75B0E">
        <w:rPr>
          <w:rFonts w:ascii="Garamond" w:hAnsi="Garamond"/>
          <w:sz w:val="23"/>
          <w:szCs w:val="23"/>
        </w:rPr>
        <w:t xml:space="preserve">This has indeed been generative, </w:t>
      </w:r>
      <w:r w:rsidR="0061476E" w:rsidRPr="00F75B0E">
        <w:rPr>
          <w:rFonts w:ascii="Garamond" w:hAnsi="Garamond"/>
          <w:sz w:val="23"/>
          <w:szCs w:val="23"/>
        </w:rPr>
        <w:t>but much critique has also emerged over the twenty years since Harvey’s original formulation.</w:t>
      </w:r>
      <w:r w:rsidRPr="00F75B0E">
        <w:rPr>
          <w:rFonts w:ascii="Garamond" w:hAnsi="Garamond"/>
          <w:sz w:val="23"/>
          <w:szCs w:val="23"/>
        </w:rPr>
        <w:t xml:space="preserve"> </w:t>
      </w:r>
      <w:r w:rsidR="00D07BB5" w:rsidRPr="00F75B0E">
        <w:rPr>
          <w:rFonts w:ascii="Garamond" w:hAnsi="Garamond"/>
          <w:sz w:val="23"/>
          <w:szCs w:val="23"/>
        </w:rPr>
        <w:t>He</w:t>
      </w:r>
      <w:r w:rsidR="00E763DA" w:rsidRPr="00F75B0E">
        <w:rPr>
          <w:rFonts w:ascii="Garamond" w:hAnsi="Garamond"/>
          <w:sz w:val="23"/>
          <w:szCs w:val="23"/>
        </w:rPr>
        <w:t xml:space="preserve"> </w:t>
      </w:r>
      <w:r w:rsidR="004E5924" w:rsidRPr="00F75B0E">
        <w:rPr>
          <w:rFonts w:ascii="Garamond" w:hAnsi="Garamond"/>
          <w:sz w:val="23"/>
          <w:szCs w:val="23"/>
        </w:rPr>
        <w:t xml:space="preserve">uses </w:t>
      </w:r>
      <w:r w:rsidR="00E763DA" w:rsidRPr="00F75B0E">
        <w:rPr>
          <w:rFonts w:ascii="Garamond" w:hAnsi="Garamond"/>
          <w:sz w:val="23"/>
          <w:szCs w:val="23"/>
        </w:rPr>
        <w:t xml:space="preserve">accumulation by dispossession </w:t>
      </w:r>
      <w:r w:rsidR="00793138" w:rsidRPr="00F75B0E">
        <w:rPr>
          <w:rFonts w:ascii="Garamond" w:hAnsi="Garamond"/>
          <w:sz w:val="23"/>
          <w:szCs w:val="23"/>
        </w:rPr>
        <w:t xml:space="preserve">to locate ongoing social processes, </w:t>
      </w:r>
      <w:r w:rsidR="009E31E4" w:rsidRPr="00F75B0E">
        <w:rPr>
          <w:rFonts w:ascii="Garamond" w:hAnsi="Garamond"/>
          <w:sz w:val="23"/>
          <w:szCs w:val="23"/>
        </w:rPr>
        <w:t xml:space="preserve">his </w:t>
      </w:r>
      <w:r w:rsidR="000C6AE5" w:rsidRPr="00F75B0E">
        <w:rPr>
          <w:rFonts w:ascii="Garamond" w:hAnsi="Garamond"/>
          <w:sz w:val="23"/>
          <w:szCs w:val="23"/>
        </w:rPr>
        <w:t xml:space="preserve">treatment of race </w:t>
      </w:r>
      <w:r w:rsidR="007F2F15" w:rsidRPr="00F75B0E">
        <w:rPr>
          <w:rFonts w:ascii="Garamond" w:hAnsi="Garamond"/>
          <w:sz w:val="23"/>
          <w:szCs w:val="23"/>
        </w:rPr>
        <w:t>leaves it</w:t>
      </w:r>
      <w:r w:rsidR="00714E0A" w:rsidRPr="00F75B0E">
        <w:rPr>
          <w:rFonts w:ascii="Garamond" w:hAnsi="Garamond"/>
          <w:sz w:val="23"/>
          <w:szCs w:val="23"/>
        </w:rPr>
        <w:t xml:space="preserve"> close to the </w:t>
      </w:r>
      <w:r w:rsidR="00017790" w:rsidRPr="00F75B0E">
        <w:rPr>
          <w:rFonts w:ascii="Garamond" w:hAnsi="Garamond"/>
          <w:sz w:val="23"/>
          <w:szCs w:val="23"/>
        </w:rPr>
        <w:t>static</w:t>
      </w:r>
      <w:r w:rsidR="00714E0A" w:rsidRPr="00F75B0E">
        <w:rPr>
          <w:rFonts w:ascii="Garamond" w:hAnsi="Garamond"/>
          <w:sz w:val="23"/>
          <w:szCs w:val="23"/>
        </w:rPr>
        <w:t xml:space="preserve"> Marxist terms</w:t>
      </w:r>
      <w:r w:rsidR="001A0606" w:rsidRPr="00F75B0E">
        <w:rPr>
          <w:rFonts w:ascii="Garamond" w:hAnsi="Garamond"/>
          <w:sz w:val="23"/>
          <w:szCs w:val="23"/>
        </w:rPr>
        <w:t>:</w:t>
      </w:r>
      <w:r w:rsidR="007F2F15" w:rsidRPr="00F75B0E">
        <w:rPr>
          <w:rFonts w:ascii="Garamond" w:hAnsi="Garamond"/>
          <w:sz w:val="23"/>
          <w:szCs w:val="23"/>
        </w:rPr>
        <w:t xml:space="preserve"> </w:t>
      </w:r>
      <w:r w:rsidR="00944349" w:rsidRPr="00F75B0E">
        <w:rPr>
          <w:rFonts w:ascii="Garamond" w:hAnsi="Garamond"/>
          <w:sz w:val="23"/>
          <w:szCs w:val="23"/>
        </w:rPr>
        <w:t xml:space="preserve">an organizing axis for labor and society upholding capitalism but ultimately </w:t>
      </w:r>
      <w:r w:rsidR="00C74186" w:rsidRPr="00F75B0E">
        <w:rPr>
          <w:rFonts w:ascii="Garamond" w:hAnsi="Garamond"/>
          <w:sz w:val="23"/>
          <w:szCs w:val="23"/>
        </w:rPr>
        <w:t xml:space="preserve">primitive to or “outside” of the main processes of accumulation. </w:t>
      </w:r>
      <w:r w:rsidR="007F6919" w:rsidRPr="00F75B0E">
        <w:rPr>
          <w:rFonts w:ascii="Garamond" w:hAnsi="Garamond"/>
          <w:sz w:val="23"/>
          <w:szCs w:val="23"/>
        </w:rPr>
        <w:t>Writers</w:t>
      </w:r>
      <w:r w:rsidR="007244FE" w:rsidRPr="00F75B0E">
        <w:rPr>
          <w:rFonts w:ascii="Garamond" w:hAnsi="Garamond"/>
          <w:sz w:val="23"/>
          <w:szCs w:val="23"/>
        </w:rPr>
        <w:t xml:space="preserve"> like </w:t>
      </w:r>
      <w:r w:rsidR="006C374A" w:rsidRPr="00F75B0E">
        <w:rPr>
          <w:rFonts w:ascii="Garamond" w:hAnsi="Garamond"/>
          <w:sz w:val="23"/>
          <w:szCs w:val="23"/>
        </w:rPr>
        <w:t xml:space="preserve">Jackie Wang, Michael Dawson, </w:t>
      </w:r>
      <w:r w:rsidR="002B5407" w:rsidRPr="00F75B0E">
        <w:rPr>
          <w:rFonts w:ascii="Garamond" w:hAnsi="Garamond"/>
          <w:sz w:val="23"/>
          <w:szCs w:val="23"/>
        </w:rPr>
        <w:t xml:space="preserve">Nancy Fraser </w:t>
      </w:r>
      <w:r w:rsidR="00BE2FE1" w:rsidRPr="00F75B0E">
        <w:rPr>
          <w:rFonts w:ascii="Garamond" w:hAnsi="Garamond"/>
          <w:sz w:val="23"/>
          <w:szCs w:val="23"/>
        </w:rPr>
        <w:t xml:space="preserve">and several others have </w:t>
      </w:r>
      <w:r w:rsidR="006126DD" w:rsidRPr="00F75B0E">
        <w:rPr>
          <w:rFonts w:ascii="Garamond" w:hAnsi="Garamond"/>
          <w:sz w:val="23"/>
          <w:szCs w:val="23"/>
        </w:rPr>
        <w:t>reworked</w:t>
      </w:r>
      <w:r w:rsidR="00326ECA" w:rsidRPr="00F75B0E">
        <w:rPr>
          <w:rFonts w:ascii="Garamond" w:hAnsi="Garamond"/>
          <w:sz w:val="23"/>
          <w:szCs w:val="23"/>
        </w:rPr>
        <w:t xml:space="preserve"> Harvey’s </w:t>
      </w:r>
      <w:r w:rsidR="00FF3877" w:rsidRPr="00F75B0E">
        <w:rPr>
          <w:rFonts w:ascii="Garamond" w:hAnsi="Garamond"/>
          <w:sz w:val="23"/>
          <w:szCs w:val="23"/>
        </w:rPr>
        <w:t>theory</w:t>
      </w:r>
      <w:r w:rsidR="00326ECA" w:rsidRPr="00F75B0E">
        <w:rPr>
          <w:rFonts w:ascii="Garamond" w:hAnsi="Garamond"/>
          <w:sz w:val="23"/>
          <w:szCs w:val="23"/>
        </w:rPr>
        <w:t xml:space="preserve"> as</w:t>
      </w:r>
      <w:r w:rsidR="00D93A7F" w:rsidRPr="00F75B0E">
        <w:rPr>
          <w:rFonts w:ascii="Garamond" w:hAnsi="Garamond"/>
          <w:sz w:val="23"/>
          <w:szCs w:val="23"/>
        </w:rPr>
        <w:t xml:space="preserve"> </w:t>
      </w:r>
      <w:r w:rsidR="00CF07CD" w:rsidRPr="00F75B0E">
        <w:rPr>
          <w:rFonts w:ascii="Garamond" w:hAnsi="Garamond"/>
          <w:i/>
          <w:iCs/>
          <w:sz w:val="23"/>
          <w:szCs w:val="23"/>
        </w:rPr>
        <w:t>racialized</w:t>
      </w:r>
      <w:r w:rsidR="00CF07CD" w:rsidRPr="00F75B0E">
        <w:rPr>
          <w:rFonts w:ascii="Garamond" w:hAnsi="Garamond"/>
          <w:sz w:val="23"/>
          <w:szCs w:val="23"/>
        </w:rPr>
        <w:t xml:space="preserve"> accumulation by dispossession</w:t>
      </w:r>
      <w:r w:rsidR="00F21889" w:rsidRPr="00F75B0E">
        <w:rPr>
          <w:rFonts w:ascii="Garamond" w:hAnsi="Garamond"/>
          <w:sz w:val="23"/>
          <w:szCs w:val="23"/>
        </w:rPr>
        <w:t xml:space="preserve">, not </w:t>
      </w:r>
      <w:r w:rsidR="00D579C0" w:rsidRPr="00F75B0E">
        <w:rPr>
          <w:rFonts w:ascii="Garamond" w:hAnsi="Garamond"/>
          <w:sz w:val="23"/>
          <w:szCs w:val="23"/>
        </w:rPr>
        <w:t xml:space="preserve">to </w:t>
      </w:r>
      <w:r w:rsidR="00D07C8A" w:rsidRPr="00F75B0E">
        <w:rPr>
          <w:rFonts w:ascii="Garamond" w:hAnsi="Garamond"/>
          <w:sz w:val="23"/>
          <w:szCs w:val="23"/>
        </w:rPr>
        <w:t>name how</w:t>
      </w:r>
      <w:r w:rsidR="00D579C0" w:rsidRPr="00F75B0E">
        <w:rPr>
          <w:rFonts w:ascii="Garamond" w:hAnsi="Garamond"/>
          <w:sz w:val="23"/>
          <w:szCs w:val="23"/>
        </w:rPr>
        <w:t xml:space="preserve"> accumulation (and capitalism broadly) ha</w:t>
      </w:r>
      <w:r w:rsidR="007A1936" w:rsidRPr="00F75B0E">
        <w:rPr>
          <w:rFonts w:ascii="Garamond" w:hAnsi="Garamond"/>
          <w:sz w:val="23"/>
          <w:szCs w:val="23"/>
        </w:rPr>
        <w:t>s a racial axis</w:t>
      </w:r>
      <w:r w:rsidR="001B3CDD" w:rsidRPr="00F75B0E">
        <w:rPr>
          <w:rFonts w:ascii="Garamond" w:hAnsi="Garamond"/>
          <w:sz w:val="23"/>
          <w:szCs w:val="23"/>
        </w:rPr>
        <w:t xml:space="preserve"> but to describe how the </w:t>
      </w:r>
      <w:r w:rsidR="00B7017A" w:rsidRPr="00F75B0E">
        <w:rPr>
          <w:rFonts w:ascii="Garamond" w:hAnsi="Garamond"/>
          <w:sz w:val="23"/>
          <w:szCs w:val="23"/>
        </w:rPr>
        <w:t xml:space="preserve">dual </w:t>
      </w:r>
      <w:r w:rsidR="001B3CDD" w:rsidRPr="00F75B0E">
        <w:rPr>
          <w:rFonts w:ascii="Garamond" w:hAnsi="Garamond"/>
          <w:sz w:val="23"/>
          <w:szCs w:val="23"/>
        </w:rPr>
        <w:t>process</w:t>
      </w:r>
      <w:r w:rsidR="002C679A" w:rsidRPr="00F75B0E">
        <w:rPr>
          <w:rFonts w:ascii="Garamond" w:hAnsi="Garamond"/>
          <w:sz w:val="23"/>
          <w:szCs w:val="23"/>
        </w:rPr>
        <w:t>es</w:t>
      </w:r>
      <w:r w:rsidR="001B3CDD" w:rsidRPr="00F75B0E">
        <w:rPr>
          <w:rFonts w:ascii="Garamond" w:hAnsi="Garamond"/>
          <w:sz w:val="23"/>
          <w:szCs w:val="23"/>
        </w:rPr>
        <w:t xml:space="preserve"> of canonical wage exploitation and the subjection of </w:t>
      </w:r>
      <w:r w:rsidR="00D07B65" w:rsidRPr="00F75B0E">
        <w:rPr>
          <w:rFonts w:ascii="Garamond" w:hAnsi="Garamond"/>
          <w:sz w:val="23"/>
          <w:szCs w:val="23"/>
        </w:rPr>
        <w:t xml:space="preserve">all in a capitalist world </w:t>
      </w:r>
      <w:r w:rsidR="00012D4C" w:rsidRPr="00F75B0E">
        <w:rPr>
          <w:rFonts w:ascii="Garamond" w:hAnsi="Garamond"/>
          <w:sz w:val="23"/>
          <w:szCs w:val="23"/>
        </w:rPr>
        <w:t>depend on each other heavily</w:t>
      </w:r>
      <w:r w:rsidR="005E6089" w:rsidRPr="00F75B0E">
        <w:rPr>
          <w:rFonts w:ascii="Garamond" w:hAnsi="Garamond"/>
          <w:sz w:val="23"/>
          <w:szCs w:val="23"/>
        </w:rPr>
        <w:t xml:space="preserve"> via the logic of race</w:t>
      </w:r>
      <w:r w:rsidR="00012D4C" w:rsidRPr="00F75B0E">
        <w:rPr>
          <w:rFonts w:ascii="Garamond" w:hAnsi="Garamond"/>
          <w:sz w:val="23"/>
          <w:szCs w:val="23"/>
        </w:rPr>
        <w:t>.</w:t>
      </w:r>
      <w:r w:rsidR="00B2216E">
        <w:rPr>
          <w:rStyle w:val="FootnoteReference"/>
          <w:rFonts w:ascii="Garamond" w:hAnsi="Garamond"/>
          <w:sz w:val="23"/>
          <w:szCs w:val="23"/>
        </w:rPr>
        <w:footnoteReference w:id="12"/>
      </w:r>
      <w:r w:rsidR="00012D4C" w:rsidRPr="00F75B0E">
        <w:rPr>
          <w:rFonts w:ascii="Garamond" w:hAnsi="Garamond"/>
          <w:sz w:val="23"/>
          <w:szCs w:val="23"/>
        </w:rPr>
        <w:t xml:space="preserve"> </w:t>
      </w:r>
      <w:r w:rsidR="005E18A4" w:rsidRPr="00F75B0E">
        <w:rPr>
          <w:rFonts w:ascii="Garamond" w:hAnsi="Garamond"/>
          <w:sz w:val="23"/>
          <w:szCs w:val="23"/>
        </w:rPr>
        <w:t xml:space="preserve">Wang </w:t>
      </w:r>
      <w:r w:rsidR="00B94BAD" w:rsidRPr="00F75B0E">
        <w:rPr>
          <w:rFonts w:ascii="Garamond" w:hAnsi="Garamond"/>
          <w:sz w:val="23"/>
          <w:szCs w:val="23"/>
        </w:rPr>
        <w:t xml:space="preserve">argues </w:t>
      </w:r>
      <w:r w:rsidR="005E18A4" w:rsidRPr="00F75B0E">
        <w:rPr>
          <w:rFonts w:ascii="Garamond" w:hAnsi="Garamond"/>
          <w:sz w:val="23"/>
          <w:szCs w:val="23"/>
        </w:rPr>
        <w:t>that “the ‘front story’ of free workers who are contracted by capitalists to sell their labor-power for a wage is enabled by, and depends on, expropriation that takes place outside this contractual arrangemen</w:t>
      </w:r>
      <w:r w:rsidR="00CC0BF8" w:rsidRPr="00F75B0E">
        <w:rPr>
          <w:rFonts w:ascii="Garamond" w:hAnsi="Garamond"/>
          <w:sz w:val="23"/>
          <w:szCs w:val="23"/>
        </w:rPr>
        <w:t>t</w:t>
      </w:r>
      <w:r w:rsidR="005621BE" w:rsidRPr="00F75B0E">
        <w:rPr>
          <w:rFonts w:ascii="Garamond" w:hAnsi="Garamond"/>
          <w:sz w:val="23"/>
          <w:szCs w:val="23"/>
        </w:rPr>
        <w:t>.</w:t>
      </w:r>
      <w:r w:rsidR="00E97668">
        <w:rPr>
          <w:rFonts w:ascii="Garamond" w:hAnsi="Garamond"/>
          <w:sz w:val="23"/>
          <w:szCs w:val="23"/>
        </w:rPr>
        <w:t>”</w:t>
      </w:r>
      <w:r w:rsidR="00E97668">
        <w:rPr>
          <w:rStyle w:val="FootnoteReference"/>
          <w:rFonts w:ascii="Garamond" w:hAnsi="Garamond"/>
          <w:sz w:val="23"/>
          <w:szCs w:val="23"/>
        </w:rPr>
        <w:footnoteReference w:id="13"/>
      </w:r>
      <w:r w:rsidR="00685EC4" w:rsidRPr="00F75B0E">
        <w:rPr>
          <w:rFonts w:ascii="Garamond" w:hAnsi="Garamond"/>
          <w:sz w:val="23"/>
          <w:szCs w:val="23"/>
        </w:rPr>
        <w:t xml:space="preserve"> She </w:t>
      </w:r>
      <w:r w:rsidR="00330379" w:rsidRPr="00F75B0E">
        <w:rPr>
          <w:rFonts w:ascii="Garamond" w:hAnsi="Garamond"/>
          <w:sz w:val="23"/>
          <w:szCs w:val="23"/>
        </w:rPr>
        <w:t xml:space="preserve">names this expropriation as the </w:t>
      </w:r>
      <w:r w:rsidR="00372F70" w:rsidRPr="00F75B0E">
        <w:rPr>
          <w:rFonts w:ascii="Garamond" w:hAnsi="Garamond"/>
          <w:sz w:val="23"/>
          <w:szCs w:val="23"/>
        </w:rPr>
        <w:t>continued</w:t>
      </w:r>
      <w:r w:rsidR="00330379" w:rsidRPr="00F75B0E">
        <w:rPr>
          <w:rFonts w:ascii="Garamond" w:hAnsi="Garamond"/>
          <w:sz w:val="23"/>
          <w:szCs w:val="23"/>
        </w:rPr>
        <w:t xml:space="preserve"> dispossession of Indigenous land</w:t>
      </w:r>
      <w:r w:rsidR="004B690F" w:rsidRPr="00F75B0E">
        <w:rPr>
          <w:rFonts w:ascii="Garamond" w:hAnsi="Garamond"/>
          <w:sz w:val="23"/>
          <w:szCs w:val="23"/>
        </w:rPr>
        <w:t>,</w:t>
      </w:r>
      <w:r w:rsidR="00330379" w:rsidRPr="00F75B0E">
        <w:rPr>
          <w:rFonts w:ascii="Garamond" w:hAnsi="Garamond"/>
          <w:sz w:val="23"/>
          <w:szCs w:val="23"/>
        </w:rPr>
        <w:t xml:space="preserve"> </w:t>
      </w:r>
      <w:r w:rsidR="006B55C9" w:rsidRPr="00F75B0E">
        <w:rPr>
          <w:rFonts w:ascii="Garamond" w:hAnsi="Garamond"/>
          <w:sz w:val="23"/>
          <w:szCs w:val="23"/>
        </w:rPr>
        <w:t>and how Black people are made into fungible bodies through chattel slavery and its reformation</w:t>
      </w:r>
      <w:r w:rsidR="00F33241" w:rsidRPr="00F75B0E">
        <w:rPr>
          <w:rFonts w:ascii="Garamond" w:hAnsi="Garamond"/>
          <w:sz w:val="23"/>
          <w:szCs w:val="23"/>
        </w:rPr>
        <w:t xml:space="preserve"> – both inescapably </w:t>
      </w:r>
      <w:r w:rsidR="003C3727" w:rsidRPr="00F75B0E">
        <w:rPr>
          <w:rFonts w:ascii="Garamond" w:hAnsi="Garamond"/>
          <w:sz w:val="23"/>
          <w:szCs w:val="23"/>
        </w:rPr>
        <w:t xml:space="preserve">racial processes </w:t>
      </w:r>
      <w:r w:rsidR="00866D43" w:rsidRPr="00F75B0E">
        <w:rPr>
          <w:rFonts w:ascii="Garamond" w:hAnsi="Garamond"/>
          <w:sz w:val="23"/>
          <w:szCs w:val="23"/>
        </w:rPr>
        <w:t xml:space="preserve">that make possible the </w:t>
      </w:r>
      <w:r w:rsidR="00534DA7" w:rsidRPr="00F75B0E">
        <w:rPr>
          <w:rFonts w:ascii="Garamond" w:hAnsi="Garamond"/>
          <w:sz w:val="23"/>
          <w:szCs w:val="23"/>
        </w:rPr>
        <w:t xml:space="preserve">worker-owner </w:t>
      </w:r>
      <w:r w:rsidR="00B22832" w:rsidRPr="00F75B0E">
        <w:rPr>
          <w:rFonts w:ascii="Garamond" w:hAnsi="Garamond"/>
          <w:sz w:val="23"/>
          <w:szCs w:val="23"/>
        </w:rPr>
        <w:t xml:space="preserve">archetypal relationships </w:t>
      </w:r>
      <w:r w:rsidR="00812AD4" w:rsidRPr="00F75B0E">
        <w:rPr>
          <w:rFonts w:ascii="Garamond" w:hAnsi="Garamond"/>
          <w:sz w:val="23"/>
          <w:szCs w:val="23"/>
        </w:rPr>
        <w:t>that Marx described</w:t>
      </w:r>
      <w:r w:rsidR="00911C24" w:rsidRPr="00F75B0E">
        <w:rPr>
          <w:rFonts w:ascii="Garamond" w:hAnsi="Garamond"/>
          <w:sz w:val="23"/>
          <w:szCs w:val="23"/>
        </w:rPr>
        <w:t>.</w:t>
      </w:r>
      <w:r w:rsidR="00B80A3D" w:rsidRPr="00F75B0E">
        <w:rPr>
          <w:rFonts w:ascii="Garamond" w:hAnsi="Garamond"/>
          <w:sz w:val="23"/>
          <w:szCs w:val="23"/>
        </w:rPr>
        <w:t xml:space="preserve"> Importantly, these two sides of </w:t>
      </w:r>
      <w:r w:rsidR="00AB1F34" w:rsidRPr="00F75B0E">
        <w:rPr>
          <w:rFonts w:ascii="Garamond" w:hAnsi="Garamond"/>
          <w:sz w:val="23"/>
          <w:szCs w:val="23"/>
        </w:rPr>
        <w:t xml:space="preserve">canonical waged labor and expropriation </w:t>
      </w:r>
      <w:r w:rsidR="00FC65FD" w:rsidRPr="00F75B0E">
        <w:rPr>
          <w:rFonts w:ascii="Garamond" w:hAnsi="Garamond"/>
          <w:sz w:val="23"/>
          <w:szCs w:val="23"/>
        </w:rPr>
        <w:t>are recognized by Wang</w:t>
      </w:r>
      <w:r w:rsidR="000F7C97" w:rsidRPr="00F75B0E">
        <w:rPr>
          <w:rFonts w:ascii="Garamond" w:hAnsi="Garamond"/>
          <w:sz w:val="23"/>
          <w:szCs w:val="23"/>
        </w:rPr>
        <w:t xml:space="preserve"> as homogenization (into workers for wages) and differentiation (through the creation of races and a racial hierarchy)</w:t>
      </w:r>
      <w:r w:rsidR="005E1A6D" w:rsidRPr="00F75B0E">
        <w:rPr>
          <w:rFonts w:ascii="Garamond" w:hAnsi="Garamond"/>
          <w:sz w:val="23"/>
          <w:szCs w:val="23"/>
        </w:rPr>
        <w:t xml:space="preserve">, two seemingly contradicting modes of capitalism that racial logic is necessary to resolve. </w:t>
      </w:r>
    </w:p>
    <w:p w14:paraId="74D6355E" w14:textId="3FF13A38" w:rsidR="00AD59F4" w:rsidRPr="00F75B0E" w:rsidRDefault="005E291A" w:rsidP="005E5E2C">
      <w:pPr>
        <w:spacing w:line="240" w:lineRule="auto"/>
        <w:rPr>
          <w:rFonts w:ascii="Garamond" w:hAnsi="Garamond"/>
          <w:sz w:val="23"/>
          <w:szCs w:val="23"/>
        </w:rPr>
      </w:pPr>
      <w:r w:rsidRPr="00F75B0E">
        <w:rPr>
          <w:rFonts w:ascii="Garamond" w:hAnsi="Garamond"/>
          <w:sz w:val="23"/>
          <w:szCs w:val="23"/>
        </w:rPr>
        <w:t xml:space="preserve">Denise Ferreira </w:t>
      </w:r>
      <w:r w:rsidR="005632BB" w:rsidRPr="00F75B0E">
        <w:rPr>
          <w:rFonts w:ascii="Garamond" w:hAnsi="Garamond"/>
          <w:sz w:val="23"/>
          <w:szCs w:val="23"/>
        </w:rPr>
        <w:t>Da Silva and</w:t>
      </w:r>
      <w:r w:rsidRPr="00F75B0E">
        <w:rPr>
          <w:rFonts w:ascii="Garamond" w:hAnsi="Garamond"/>
          <w:sz w:val="23"/>
          <w:szCs w:val="23"/>
        </w:rPr>
        <w:t xml:space="preserve"> Paula</w:t>
      </w:r>
      <w:r w:rsidR="005632BB" w:rsidRPr="00F75B0E">
        <w:rPr>
          <w:rFonts w:ascii="Garamond" w:hAnsi="Garamond"/>
          <w:sz w:val="23"/>
          <w:szCs w:val="23"/>
        </w:rPr>
        <w:t xml:space="preserve"> </w:t>
      </w:r>
      <w:proofErr w:type="spellStart"/>
      <w:r w:rsidR="005632BB" w:rsidRPr="00F75B0E">
        <w:rPr>
          <w:rFonts w:ascii="Garamond" w:hAnsi="Garamond"/>
          <w:sz w:val="23"/>
          <w:szCs w:val="23"/>
        </w:rPr>
        <w:t>Chakravartty</w:t>
      </w:r>
      <w:proofErr w:type="spellEnd"/>
      <w:r w:rsidR="005632BB" w:rsidRPr="00F75B0E">
        <w:rPr>
          <w:rFonts w:ascii="Garamond" w:hAnsi="Garamond"/>
          <w:sz w:val="23"/>
          <w:szCs w:val="23"/>
        </w:rPr>
        <w:t xml:space="preserve"> offer a</w:t>
      </w:r>
      <w:r w:rsidR="00962882" w:rsidRPr="00F75B0E">
        <w:rPr>
          <w:rFonts w:ascii="Garamond" w:hAnsi="Garamond"/>
          <w:sz w:val="23"/>
          <w:szCs w:val="23"/>
        </w:rPr>
        <w:t xml:space="preserve">nother </w:t>
      </w:r>
      <w:r w:rsidR="007B2E14" w:rsidRPr="00F75B0E">
        <w:rPr>
          <w:rFonts w:ascii="Garamond" w:hAnsi="Garamond"/>
          <w:sz w:val="23"/>
          <w:szCs w:val="23"/>
        </w:rPr>
        <w:t xml:space="preserve">expansive vision </w:t>
      </w:r>
      <w:r w:rsidR="00E46F06" w:rsidRPr="00F75B0E">
        <w:rPr>
          <w:rFonts w:ascii="Garamond" w:hAnsi="Garamond"/>
          <w:sz w:val="23"/>
          <w:szCs w:val="23"/>
        </w:rPr>
        <w:t xml:space="preserve">of accumulation by dispossession </w:t>
      </w:r>
      <w:r w:rsidR="007B2E14" w:rsidRPr="00F75B0E">
        <w:rPr>
          <w:rFonts w:ascii="Garamond" w:hAnsi="Garamond"/>
          <w:sz w:val="23"/>
          <w:szCs w:val="23"/>
        </w:rPr>
        <w:t>in</w:t>
      </w:r>
      <w:r w:rsidR="00EB1231" w:rsidRPr="00F75B0E">
        <w:rPr>
          <w:rFonts w:ascii="Garamond" w:hAnsi="Garamond"/>
          <w:sz w:val="23"/>
          <w:szCs w:val="23"/>
        </w:rPr>
        <w:t xml:space="preserve"> Da Silva’s</w:t>
      </w:r>
      <w:r w:rsidR="007B2E14" w:rsidRPr="00F75B0E">
        <w:rPr>
          <w:rFonts w:ascii="Garamond" w:hAnsi="Garamond"/>
          <w:sz w:val="23"/>
          <w:szCs w:val="23"/>
        </w:rPr>
        <w:t xml:space="preserve"> </w:t>
      </w:r>
      <w:r w:rsidR="007B2E14" w:rsidRPr="00F75B0E">
        <w:rPr>
          <w:rFonts w:ascii="Garamond" w:hAnsi="Garamond"/>
          <w:i/>
          <w:iCs/>
          <w:sz w:val="23"/>
          <w:szCs w:val="23"/>
        </w:rPr>
        <w:t>Toward a Global Idea of Race</w:t>
      </w:r>
      <w:r w:rsidR="007B2E14" w:rsidRPr="00F75B0E">
        <w:rPr>
          <w:rFonts w:ascii="Garamond" w:hAnsi="Garamond"/>
          <w:sz w:val="23"/>
          <w:szCs w:val="23"/>
        </w:rPr>
        <w:t xml:space="preserve"> and their</w:t>
      </w:r>
      <w:r w:rsidR="00871A44" w:rsidRPr="00F75B0E">
        <w:rPr>
          <w:rFonts w:ascii="Garamond" w:hAnsi="Garamond"/>
          <w:sz w:val="23"/>
          <w:szCs w:val="23"/>
        </w:rPr>
        <w:t xml:space="preserve"> </w:t>
      </w:r>
      <w:r w:rsidR="00FD3482" w:rsidRPr="00F75B0E">
        <w:rPr>
          <w:rFonts w:ascii="Garamond" w:hAnsi="Garamond"/>
          <w:sz w:val="23"/>
          <w:szCs w:val="23"/>
        </w:rPr>
        <w:t xml:space="preserve">anthology </w:t>
      </w:r>
      <w:r w:rsidR="00FD3482" w:rsidRPr="00F75B0E">
        <w:rPr>
          <w:rFonts w:ascii="Garamond" w:hAnsi="Garamond"/>
          <w:i/>
          <w:iCs/>
          <w:sz w:val="23"/>
          <w:szCs w:val="23"/>
        </w:rPr>
        <w:t>Accumulation, Dispos</w:t>
      </w:r>
      <w:r w:rsidR="00825E1D" w:rsidRPr="00F75B0E">
        <w:rPr>
          <w:rFonts w:ascii="Garamond" w:hAnsi="Garamond"/>
          <w:i/>
          <w:iCs/>
          <w:sz w:val="23"/>
          <w:szCs w:val="23"/>
        </w:rPr>
        <w:t>s</w:t>
      </w:r>
      <w:r w:rsidR="00FD3482" w:rsidRPr="00F75B0E">
        <w:rPr>
          <w:rFonts w:ascii="Garamond" w:hAnsi="Garamond"/>
          <w:i/>
          <w:iCs/>
          <w:sz w:val="23"/>
          <w:szCs w:val="23"/>
        </w:rPr>
        <w:t xml:space="preserve">ession, and </w:t>
      </w:r>
      <w:r w:rsidR="00FD3482" w:rsidRPr="00F75B0E">
        <w:rPr>
          <w:rFonts w:ascii="Garamond" w:hAnsi="Garamond"/>
          <w:i/>
          <w:iCs/>
          <w:sz w:val="23"/>
          <w:szCs w:val="23"/>
        </w:rPr>
        <w:lastRenderedPageBreak/>
        <w:t>Debt.</w:t>
      </w:r>
      <w:r w:rsidR="00B2216E">
        <w:rPr>
          <w:rStyle w:val="FootnoteReference"/>
          <w:rFonts w:ascii="Garamond" w:hAnsi="Garamond"/>
          <w:i/>
          <w:iCs/>
          <w:sz w:val="23"/>
          <w:szCs w:val="23"/>
        </w:rPr>
        <w:footnoteReference w:id="14"/>
      </w:r>
      <w:r w:rsidR="00AD34CE" w:rsidRPr="00F75B0E">
        <w:rPr>
          <w:rFonts w:ascii="Garamond" w:hAnsi="Garamond"/>
          <w:i/>
          <w:iCs/>
          <w:sz w:val="23"/>
          <w:szCs w:val="23"/>
        </w:rPr>
        <w:t xml:space="preserve"> </w:t>
      </w:r>
      <w:r w:rsidR="00E46F06" w:rsidRPr="00F75B0E">
        <w:rPr>
          <w:rFonts w:ascii="Garamond" w:hAnsi="Garamond"/>
          <w:sz w:val="23"/>
          <w:szCs w:val="23"/>
        </w:rPr>
        <w:t xml:space="preserve">They similarly note that Harvey takes race </w:t>
      </w:r>
      <w:r w:rsidR="005621BE" w:rsidRPr="00F75B0E">
        <w:rPr>
          <w:rFonts w:ascii="Garamond" w:hAnsi="Garamond"/>
          <w:sz w:val="23"/>
          <w:szCs w:val="23"/>
        </w:rPr>
        <w:t xml:space="preserve">for granted in </w:t>
      </w:r>
      <w:r w:rsidR="002C4013" w:rsidRPr="00F75B0E">
        <w:rPr>
          <w:rFonts w:ascii="Garamond" w:hAnsi="Garamond"/>
          <w:sz w:val="23"/>
          <w:szCs w:val="23"/>
        </w:rPr>
        <w:t>his</w:t>
      </w:r>
      <w:r w:rsidR="005621BE" w:rsidRPr="00F75B0E">
        <w:rPr>
          <w:rFonts w:ascii="Garamond" w:hAnsi="Garamond"/>
          <w:sz w:val="23"/>
          <w:szCs w:val="23"/>
        </w:rPr>
        <w:t xml:space="preserve"> writing </w:t>
      </w:r>
      <w:r w:rsidR="002C4013" w:rsidRPr="00F75B0E">
        <w:rPr>
          <w:rFonts w:ascii="Garamond" w:hAnsi="Garamond"/>
          <w:sz w:val="23"/>
          <w:szCs w:val="23"/>
        </w:rPr>
        <w:t xml:space="preserve">because he notes simply the disproportionate </w:t>
      </w:r>
      <w:r w:rsidR="00FF63CB" w:rsidRPr="00F75B0E">
        <w:rPr>
          <w:rFonts w:ascii="Garamond" w:hAnsi="Garamond"/>
          <w:sz w:val="23"/>
          <w:szCs w:val="23"/>
        </w:rPr>
        <w:t xml:space="preserve">burden of the </w:t>
      </w:r>
      <w:r w:rsidR="00E77CC9" w:rsidRPr="00F75B0E">
        <w:rPr>
          <w:rFonts w:ascii="Garamond" w:hAnsi="Garamond"/>
          <w:sz w:val="23"/>
          <w:szCs w:val="23"/>
        </w:rPr>
        <w:t xml:space="preserve">subprime mortgage loan crisis on Black and Latino homeowners, </w:t>
      </w:r>
      <w:r w:rsidR="000605B7" w:rsidRPr="00F75B0E">
        <w:rPr>
          <w:rFonts w:ascii="Garamond" w:hAnsi="Garamond"/>
          <w:sz w:val="23"/>
          <w:szCs w:val="23"/>
        </w:rPr>
        <w:t xml:space="preserve">and not the racial logic </w:t>
      </w:r>
      <w:r w:rsidR="00B015B9" w:rsidRPr="00F75B0E">
        <w:rPr>
          <w:rFonts w:ascii="Garamond" w:hAnsi="Garamond"/>
          <w:sz w:val="23"/>
          <w:szCs w:val="23"/>
        </w:rPr>
        <w:t xml:space="preserve">allowing such </w:t>
      </w:r>
      <w:r w:rsidRPr="00F75B0E">
        <w:rPr>
          <w:rFonts w:ascii="Garamond" w:hAnsi="Garamond"/>
          <w:sz w:val="23"/>
          <w:szCs w:val="23"/>
        </w:rPr>
        <w:t xml:space="preserve">a burden </w:t>
      </w:r>
      <w:r w:rsidR="00506D9D" w:rsidRPr="00F75B0E">
        <w:rPr>
          <w:rFonts w:ascii="Garamond" w:hAnsi="Garamond"/>
          <w:sz w:val="23"/>
          <w:szCs w:val="23"/>
        </w:rPr>
        <w:t xml:space="preserve">to appear, nor how the racial logic is </w:t>
      </w:r>
      <w:r w:rsidR="00ED0EAF" w:rsidRPr="00F75B0E">
        <w:rPr>
          <w:rFonts w:ascii="Garamond" w:hAnsi="Garamond"/>
          <w:sz w:val="23"/>
          <w:szCs w:val="23"/>
        </w:rPr>
        <w:t xml:space="preserve">perhaps </w:t>
      </w:r>
      <w:r w:rsidR="00380489" w:rsidRPr="00F75B0E">
        <w:rPr>
          <w:rFonts w:ascii="Garamond" w:hAnsi="Garamond"/>
          <w:sz w:val="23"/>
          <w:szCs w:val="23"/>
        </w:rPr>
        <w:t xml:space="preserve">capitalism’s truest manifestation. </w:t>
      </w:r>
      <w:r w:rsidR="00261AFC" w:rsidRPr="00F75B0E">
        <w:rPr>
          <w:rFonts w:ascii="Garamond" w:hAnsi="Garamond"/>
          <w:sz w:val="23"/>
          <w:szCs w:val="23"/>
        </w:rPr>
        <w:t xml:space="preserve">In other words, </w:t>
      </w:r>
      <w:r w:rsidR="008573CE" w:rsidRPr="00F75B0E">
        <w:rPr>
          <w:rFonts w:ascii="Garamond" w:hAnsi="Garamond"/>
          <w:sz w:val="23"/>
          <w:szCs w:val="23"/>
        </w:rPr>
        <w:t>Harvey’s</w:t>
      </w:r>
      <w:r w:rsidR="00261AFC" w:rsidRPr="00F75B0E">
        <w:rPr>
          <w:rFonts w:ascii="Garamond" w:hAnsi="Garamond"/>
          <w:sz w:val="23"/>
          <w:szCs w:val="23"/>
        </w:rPr>
        <w:t xml:space="preserve"> turn </w:t>
      </w:r>
      <w:r w:rsidR="0046378A" w:rsidRPr="00F75B0E">
        <w:rPr>
          <w:rFonts w:ascii="Garamond" w:hAnsi="Garamond"/>
          <w:sz w:val="23"/>
          <w:szCs w:val="23"/>
        </w:rPr>
        <w:t xml:space="preserve">away from the chiefly economic ideas of work and production </w:t>
      </w:r>
      <w:r w:rsidR="00DF5264" w:rsidRPr="00F75B0E">
        <w:rPr>
          <w:rFonts w:ascii="Garamond" w:hAnsi="Garamond"/>
          <w:sz w:val="23"/>
          <w:szCs w:val="23"/>
        </w:rPr>
        <w:t xml:space="preserve">and towards the social ideas of dispossession and expropriation </w:t>
      </w:r>
      <w:r w:rsidR="00990362" w:rsidRPr="00F75B0E">
        <w:rPr>
          <w:rFonts w:ascii="Garamond" w:hAnsi="Garamond"/>
          <w:sz w:val="23"/>
          <w:szCs w:val="23"/>
        </w:rPr>
        <w:t xml:space="preserve">misses </w:t>
      </w:r>
      <w:r w:rsidR="009B5FBF" w:rsidRPr="00F75B0E">
        <w:rPr>
          <w:rFonts w:ascii="Garamond" w:hAnsi="Garamond"/>
          <w:sz w:val="23"/>
          <w:szCs w:val="23"/>
        </w:rPr>
        <w:t xml:space="preserve">exactly how those social ideas function or how they </w:t>
      </w:r>
      <w:r w:rsidR="00C864A4" w:rsidRPr="00F75B0E">
        <w:rPr>
          <w:rFonts w:ascii="Garamond" w:hAnsi="Garamond"/>
          <w:sz w:val="23"/>
          <w:szCs w:val="23"/>
        </w:rPr>
        <w:t xml:space="preserve">have </w:t>
      </w:r>
      <w:r w:rsidR="009B5FBF" w:rsidRPr="00F75B0E">
        <w:rPr>
          <w:rFonts w:ascii="Garamond" w:hAnsi="Garamond"/>
          <w:sz w:val="23"/>
          <w:szCs w:val="23"/>
        </w:rPr>
        <w:t>c</w:t>
      </w:r>
      <w:r w:rsidR="005769D5" w:rsidRPr="00F75B0E">
        <w:rPr>
          <w:rFonts w:ascii="Garamond" w:hAnsi="Garamond"/>
          <w:sz w:val="23"/>
          <w:szCs w:val="23"/>
        </w:rPr>
        <w:t xml:space="preserve">ome to be. </w:t>
      </w:r>
      <w:r w:rsidR="00ED7351" w:rsidRPr="00F75B0E">
        <w:rPr>
          <w:rFonts w:ascii="Garamond" w:hAnsi="Garamond"/>
          <w:sz w:val="23"/>
          <w:szCs w:val="23"/>
        </w:rPr>
        <w:t>Da Silva’s</w:t>
      </w:r>
      <w:r w:rsidR="00B6470B" w:rsidRPr="00F75B0E">
        <w:rPr>
          <w:rFonts w:ascii="Garamond" w:hAnsi="Garamond"/>
          <w:sz w:val="23"/>
          <w:szCs w:val="23"/>
        </w:rPr>
        <w:t xml:space="preserve"> </w:t>
      </w:r>
      <w:r w:rsidR="00B6470B" w:rsidRPr="00F75B0E">
        <w:rPr>
          <w:rFonts w:ascii="Garamond" w:hAnsi="Garamond"/>
          <w:i/>
          <w:iCs/>
          <w:sz w:val="23"/>
          <w:szCs w:val="23"/>
        </w:rPr>
        <w:t xml:space="preserve">analytics of </w:t>
      </w:r>
      <w:proofErr w:type="spellStart"/>
      <w:r w:rsidR="00ED7351" w:rsidRPr="00F75B0E">
        <w:rPr>
          <w:rFonts w:ascii="Garamond" w:hAnsi="Garamond"/>
          <w:i/>
          <w:iCs/>
          <w:sz w:val="23"/>
          <w:szCs w:val="23"/>
        </w:rPr>
        <w:t>raciality</w:t>
      </w:r>
      <w:proofErr w:type="spellEnd"/>
      <w:r w:rsidR="00ED7351" w:rsidRPr="00F75B0E">
        <w:rPr>
          <w:rFonts w:ascii="Garamond" w:hAnsi="Garamond"/>
          <w:sz w:val="23"/>
          <w:szCs w:val="23"/>
        </w:rPr>
        <w:t xml:space="preserve"> </w:t>
      </w:r>
      <w:r w:rsidR="00255C49" w:rsidRPr="00F75B0E">
        <w:rPr>
          <w:rFonts w:ascii="Garamond" w:hAnsi="Garamond"/>
          <w:sz w:val="23"/>
          <w:szCs w:val="23"/>
        </w:rPr>
        <w:t>articulates that and more,</w:t>
      </w:r>
      <w:r w:rsidR="009D1199" w:rsidRPr="00F75B0E">
        <w:rPr>
          <w:rFonts w:ascii="Garamond" w:hAnsi="Garamond"/>
          <w:sz w:val="23"/>
          <w:szCs w:val="23"/>
        </w:rPr>
        <w:t xml:space="preserve"> pushing back on a presumption of </w:t>
      </w:r>
      <w:r w:rsidR="005C1BAF" w:rsidRPr="00F75B0E">
        <w:rPr>
          <w:rFonts w:ascii="Garamond" w:hAnsi="Garamond"/>
          <w:sz w:val="23"/>
          <w:szCs w:val="23"/>
        </w:rPr>
        <w:t>race as a</w:t>
      </w:r>
      <w:r w:rsidR="00ED4D44" w:rsidRPr="00F75B0E">
        <w:rPr>
          <w:rFonts w:ascii="Garamond" w:hAnsi="Garamond"/>
          <w:sz w:val="23"/>
          <w:szCs w:val="23"/>
        </w:rPr>
        <w:t>n</w:t>
      </w:r>
      <w:r w:rsidR="005C1BAF" w:rsidRPr="00F75B0E">
        <w:rPr>
          <w:rFonts w:ascii="Garamond" w:hAnsi="Garamond"/>
          <w:sz w:val="23"/>
          <w:szCs w:val="23"/>
        </w:rPr>
        <w:t xml:space="preserve"> orthogonal </w:t>
      </w:r>
      <w:r w:rsidR="003979B2" w:rsidRPr="00F75B0E">
        <w:rPr>
          <w:rFonts w:ascii="Garamond" w:hAnsi="Garamond"/>
          <w:sz w:val="23"/>
          <w:szCs w:val="23"/>
        </w:rPr>
        <w:t xml:space="preserve">social axis </w:t>
      </w:r>
      <w:r w:rsidR="009D1199" w:rsidRPr="00F75B0E">
        <w:rPr>
          <w:rFonts w:ascii="Garamond" w:hAnsi="Garamond"/>
          <w:sz w:val="23"/>
          <w:szCs w:val="23"/>
        </w:rPr>
        <w:t>to that of class</w:t>
      </w:r>
      <w:r w:rsidR="001772B0" w:rsidRPr="00F75B0E">
        <w:rPr>
          <w:rFonts w:ascii="Garamond" w:hAnsi="Garamond"/>
          <w:sz w:val="23"/>
          <w:szCs w:val="23"/>
        </w:rPr>
        <w:t xml:space="preserve"> by </w:t>
      </w:r>
      <w:r w:rsidR="003765A9" w:rsidRPr="00F75B0E">
        <w:rPr>
          <w:rFonts w:ascii="Garamond" w:hAnsi="Garamond"/>
          <w:sz w:val="23"/>
          <w:szCs w:val="23"/>
        </w:rPr>
        <w:t xml:space="preserve">naming how </w:t>
      </w:r>
      <w:r w:rsidR="00C25285" w:rsidRPr="00F75B0E">
        <w:rPr>
          <w:rFonts w:ascii="Garamond" w:hAnsi="Garamond"/>
          <w:sz w:val="23"/>
          <w:szCs w:val="23"/>
        </w:rPr>
        <w:t>blackness is fundamental to modernity and of the idea of human</w:t>
      </w:r>
      <w:r w:rsidR="00706372" w:rsidRPr="00F75B0E">
        <w:rPr>
          <w:rFonts w:ascii="Garamond" w:hAnsi="Garamond"/>
          <w:sz w:val="23"/>
          <w:szCs w:val="23"/>
        </w:rPr>
        <w:t xml:space="preserve">, </w:t>
      </w:r>
      <w:r w:rsidR="00296022" w:rsidRPr="00F75B0E">
        <w:rPr>
          <w:rFonts w:ascii="Garamond" w:hAnsi="Garamond"/>
          <w:sz w:val="23"/>
          <w:szCs w:val="23"/>
        </w:rPr>
        <w:t>and specifically that of scientific thought</w:t>
      </w:r>
      <w:r w:rsidR="003944F3" w:rsidRPr="00F75B0E">
        <w:rPr>
          <w:rFonts w:ascii="Garamond" w:hAnsi="Garamond"/>
          <w:sz w:val="23"/>
          <w:szCs w:val="23"/>
        </w:rPr>
        <w:t>.</w:t>
      </w:r>
      <w:r w:rsidR="007D7979" w:rsidRPr="00F75B0E">
        <w:rPr>
          <w:rFonts w:ascii="Garamond" w:hAnsi="Garamond"/>
          <w:sz w:val="23"/>
          <w:szCs w:val="23"/>
        </w:rPr>
        <w:t xml:space="preserve"> </w:t>
      </w:r>
      <w:r w:rsidR="001A6E22" w:rsidRPr="00F75B0E">
        <w:rPr>
          <w:rFonts w:ascii="Garamond" w:hAnsi="Garamond"/>
          <w:sz w:val="23"/>
          <w:szCs w:val="23"/>
        </w:rPr>
        <w:t xml:space="preserve">This fundamental configuration </w:t>
      </w:r>
      <w:r w:rsidR="001A468B" w:rsidRPr="00F75B0E">
        <w:rPr>
          <w:rFonts w:ascii="Garamond" w:hAnsi="Garamond"/>
          <w:sz w:val="23"/>
          <w:szCs w:val="23"/>
        </w:rPr>
        <w:t xml:space="preserve">is what </w:t>
      </w:r>
      <w:r w:rsidR="00DE5C85" w:rsidRPr="00F75B0E">
        <w:rPr>
          <w:rFonts w:ascii="Garamond" w:hAnsi="Garamond"/>
          <w:sz w:val="23"/>
          <w:szCs w:val="23"/>
        </w:rPr>
        <w:t>allows the subprime mortgage loan</w:t>
      </w:r>
      <w:r w:rsidR="005441DC" w:rsidRPr="00F75B0E">
        <w:rPr>
          <w:rFonts w:ascii="Garamond" w:hAnsi="Garamond"/>
          <w:sz w:val="23"/>
          <w:szCs w:val="23"/>
        </w:rPr>
        <w:t xml:space="preserve">, or the incomprehensible idea of a debt that cannot be repaid, </w:t>
      </w:r>
      <w:r w:rsidR="00DE5C85" w:rsidRPr="00F75B0E">
        <w:rPr>
          <w:rFonts w:ascii="Garamond" w:hAnsi="Garamond"/>
          <w:sz w:val="23"/>
          <w:szCs w:val="23"/>
        </w:rPr>
        <w:t xml:space="preserve">to nonetheless exist, because the </w:t>
      </w:r>
      <w:r w:rsidR="006A33F2" w:rsidRPr="00F75B0E">
        <w:rPr>
          <w:rFonts w:ascii="Garamond" w:hAnsi="Garamond"/>
          <w:sz w:val="23"/>
          <w:szCs w:val="23"/>
        </w:rPr>
        <w:t xml:space="preserve">Black </w:t>
      </w:r>
      <w:r w:rsidR="00DE172E" w:rsidRPr="00F75B0E">
        <w:rPr>
          <w:rFonts w:ascii="Garamond" w:hAnsi="Garamond"/>
          <w:sz w:val="23"/>
          <w:szCs w:val="23"/>
        </w:rPr>
        <w:t xml:space="preserve">recipient of the loan is </w:t>
      </w:r>
      <w:r w:rsidR="005441DC" w:rsidRPr="00F75B0E">
        <w:rPr>
          <w:rFonts w:ascii="Garamond" w:hAnsi="Garamond"/>
          <w:sz w:val="23"/>
          <w:szCs w:val="23"/>
        </w:rPr>
        <w:t xml:space="preserve">already configured as </w:t>
      </w:r>
      <w:r w:rsidR="00751442" w:rsidRPr="00F75B0E">
        <w:rPr>
          <w:rFonts w:ascii="Garamond" w:hAnsi="Garamond"/>
          <w:sz w:val="23"/>
          <w:szCs w:val="23"/>
        </w:rPr>
        <w:t xml:space="preserve">lacking the moral attributes to become a proper economic subject from which a canonical </w:t>
      </w:r>
      <w:r w:rsidR="001D691F" w:rsidRPr="00F75B0E">
        <w:rPr>
          <w:rFonts w:ascii="Garamond" w:hAnsi="Garamond"/>
          <w:sz w:val="23"/>
          <w:szCs w:val="23"/>
        </w:rPr>
        <w:t>rate</w:t>
      </w:r>
      <w:r w:rsidR="00751442" w:rsidRPr="00F75B0E">
        <w:rPr>
          <w:rFonts w:ascii="Garamond" w:hAnsi="Garamond"/>
          <w:sz w:val="23"/>
          <w:szCs w:val="23"/>
        </w:rPr>
        <w:t xml:space="preserve"> of interest can be collected and a</w:t>
      </w:r>
      <w:r w:rsidR="00A42F7D" w:rsidRPr="00F75B0E">
        <w:rPr>
          <w:rFonts w:ascii="Garamond" w:hAnsi="Garamond"/>
          <w:sz w:val="23"/>
          <w:szCs w:val="23"/>
        </w:rPr>
        <w:t xml:space="preserve"> canonical</w:t>
      </w:r>
      <w:r w:rsidR="00751442" w:rsidRPr="00F75B0E">
        <w:rPr>
          <w:rFonts w:ascii="Garamond" w:hAnsi="Garamond"/>
          <w:sz w:val="23"/>
          <w:szCs w:val="23"/>
        </w:rPr>
        <w:t xml:space="preserve"> debt repaid.</w:t>
      </w:r>
      <w:r w:rsidR="005A015B" w:rsidRPr="00F75B0E">
        <w:rPr>
          <w:rFonts w:ascii="Garamond" w:hAnsi="Garamond"/>
          <w:sz w:val="23"/>
          <w:szCs w:val="23"/>
        </w:rPr>
        <w:t xml:space="preserve"> T</w:t>
      </w:r>
      <w:r w:rsidR="00FC65FD" w:rsidRPr="00F75B0E">
        <w:rPr>
          <w:rFonts w:ascii="Garamond" w:hAnsi="Garamond"/>
          <w:sz w:val="23"/>
          <w:szCs w:val="23"/>
        </w:rPr>
        <w:t xml:space="preserve">hough </w:t>
      </w:r>
      <w:r w:rsidR="008E347C" w:rsidRPr="00F75B0E">
        <w:rPr>
          <w:rFonts w:ascii="Garamond" w:hAnsi="Garamond"/>
          <w:sz w:val="23"/>
          <w:szCs w:val="23"/>
        </w:rPr>
        <w:t>da Silva</w:t>
      </w:r>
      <w:r w:rsidR="00FC65FD" w:rsidRPr="00F75B0E">
        <w:rPr>
          <w:rFonts w:ascii="Garamond" w:hAnsi="Garamond"/>
          <w:sz w:val="23"/>
          <w:szCs w:val="23"/>
        </w:rPr>
        <w:t xml:space="preserve"> </w:t>
      </w:r>
      <w:r w:rsidR="00672AE1">
        <w:rPr>
          <w:rFonts w:ascii="Garamond" w:hAnsi="Garamond"/>
          <w:sz w:val="23"/>
          <w:szCs w:val="23"/>
        </w:rPr>
        <w:t xml:space="preserve">and </w:t>
      </w:r>
      <w:proofErr w:type="spellStart"/>
      <w:r w:rsidR="00672AE1">
        <w:rPr>
          <w:rFonts w:ascii="Garamond" w:hAnsi="Garamond"/>
          <w:sz w:val="23"/>
          <w:szCs w:val="23"/>
        </w:rPr>
        <w:t>Chakravartty</w:t>
      </w:r>
      <w:proofErr w:type="spellEnd"/>
      <w:r w:rsidR="00672AE1">
        <w:rPr>
          <w:rFonts w:ascii="Garamond" w:hAnsi="Garamond"/>
          <w:sz w:val="23"/>
          <w:szCs w:val="23"/>
        </w:rPr>
        <w:t xml:space="preserve"> </w:t>
      </w:r>
      <w:r w:rsidR="00FC65FD" w:rsidRPr="00F75B0E">
        <w:rPr>
          <w:rFonts w:ascii="Garamond" w:hAnsi="Garamond"/>
          <w:sz w:val="23"/>
          <w:szCs w:val="23"/>
        </w:rPr>
        <w:t>might dis</w:t>
      </w:r>
      <w:r w:rsidR="0036178F" w:rsidRPr="00F75B0E">
        <w:rPr>
          <w:rFonts w:ascii="Garamond" w:hAnsi="Garamond"/>
          <w:sz w:val="23"/>
          <w:szCs w:val="23"/>
        </w:rPr>
        <w:t xml:space="preserve">agree with Wang’s </w:t>
      </w:r>
      <w:r w:rsidR="00F6271D">
        <w:rPr>
          <w:rFonts w:ascii="Garamond" w:hAnsi="Garamond"/>
          <w:sz w:val="23"/>
          <w:szCs w:val="23"/>
        </w:rPr>
        <w:t>exact understanding of</w:t>
      </w:r>
      <w:r w:rsidR="00BD4396" w:rsidRPr="00F75B0E">
        <w:rPr>
          <w:rFonts w:ascii="Garamond" w:hAnsi="Garamond"/>
          <w:sz w:val="23"/>
          <w:szCs w:val="23"/>
        </w:rPr>
        <w:t xml:space="preserve"> </w:t>
      </w:r>
      <w:r w:rsidR="00415995" w:rsidRPr="00F75B0E">
        <w:rPr>
          <w:rFonts w:ascii="Garamond" w:hAnsi="Garamond"/>
          <w:sz w:val="23"/>
          <w:szCs w:val="23"/>
        </w:rPr>
        <w:t>homogenization and differentiation</w:t>
      </w:r>
      <w:r w:rsidR="00EA7E1A" w:rsidRPr="00F75B0E">
        <w:rPr>
          <w:rFonts w:ascii="Garamond" w:hAnsi="Garamond"/>
          <w:sz w:val="23"/>
          <w:szCs w:val="23"/>
        </w:rPr>
        <w:t xml:space="preserve">, </w:t>
      </w:r>
      <w:r w:rsidR="00672AE1">
        <w:rPr>
          <w:rFonts w:ascii="Garamond" w:hAnsi="Garamond"/>
          <w:sz w:val="23"/>
          <w:szCs w:val="23"/>
        </w:rPr>
        <w:t>th</w:t>
      </w:r>
      <w:r w:rsidR="00F37E37">
        <w:rPr>
          <w:rFonts w:ascii="Garamond" w:hAnsi="Garamond"/>
          <w:sz w:val="23"/>
          <w:szCs w:val="23"/>
        </w:rPr>
        <w:t>ey similarly believe that the logic of race has “been deployed to reconcile a conception of the universal (as encapsulated by the notion of humanity) with a notion of particular (of difference as marked in bodies and spaces</w:t>
      </w:r>
      <w:r w:rsidR="00B2216E">
        <w:rPr>
          <w:rFonts w:ascii="Garamond" w:hAnsi="Garamond"/>
          <w:sz w:val="23"/>
          <w:szCs w:val="23"/>
        </w:rPr>
        <w:t>).”</w:t>
      </w:r>
      <w:r w:rsidR="00B2216E">
        <w:rPr>
          <w:rStyle w:val="FootnoteReference"/>
          <w:rFonts w:ascii="Garamond" w:hAnsi="Garamond"/>
          <w:sz w:val="23"/>
          <w:szCs w:val="23"/>
        </w:rPr>
        <w:footnoteReference w:id="15"/>
      </w:r>
      <w:r w:rsidR="00F37E37">
        <w:rPr>
          <w:rFonts w:ascii="Garamond" w:hAnsi="Garamond"/>
          <w:sz w:val="23"/>
          <w:szCs w:val="23"/>
        </w:rPr>
        <w:t xml:space="preserve"> </w:t>
      </w:r>
    </w:p>
    <w:p w14:paraId="4EB9206B" w14:textId="45CAB6FD" w:rsidR="00AD0C80" w:rsidRPr="00F75B0E" w:rsidRDefault="004D46DF" w:rsidP="005E5E2C">
      <w:pPr>
        <w:spacing w:line="240" w:lineRule="auto"/>
        <w:rPr>
          <w:rFonts w:ascii="Garamond" w:hAnsi="Garamond"/>
          <w:sz w:val="23"/>
          <w:szCs w:val="23"/>
        </w:rPr>
      </w:pPr>
      <w:r w:rsidRPr="00F75B0E">
        <w:rPr>
          <w:rFonts w:ascii="Garamond" w:hAnsi="Garamond"/>
          <w:sz w:val="23"/>
          <w:szCs w:val="23"/>
        </w:rPr>
        <w:t xml:space="preserve">All of these writers draw from historical developments over the past fifty years </w:t>
      </w:r>
      <w:r w:rsidR="0082696C" w:rsidRPr="00F75B0E">
        <w:rPr>
          <w:rFonts w:ascii="Garamond" w:hAnsi="Garamond"/>
          <w:sz w:val="23"/>
          <w:szCs w:val="23"/>
        </w:rPr>
        <w:t xml:space="preserve">to gesture towards a related set of ideas. </w:t>
      </w:r>
      <w:r w:rsidR="007F323E" w:rsidRPr="00F75B0E">
        <w:rPr>
          <w:rFonts w:ascii="Garamond" w:hAnsi="Garamond"/>
          <w:sz w:val="23"/>
          <w:szCs w:val="23"/>
        </w:rPr>
        <w:t xml:space="preserve">As opposed to </w:t>
      </w:r>
      <w:r w:rsidR="001167CA" w:rsidRPr="00F75B0E">
        <w:rPr>
          <w:rFonts w:ascii="Garamond" w:hAnsi="Garamond"/>
          <w:sz w:val="23"/>
          <w:szCs w:val="23"/>
        </w:rPr>
        <w:t>limiting analysis to the</w:t>
      </w:r>
      <w:r w:rsidR="007F323E" w:rsidRPr="00F75B0E">
        <w:rPr>
          <w:rFonts w:ascii="Garamond" w:hAnsi="Garamond"/>
          <w:sz w:val="23"/>
          <w:szCs w:val="23"/>
        </w:rPr>
        <w:t xml:space="preserve"> traditional (and undoubtedly important) ideas </w:t>
      </w:r>
      <w:r w:rsidR="00C33625" w:rsidRPr="00F75B0E">
        <w:rPr>
          <w:rFonts w:ascii="Garamond" w:hAnsi="Garamond"/>
          <w:sz w:val="23"/>
          <w:szCs w:val="23"/>
        </w:rPr>
        <w:t xml:space="preserve">of appropriated labor power, </w:t>
      </w:r>
      <w:r w:rsidR="00CE51A2" w:rsidRPr="00F75B0E">
        <w:rPr>
          <w:rFonts w:ascii="Garamond" w:hAnsi="Garamond"/>
          <w:sz w:val="23"/>
          <w:szCs w:val="23"/>
        </w:rPr>
        <w:t xml:space="preserve">accumulated economic capital, </w:t>
      </w:r>
      <w:r w:rsidR="00F8268F" w:rsidRPr="00F75B0E">
        <w:rPr>
          <w:rFonts w:ascii="Garamond" w:hAnsi="Garamond"/>
          <w:sz w:val="23"/>
          <w:szCs w:val="23"/>
        </w:rPr>
        <w:t xml:space="preserve">and territorial expansion, </w:t>
      </w:r>
      <w:r w:rsidR="002769D5" w:rsidRPr="00F75B0E">
        <w:rPr>
          <w:rFonts w:ascii="Garamond" w:hAnsi="Garamond"/>
          <w:sz w:val="23"/>
          <w:szCs w:val="23"/>
        </w:rPr>
        <w:t>the age of neoliberalism and globalization pushes us to consider broader ideas of the social</w:t>
      </w:r>
      <w:r w:rsidR="009E7843" w:rsidRPr="00F75B0E">
        <w:rPr>
          <w:rFonts w:ascii="Garamond" w:hAnsi="Garamond"/>
          <w:sz w:val="23"/>
          <w:szCs w:val="23"/>
        </w:rPr>
        <w:t xml:space="preserve"> or</w:t>
      </w:r>
      <w:r w:rsidR="002769D5" w:rsidRPr="00F75B0E">
        <w:rPr>
          <w:rFonts w:ascii="Garamond" w:hAnsi="Garamond"/>
          <w:sz w:val="23"/>
          <w:szCs w:val="23"/>
        </w:rPr>
        <w:t xml:space="preserve"> the onto-</w:t>
      </w:r>
      <w:r w:rsidR="00C34E3B" w:rsidRPr="00F75B0E">
        <w:rPr>
          <w:rFonts w:ascii="Garamond" w:hAnsi="Garamond"/>
          <w:sz w:val="23"/>
          <w:szCs w:val="23"/>
        </w:rPr>
        <w:t>epistemological</w:t>
      </w:r>
      <w:r w:rsidR="002769D5" w:rsidRPr="00F75B0E">
        <w:rPr>
          <w:rFonts w:ascii="Garamond" w:hAnsi="Garamond"/>
          <w:sz w:val="23"/>
          <w:szCs w:val="23"/>
        </w:rPr>
        <w:t xml:space="preserve"> (as da Silva writes)</w:t>
      </w:r>
      <w:r w:rsidR="0099721A" w:rsidRPr="00F75B0E">
        <w:rPr>
          <w:rFonts w:ascii="Garamond" w:hAnsi="Garamond"/>
          <w:sz w:val="23"/>
          <w:szCs w:val="23"/>
        </w:rPr>
        <w:t xml:space="preserve"> that these relationships flow along. </w:t>
      </w:r>
      <w:r w:rsidR="001368CA" w:rsidRPr="00F75B0E">
        <w:rPr>
          <w:rFonts w:ascii="Garamond" w:hAnsi="Garamond"/>
          <w:sz w:val="23"/>
          <w:szCs w:val="23"/>
        </w:rPr>
        <w:t xml:space="preserve">To these </w:t>
      </w:r>
      <w:r w:rsidR="00A3001B" w:rsidRPr="00F75B0E">
        <w:rPr>
          <w:rFonts w:ascii="Garamond" w:hAnsi="Garamond"/>
          <w:sz w:val="23"/>
          <w:szCs w:val="23"/>
        </w:rPr>
        <w:t>ideas</w:t>
      </w:r>
      <w:r w:rsidR="001368CA" w:rsidRPr="00F75B0E">
        <w:rPr>
          <w:rFonts w:ascii="Garamond" w:hAnsi="Garamond"/>
          <w:sz w:val="23"/>
          <w:szCs w:val="23"/>
        </w:rPr>
        <w:t xml:space="preserve">, race or </w:t>
      </w:r>
      <w:proofErr w:type="spellStart"/>
      <w:r w:rsidR="001368CA" w:rsidRPr="00F75B0E">
        <w:rPr>
          <w:rFonts w:ascii="Garamond" w:hAnsi="Garamond"/>
          <w:sz w:val="23"/>
          <w:szCs w:val="23"/>
        </w:rPr>
        <w:t>raciality</w:t>
      </w:r>
      <w:proofErr w:type="spellEnd"/>
      <w:r w:rsidR="001368CA" w:rsidRPr="00F75B0E">
        <w:rPr>
          <w:rFonts w:ascii="Garamond" w:hAnsi="Garamond"/>
          <w:sz w:val="23"/>
          <w:szCs w:val="23"/>
        </w:rPr>
        <w:t xml:space="preserve"> is not a tangential </w:t>
      </w:r>
      <w:r w:rsidR="00B10A51" w:rsidRPr="00F75B0E">
        <w:rPr>
          <w:rFonts w:ascii="Garamond" w:hAnsi="Garamond"/>
          <w:sz w:val="23"/>
          <w:szCs w:val="23"/>
        </w:rPr>
        <w:t>product but a fundamental process to link the homogenizing and differentiating processes of capitalism</w:t>
      </w:r>
      <w:r w:rsidR="00DD3316" w:rsidRPr="00F75B0E">
        <w:rPr>
          <w:rFonts w:ascii="Garamond" w:hAnsi="Garamond"/>
          <w:sz w:val="23"/>
          <w:szCs w:val="23"/>
        </w:rPr>
        <w:t xml:space="preserve">, </w:t>
      </w:r>
      <w:r w:rsidR="00BC4E19" w:rsidRPr="00F75B0E">
        <w:rPr>
          <w:rFonts w:ascii="Garamond" w:hAnsi="Garamond"/>
          <w:sz w:val="23"/>
          <w:szCs w:val="23"/>
        </w:rPr>
        <w:t xml:space="preserve">or </w:t>
      </w:r>
      <w:r w:rsidR="00577CF3">
        <w:rPr>
          <w:rFonts w:ascii="Garamond" w:hAnsi="Garamond"/>
          <w:sz w:val="23"/>
          <w:szCs w:val="23"/>
        </w:rPr>
        <w:t xml:space="preserve">alternatively </w:t>
      </w:r>
      <w:r w:rsidR="00BC4E19" w:rsidRPr="00F75B0E">
        <w:rPr>
          <w:rFonts w:ascii="Garamond" w:hAnsi="Garamond"/>
          <w:sz w:val="23"/>
          <w:szCs w:val="23"/>
        </w:rPr>
        <w:t>to resolve the</w:t>
      </w:r>
      <w:r w:rsidR="00A23A71" w:rsidRPr="00F75B0E">
        <w:rPr>
          <w:rFonts w:ascii="Garamond" w:hAnsi="Garamond"/>
          <w:sz w:val="23"/>
          <w:szCs w:val="23"/>
        </w:rPr>
        <w:t xml:space="preserve"> tensions</w:t>
      </w:r>
      <w:r w:rsidR="00584111" w:rsidRPr="00F75B0E">
        <w:rPr>
          <w:rFonts w:ascii="Garamond" w:hAnsi="Garamond"/>
          <w:sz w:val="23"/>
          <w:szCs w:val="23"/>
        </w:rPr>
        <w:t xml:space="preserve"> between</w:t>
      </w:r>
      <w:r w:rsidR="00BC4E19" w:rsidRPr="00F75B0E">
        <w:rPr>
          <w:rFonts w:ascii="Garamond" w:hAnsi="Garamond"/>
          <w:sz w:val="23"/>
          <w:szCs w:val="23"/>
        </w:rPr>
        <w:t xml:space="preserve"> universal</w:t>
      </w:r>
      <w:r w:rsidR="001B0706" w:rsidRPr="00F75B0E">
        <w:rPr>
          <w:rFonts w:ascii="Garamond" w:hAnsi="Garamond"/>
          <w:sz w:val="23"/>
          <w:szCs w:val="23"/>
        </w:rPr>
        <w:t>ity</w:t>
      </w:r>
      <w:r w:rsidR="00BC4E19" w:rsidRPr="00F75B0E">
        <w:rPr>
          <w:rFonts w:ascii="Garamond" w:hAnsi="Garamond"/>
          <w:sz w:val="23"/>
          <w:szCs w:val="23"/>
        </w:rPr>
        <w:t xml:space="preserve"> and </w:t>
      </w:r>
      <w:r w:rsidR="00850D98" w:rsidRPr="00F75B0E">
        <w:rPr>
          <w:rFonts w:ascii="Garamond" w:hAnsi="Garamond"/>
          <w:sz w:val="23"/>
          <w:szCs w:val="23"/>
        </w:rPr>
        <w:t>particularity</w:t>
      </w:r>
      <w:r w:rsidR="00DD3316" w:rsidRPr="00F75B0E">
        <w:rPr>
          <w:rFonts w:ascii="Garamond" w:hAnsi="Garamond"/>
          <w:sz w:val="23"/>
          <w:szCs w:val="23"/>
        </w:rPr>
        <w:t xml:space="preserve">. </w:t>
      </w:r>
      <w:r w:rsidR="00556158" w:rsidRPr="00F75B0E">
        <w:rPr>
          <w:rFonts w:ascii="Garamond" w:hAnsi="Garamond"/>
          <w:sz w:val="23"/>
          <w:szCs w:val="23"/>
        </w:rPr>
        <w:t xml:space="preserve">Finally, though this turn should of course not leave history before globalization free of critique, these lenses are especially useful for the contemporary period because of </w:t>
      </w:r>
      <w:r w:rsidR="00AE3C98" w:rsidRPr="00F75B0E">
        <w:rPr>
          <w:rFonts w:ascii="Garamond" w:hAnsi="Garamond"/>
          <w:sz w:val="23"/>
          <w:szCs w:val="23"/>
        </w:rPr>
        <w:t>transformed</w:t>
      </w:r>
      <w:r w:rsidR="00556158" w:rsidRPr="00F75B0E">
        <w:rPr>
          <w:rFonts w:ascii="Garamond" w:hAnsi="Garamond"/>
          <w:sz w:val="23"/>
          <w:szCs w:val="23"/>
        </w:rPr>
        <w:t xml:space="preserve"> economic relationships over the past fifty years</w:t>
      </w:r>
      <w:r w:rsidR="000A1DE4" w:rsidRPr="00F75B0E">
        <w:rPr>
          <w:rFonts w:ascii="Garamond" w:hAnsi="Garamond"/>
          <w:sz w:val="23"/>
          <w:szCs w:val="23"/>
        </w:rPr>
        <w:t xml:space="preserve"> that prevent orthodox Marxist lenses from </w:t>
      </w:r>
      <w:r w:rsidR="00E02D13" w:rsidRPr="00F75B0E">
        <w:rPr>
          <w:rFonts w:ascii="Garamond" w:hAnsi="Garamond"/>
          <w:sz w:val="23"/>
          <w:szCs w:val="23"/>
        </w:rPr>
        <w:t>communicating</w:t>
      </w:r>
      <w:r w:rsidR="000A1DE4" w:rsidRPr="00F75B0E">
        <w:rPr>
          <w:rFonts w:ascii="Garamond" w:hAnsi="Garamond"/>
          <w:sz w:val="23"/>
          <w:szCs w:val="23"/>
        </w:rPr>
        <w:t xml:space="preserve"> the scale of subjugation</w:t>
      </w:r>
      <w:r w:rsidR="00D014DB" w:rsidRPr="00F75B0E">
        <w:rPr>
          <w:rFonts w:ascii="Garamond" w:hAnsi="Garamond"/>
          <w:sz w:val="23"/>
          <w:szCs w:val="23"/>
        </w:rPr>
        <w:t xml:space="preserve">. </w:t>
      </w:r>
    </w:p>
    <w:p w14:paraId="61A20FB4" w14:textId="3FA9DCB5" w:rsidR="003E146A" w:rsidRPr="00F75B0E" w:rsidRDefault="003E146A" w:rsidP="005E5E2C">
      <w:pPr>
        <w:spacing w:line="240" w:lineRule="auto"/>
        <w:rPr>
          <w:rFonts w:ascii="Garamond" w:hAnsi="Garamond"/>
          <w:b/>
          <w:bCs/>
          <w:sz w:val="23"/>
          <w:szCs w:val="23"/>
        </w:rPr>
      </w:pPr>
      <w:r w:rsidRPr="00F75B0E">
        <w:rPr>
          <w:rFonts w:ascii="Garamond" w:hAnsi="Garamond"/>
          <w:b/>
          <w:bCs/>
          <w:sz w:val="23"/>
          <w:szCs w:val="23"/>
        </w:rPr>
        <w:t>The IMF and global dispossession</w:t>
      </w:r>
    </w:p>
    <w:p w14:paraId="6FB39502" w14:textId="48B6C6B2" w:rsidR="002938A3" w:rsidRDefault="00B0740B" w:rsidP="00F57720">
      <w:pPr>
        <w:spacing w:line="240" w:lineRule="auto"/>
        <w:rPr>
          <w:rFonts w:ascii="Garamond" w:hAnsi="Garamond"/>
          <w:sz w:val="23"/>
          <w:szCs w:val="23"/>
        </w:rPr>
      </w:pPr>
      <w:r w:rsidRPr="00F75B0E">
        <w:rPr>
          <w:rFonts w:ascii="Garamond" w:hAnsi="Garamond"/>
          <w:sz w:val="23"/>
          <w:szCs w:val="23"/>
        </w:rPr>
        <w:t>The contemporary history of the IMF outlined above</w:t>
      </w:r>
      <w:r w:rsidR="00640719" w:rsidRPr="00F75B0E">
        <w:rPr>
          <w:rFonts w:ascii="Garamond" w:hAnsi="Garamond"/>
          <w:sz w:val="23"/>
          <w:szCs w:val="23"/>
        </w:rPr>
        <w:t xml:space="preserve"> </w:t>
      </w:r>
      <w:r w:rsidR="00857C9C" w:rsidRPr="00F75B0E">
        <w:rPr>
          <w:rFonts w:ascii="Garamond" w:hAnsi="Garamond"/>
          <w:sz w:val="23"/>
          <w:szCs w:val="23"/>
        </w:rPr>
        <w:t xml:space="preserve">provides </w:t>
      </w:r>
      <w:r w:rsidR="00A66CEE" w:rsidRPr="00F75B0E">
        <w:rPr>
          <w:rFonts w:ascii="Garamond" w:hAnsi="Garamond"/>
          <w:sz w:val="23"/>
          <w:szCs w:val="23"/>
        </w:rPr>
        <w:t xml:space="preserve">one </w:t>
      </w:r>
      <w:r w:rsidR="00864D06" w:rsidRPr="00F75B0E">
        <w:rPr>
          <w:rFonts w:ascii="Garamond" w:hAnsi="Garamond"/>
          <w:sz w:val="23"/>
          <w:szCs w:val="23"/>
        </w:rPr>
        <w:t xml:space="preserve">example </w:t>
      </w:r>
      <w:r w:rsidR="004E3787" w:rsidRPr="00F75B0E">
        <w:rPr>
          <w:rFonts w:ascii="Garamond" w:hAnsi="Garamond"/>
          <w:sz w:val="23"/>
          <w:szCs w:val="23"/>
        </w:rPr>
        <w:t>of</w:t>
      </w:r>
      <w:r w:rsidR="00864D06" w:rsidRPr="00F75B0E">
        <w:rPr>
          <w:rFonts w:ascii="Garamond" w:hAnsi="Garamond"/>
          <w:sz w:val="23"/>
          <w:szCs w:val="23"/>
        </w:rPr>
        <w:t xml:space="preserve"> </w:t>
      </w:r>
      <w:r w:rsidR="00303356">
        <w:rPr>
          <w:rFonts w:ascii="Garamond" w:hAnsi="Garamond"/>
          <w:sz w:val="23"/>
          <w:szCs w:val="23"/>
        </w:rPr>
        <w:t xml:space="preserve">these </w:t>
      </w:r>
      <w:r w:rsidR="004E3787" w:rsidRPr="00F75B0E">
        <w:rPr>
          <w:rFonts w:ascii="Garamond" w:hAnsi="Garamond"/>
          <w:sz w:val="23"/>
          <w:szCs w:val="23"/>
        </w:rPr>
        <w:t>transformed economic relationships</w:t>
      </w:r>
      <w:r w:rsidR="00F57720">
        <w:rPr>
          <w:rFonts w:ascii="Garamond" w:hAnsi="Garamond"/>
          <w:sz w:val="23"/>
          <w:szCs w:val="23"/>
        </w:rPr>
        <w:t xml:space="preserve">. </w:t>
      </w:r>
      <w:r w:rsidR="00B13C7B">
        <w:rPr>
          <w:rFonts w:ascii="Garamond" w:hAnsi="Garamond"/>
          <w:sz w:val="23"/>
          <w:szCs w:val="23"/>
        </w:rPr>
        <w:t xml:space="preserve">The IMF’s SAPs provide a clear example where accumulation by dispossession takes place: </w:t>
      </w:r>
      <w:r w:rsidR="001F1D05">
        <w:rPr>
          <w:rFonts w:ascii="Garamond" w:hAnsi="Garamond"/>
          <w:sz w:val="23"/>
          <w:szCs w:val="23"/>
        </w:rPr>
        <w:t xml:space="preserve">in exchange for </w:t>
      </w:r>
      <w:r w:rsidR="00DE69AD">
        <w:rPr>
          <w:rFonts w:ascii="Garamond" w:hAnsi="Garamond"/>
          <w:sz w:val="23"/>
          <w:szCs w:val="23"/>
        </w:rPr>
        <w:t>a loan</w:t>
      </w:r>
      <w:r w:rsidR="008730C4">
        <w:rPr>
          <w:rFonts w:ascii="Garamond" w:hAnsi="Garamond"/>
          <w:sz w:val="23"/>
          <w:szCs w:val="23"/>
        </w:rPr>
        <w:t xml:space="preserve"> to bail out from accumulation-related crisis</w:t>
      </w:r>
      <w:r w:rsidR="00DE69AD">
        <w:rPr>
          <w:rFonts w:ascii="Garamond" w:hAnsi="Garamond"/>
          <w:sz w:val="23"/>
          <w:szCs w:val="23"/>
        </w:rPr>
        <w:t xml:space="preserve">, the common resources of </w:t>
      </w:r>
      <w:r w:rsidR="00F33FC1">
        <w:rPr>
          <w:rFonts w:ascii="Garamond" w:hAnsi="Garamond"/>
          <w:sz w:val="23"/>
          <w:szCs w:val="23"/>
        </w:rPr>
        <w:t xml:space="preserve">electrical </w:t>
      </w:r>
      <w:r w:rsidR="00DE69AD">
        <w:rPr>
          <w:rFonts w:ascii="Garamond" w:hAnsi="Garamond"/>
          <w:sz w:val="23"/>
          <w:szCs w:val="23"/>
        </w:rPr>
        <w:t xml:space="preserve">power, land, and what may canonically be known as </w:t>
      </w:r>
      <w:r w:rsidR="00B250C8">
        <w:rPr>
          <w:rFonts w:ascii="Garamond" w:hAnsi="Garamond"/>
          <w:sz w:val="23"/>
          <w:szCs w:val="23"/>
        </w:rPr>
        <w:t xml:space="preserve">the means of production are </w:t>
      </w:r>
      <w:r w:rsidR="00957A2A">
        <w:rPr>
          <w:rFonts w:ascii="Garamond" w:hAnsi="Garamond"/>
          <w:sz w:val="23"/>
          <w:szCs w:val="23"/>
        </w:rPr>
        <w:t xml:space="preserve">violently appropriated </w:t>
      </w:r>
      <w:r w:rsidR="00B70274">
        <w:rPr>
          <w:rFonts w:ascii="Garamond" w:hAnsi="Garamond"/>
          <w:sz w:val="23"/>
          <w:szCs w:val="23"/>
        </w:rPr>
        <w:t>by multinational corporations.</w:t>
      </w:r>
      <w:r w:rsidR="00A77ED5">
        <w:rPr>
          <w:rFonts w:ascii="Garamond" w:hAnsi="Garamond"/>
          <w:sz w:val="23"/>
          <w:szCs w:val="23"/>
        </w:rPr>
        <w:t xml:space="preserve"> </w:t>
      </w:r>
    </w:p>
    <w:p w14:paraId="21D83D54" w14:textId="3455F2DA" w:rsidR="00E525E8" w:rsidRDefault="002938A3" w:rsidP="00F57720">
      <w:pPr>
        <w:spacing w:line="240" w:lineRule="auto"/>
        <w:rPr>
          <w:rFonts w:ascii="Garamond" w:hAnsi="Garamond"/>
          <w:sz w:val="23"/>
          <w:szCs w:val="23"/>
        </w:rPr>
      </w:pPr>
      <w:r>
        <w:rPr>
          <w:rFonts w:ascii="Garamond" w:hAnsi="Garamond"/>
          <w:sz w:val="23"/>
          <w:szCs w:val="23"/>
        </w:rPr>
        <w:t xml:space="preserve">I contend that an especially dangerous </w:t>
      </w:r>
      <w:r w:rsidR="001E38D4">
        <w:rPr>
          <w:rFonts w:ascii="Garamond" w:hAnsi="Garamond"/>
          <w:sz w:val="23"/>
          <w:szCs w:val="23"/>
        </w:rPr>
        <w:t>dispossession brought about by</w:t>
      </w:r>
      <w:r>
        <w:rPr>
          <w:rFonts w:ascii="Garamond" w:hAnsi="Garamond"/>
          <w:sz w:val="23"/>
          <w:szCs w:val="23"/>
        </w:rPr>
        <w:t xml:space="preserve"> SAPs are t</w:t>
      </w:r>
      <w:r w:rsidR="00A77ED5">
        <w:rPr>
          <w:rFonts w:ascii="Garamond" w:hAnsi="Garamond"/>
          <w:sz w:val="23"/>
          <w:szCs w:val="23"/>
        </w:rPr>
        <w:t>he stipulation to move a country towards export of manufactured goods</w:t>
      </w:r>
      <w:r w:rsidR="00AC5C7E">
        <w:rPr>
          <w:rFonts w:ascii="Garamond" w:hAnsi="Garamond"/>
          <w:sz w:val="23"/>
          <w:szCs w:val="23"/>
        </w:rPr>
        <w:t>.</w:t>
      </w:r>
      <w:r w:rsidR="00F311B6">
        <w:rPr>
          <w:rFonts w:ascii="Garamond" w:hAnsi="Garamond"/>
          <w:sz w:val="23"/>
          <w:szCs w:val="23"/>
        </w:rPr>
        <w:t xml:space="preserve"> The transition of </w:t>
      </w:r>
      <w:r w:rsidR="005F159C">
        <w:rPr>
          <w:rFonts w:ascii="Garamond" w:hAnsi="Garamond"/>
          <w:sz w:val="23"/>
          <w:szCs w:val="23"/>
        </w:rPr>
        <w:t xml:space="preserve">the </w:t>
      </w:r>
      <w:r w:rsidR="00F311B6">
        <w:rPr>
          <w:rFonts w:ascii="Garamond" w:hAnsi="Garamond"/>
          <w:sz w:val="23"/>
          <w:szCs w:val="23"/>
        </w:rPr>
        <w:t xml:space="preserve">Global South to send manufactured goods to the Global North </w:t>
      </w:r>
      <w:r w:rsidR="006A6805">
        <w:rPr>
          <w:rFonts w:ascii="Garamond" w:hAnsi="Garamond"/>
          <w:sz w:val="23"/>
          <w:szCs w:val="23"/>
        </w:rPr>
        <w:t xml:space="preserve">is at the heart of John Smith’s </w:t>
      </w:r>
      <w:r w:rsidR="006A6805">
        <w:rPr>
          <w:rFonts w:ascii="Garamond" w:hAnsi="Garamond"/>
          <w:i/>
          <w:iCs/>
          <w:sz w:val="23"/>
          <w:szCs w:val="23"/>
        </w:rPr>
        <w:t xml:space="preserve">Imperialism of the Twenty-First Century, </w:t>
      </w:r>
      <w:r w:rsidR="00244506">
        <w:rPr>
          <w:rFonts w:ascii="Garamond" w:hAnsi="Garamond"/>
          <w:sz w:val="23"/>
          <w:szCs w:val="23"/>
        </w:rPr>
        <w:t>where Smith</w:t>
      </w:r>
      <w:r w:rsidR="006A6805">
        <w:rPr>
          <w:rFonts w:ascii="Garamond" w:hAnsi="Garamond"/>
          <w:sz w:val="23"/>
          <w:szCs w:val="23"/>
        </w:rPr>
        <w:t xml:space="preserve"> argues that the surplus value produced from selling a good </w:t>
      </w:r>
      <w:r w:rsidR="00FD6F6A">
        <w:rPr>
          <w:rFonts w:ascii="Garamond" w:hAnsi="Garamond"/>
          <w:sz w:val="23"/>
          <w:szCs w:val="23"/>
        </w:rPr>
        <w:t>is allocated</w:t>
      </w:r>
      <w:r w:rsidR="006A6805">
        <w:rPr>
          <w:rFonts w:ascii="Garamond" w:hAnsi="Garamond"/>
          <w:sz w:val="23"/>
          <w:szCs w:val="23"/>
        </w:rPr>
        <w:t xml:space="preserve"> </w:t>
      </w:r>
      <w:r w:rsidR="00763834">
        <w:rPr>
          <w:rFonts w:ascii="Garamond" w:hAnsi="Garamond"/>
          <w:sz w:val="23"/>
          <w:szCs w:val="23"/>
        </w:rPr>
        <w:t>dominantly</w:t>
      </w:r>
      <w:r w:rsidR="006A6805">
        <w:rPr>
          <w:rFonts w:ascii="Garamond" w:hAnsi="Garamond"/>
          <w:sz w:val="23"/>
          <w:szCs w:val="23"/>
        </w:rPr>
        <w:t xml:space="preserve"> to </w:t>
      </w:r>
      <w:r w:rsidR="008F3C55">
        <w:rPr>
          <w:rFonts w:ascii="Garamond" w:hAnsi="Garamond"/>
          <w:sz w:val="23"/>
          <w:szCs w:val="23"/>
        </w:rPr>
        <w:t xml:space="preserve">countries in the Global North. He </w:t>
      </w:r>
      <w:r w:rsidR="00BB52AF">
        <w:rPr>
          <w:rFonts w:ascii="Garamond" w:hAnsi="Garamond"/>
          <w:sz w:val="23"/>
          <w:szCs w:val="23"/>
        </w:rPr>
        <w:t xml:space="preserve">makes this argument </w:t>
      </w:r>
      <w:r w:rsidR="00885D2D">
        <w:rPr>
          <w:rFonts w:ascii="Garamond" w:hAnsi="Garamond"/>
          <w:sz w:val="23"/>
          <w:szCs w:val="23"/>
        </w:rPr>
        <w:t xml:space="preserve">firstly </w:t>
      </w:r>
      <w:r w:rsidR="00BB52AF">
        <w:rPr>
          <w:rFonts w:ascii="Garamond" w:hAnsi="Garamond"/>
          <w:sz w:val="23"/>
          <w:szCs w:val="23"/>
        </w:rPr>
        <w:t xml:space="preserve">by observing how </w:t>
      </w:r>
      <w:r w:rsidR="00A40122">
        <w:rPr>
          <w:rFonts w:ascii="Garamond" w:hAnsi="Garamond"/>
          <w:sz w:val="23"/>
          <w:szCs w:val="23"/>
        </w:rPr>
        <w:t xml:space="preserve">workers in the Global South are provided with </w:t>
      </w:r>
      <w:r w:rsidR="00D71E2B">
        <w:rPr>
          <w:rFonts w:ascii="Garamond" w:hAnsi="Garamond"/>
          <w:sz w:val="23"/>
          <w:szCs w:val="23"/>
        </w:rPr>
        <w:t xml:space="preserve">low </w:t>
      </w:r>
      <w:r w:rsidR="00A40122">
        <w:rPr>
          <w:rFonts w:ascii="Garamond" w:hAnsi="Garamond"/>
          <w:sz w:val="23"/>
          <w:szCs w:val="23"/>
        </w:rPr>
        <w:t xml:space="preserve">wages while </w:t>
      </w:r>
      <w:r w:rsidR="0086751E">
        <w:rPr>
          <w:rFonts w:ascii="Garamond" w:hAnsi="Garamond"/>
          <w:sz w:val="23"/>
          <w:szCs w:val="23"/>
        </w:rPr>
        <w:t xml:space="preserve">actual </w:t>
      </w:r>
      <w:r w:rsidR="00A40122">
        <w:rPr>
          <w:rFonts w:ascii="Garamond" w:hAnsi="Garamond"/>
          <w:sz w:val="23"/>
          <w:szCs w:val="23"/>
        </w:rPr>
        <w:t xml:space="preserve">profit flows to the capitalist managers in the Global North, and </w:t>
      </w:r>
      <w:r w:rsidR="00BC00F3">
        <w:rPr>
          <w:rFonts w:ascii="Garamond" w:hAnsi="Garamond"/>
          <w:sz w:val="23"/>
          <w:szCs w:val="23"/>
        </w:rPr>
        <w:t xml:space="preserve">secondly </w:t>
      </w:r>
      <w:r w:rsidR="00A40122">
        <w:rPr>
          <w:rFonts w:ascii="Garamond" w:hAnsi="Garamond"/>
          <w:sz w:val="23"/>
          <w:szCs w:val="23"/>
        </w:rPr>
        <w:t xml:space="preserve">by decoding tax laws </w:t>
      </w:r>
      <w:r w:rsidR="00EB1FEB">
        <w:rPr>
          <w:rFonts w:ascii="Garamond" w:hAnsi="Garamond"/>
          <w:sz w:val="23"/>
          <w:szCs w:val="23"/>
        </w:rPr>
        <w:t xml:space="preserve">that give the largest </w:t>
      </w:r>
      <w:r w:rsidR="00B7473F">
        <w:rPr>
          <w:rFonts w:ascii="Garamond" w:hAnsi="Garamond"/>
          <w:sz w:val="23"/>
          <w:szCs w:val="23"/>
        </w:rPr>
        <w:t>taxes value</w:t>
      </w:r>
      <w:r w:rsidR="00EB1FEB">
        <w:rPr>
          <w:rFonts w:ascii="Garamond" w:hAnsi="Garamond"/>
          <w:sz w:val="23"/>
          <w:szCs w:val="23"/>
        </w:rPr>
        <w:t xml:space="preserve"> of a good to the state it is sold in instead of sold from. </w:t>
      </w:r>
      <w:r w:rsidR="002B4AB9">
        <w:rPr>
          <w:rFonts w:ascii="Garamond" w:hAnsi="Garamond"/>
          <w:sz w:val="23"/>
          <w:szCs w:val="23"/>
        </w:rPr>
        <w:t xml:space="preserve">In this way, old colonial relationships of extraction from a periphery </w:t>
      </w:r>
      <w:r w:rsidR="002B4AB9">
        <w:rPr>
          <w:rFonts w:ascii="Garamond" w:hAnsi="Garamond"/>
          <w:sz w:val="23"/>
          <w:szCs w:val="23"/>
        </w:rPr>
        <w:lastRenderedPageBreak/>
        <w:t xml:space="preserve">colony to the realization of that value in the metropole have been recapitulated </w:t>
      </w:r>
      <w:r w:rsidR="004920B6">
        <w:rPr>
          <w:rFonts w:ascii="Garamond" w:hAnsi="Garamond"/>
          <w:sz w:val="23"/>
          <w:szCs w:val="23"/>
        </w:rPr>
        <w:t>in nearly the same form</w:t>
      </w:r>
      <w:r w:rsidR="000F6BC5">
        <w:rPr>
          <w:rFonts w:ascii="Garamond" w:hAnsi="Garamond"/>
          <w:sz w:val="23"/>
          <w:szCs w:val="23"/>
        </w:rPr>
        <w:t xml:space="preserve">, under the guise of a free market economy. </w:t>
      </w:r>
    </w:p>
    <w:p w14:paraId="767EFEE2" w14:textId="56BF54DD" w:rsidR="0086751E" w:rsidRDefault="008B4914" w:rsidP="00F57720">
      <w:pPr>
        <w:spacing w:line="240" w:lineRule="auto"/>
        <w:rPr>
          <w:rFonts w:ascii="Garamond" w:hAnsi="Garamond"/>
          <w:sz w:val="23"/>
          <w:szCs w:val="23"/>
        </w:rPr>
      </w:pPr>
      <w:r>
        <w:rPr>
          <w:rFonts w:ascii="Garamond" w:hAnsi="Garamond"/>
          <w:sz w:val="23"/>
          <w:szCs w:val="23"/>
        </w:rPr>
        <w:t>This is an important relationship on Smith’s grounding alone,</w:t>
      </w:r>
      <w:r w:rsidR="00E46DA9">
        <w:rPr>
          <w:rFonts w:ascii="Garamond" w:hAnsi="Garamond"/>
          <w:sz w:val="23"/>
          <w:szCs w:val="23"/>
        </w:rPr>
        <w:t xml:space="preserve"> but even more so than David Harvey’s articulation, Smith </w:t>
      </w:r>
      <w:r w:rsidR="00F37B22">
        <w:rPr>
          <w:rFonts w:ascii="Garamond" w:hAnsi="Garamond"/>
          <w:sz w:val="23"/>
          <w:szCs w:val="23"/>
        </w:rPr>
        <w:t>leaves out any discussion of the social</w:t>
      </w:r>
      <w:r w:rsidR="000309D3">
        <w:rPr>
          <w:rFonts w:ascii="Garamond" w:hAnsi="Garamond"/>
          <w:sz w:val="23"/>
          <w:szCs w:val="23"/>
        </w:rPr>
        <w:t>, racial, or onto-</w:t>
      </w:r>
      <w:r w:rsidR="00506C18">
        <w:rPr>
          <w:rFonts w:ascii="Garamond" w:hAnsi="Garamond"/>
          <w:sz w:val="23"/>
          <w:szCs w:val="23"/>
        </w:rPr>
        <w:t>epistemological</w:t>
      </w:r>
      <w:r w:rsidR="000309D3">
        <w:rPr>
          <w:rFonts w:ascii="Garamond" w:hAnsi="Garamond"/>
          <w:sz w:val="23"/>
          <w:szCs w:val="23"/>
        </w:rPr>
        <w:t xml:space="preserve"> </w:t>
      </w:r>
      <w:r w:rsidR="00DA3E4D">
        <w:rPr>
          <w:rFonts w:ascii="Garamond" w:hAnsi="Garamond"/>
          <w:sz w:val="23"/>
          <w:szCs w:val="23"/>
        </w:rPr>
        <w:t>processes</w:t>
      </w:r>
      <w:r w:rsidR="00506C18">
        <w:rPr>
          <w:rFonts w:ascii="Garamond" w:hAnsi="Garamond"/>
          <w:sz w:val="23"/>
          <w:szCs w:val="23"/>
        </w:rPr>
        <w:t xml:space="preserve"> by which these </w:t>
      </w:r>
      <w:r w:rsidR="00F81DA7">
        <w:rPr>
          <w:rFonts w:ascii="Garamond" w:hAnsi="Garamond"/>
          <w:sz w:val="23"/>
          <w:szCs w:val="23"/>
        </w:rPr>
        <w:t xml:space="preserve">new </w:t>
      </w:r>
      <w:r w:rsidR="007123C0">
        <w:rPr>
          <w:rFonts w:ascii="Garamond" w:hAnsi="Garamond"/>
          <w:sz w:val="23"/>
          <w:szCs w:val="23"/>
        </w:rPr>
        <w:t>economic patterns</w:t>
      </w:r>
      <w:r w:rsidR="00F81DA7">
        <w:rPr>
          <w:rFonts w:ascii="Garamond" w:hAnsi="Garamond"/>
          <w:sz w:val="23"/>
          <w:szCs w:val="23"/>
        </w:rPr>
        <w:t xml:space="preserve"> have emerged. </w:t>
      </w:r>
      <w:r w:rsidR="00352766">
        <w:rPr>
          <w:rFonts w:ascii="Garamond" w:hAnsi="Garamond"/>
          <w:sz w:val="23"/>
          <w:szCs w:val="23"/>
        </w:rPr>
        <w:t>Reflecting on the IMF’s involvement in this maneuver provides an</w:t>
      </w:r>
      <w:r w:rsidR="00C456F8">
        <w:rPr>
          <w:rFonts w:ascii="Garamond" w:hAnsi="Garamond"/>
          <w:sz w:val="23"/>
          <w:szCs w:val="23"/>
        </w:rPr>
        <w:t xml:space="preserve"> entry point for da Silva et. </w:t>
      </w:r>
      <w:proofErr w:type="spellStart"/>
      <w:r w:rsidR="00C456F8">
        <w:rPr>
          <w:rFonts w:ascii="Garamond" w:hAnsi="Garamond"/>
          <w:sz w:val="23"/>
          <w:szCs w:val="23"/>
        </w:rPr>
        <w:t>al</w:t>
      </w:r>
      <w:r w:rsidR="0086751E">
        <w:rPr>
          <w:rFonts w:ascii="Garamond" w:hAnsi="Garamond"/>
          <w:sz w:val="23"/>
          <w:szCs w:val="23"/>
        </w:rPr>
        <w:t>’s</w:t>
      </w:r>
      <w:proofErr w:type="spellEnd"/>
      <w:r w:rsidR="0086751E">
        <w:rPr>
          <w:rFonts w:ascii="Garamond" w:hAnsi="Garamond"/>
          <w:sz w:val="23"/>
          <w:szCs w:val="23"/>
        </w:rPr>
        <w:t xml:space="preserve"> capacious understanding of </w:t>
      </w:r>
      <w:proofErr w:type="spellStart"/>
      <w:r w:rsidR="00384970">
        <w:rPr>
          <w:rFonts w:ascii="Garamond" w:hAnsi="Garamond"/>
          <w:sz w:val="23"/>
          <w:szCs w:val="23"/>
        </w:rPr>
        <w:t>raciality</w:t>
      </w:r>
      <w:proofErr w:type="spellEnd"/>
      <w:r w:rsidR="00384970">
        <w:rPr>
          <w:rFonts w:ascii="Garamond" w:hAnsi="Garamond"/>
          <w:sz w:val="23"/>
          <w:szCs w:val="23"/>
        </w:rPr>
        <w:t xml:space="preserve">, dispossession, and debt. </w:t>
      </w:r>
      <w:r w:rsidR="00A31910">
        <w:rPr>
          <w:rFonts w:ascii="Garamond" w:hAnsi="Garamond"/>
          <w:sz w:val="23"/>
          <w:szCs w:val="23"/>
        </w:rPr>
        <w:t>With Smith’s analysi</w:t>
      </w:r>
      <w:r w:rsidR="00217825">
        <w:rPr>
          <w:rFonts w:ascii="Garamond" w:hAnsi="Garamond"/>
          <w:sz w:val="23"/>
          <w:szCs w:val="23"/>
        </w:rPr>
        <w:t>s</w:t>
      </w:r>
      <w:r w:rsidR="00A31910">
        <w:rPr>
          <w:rFonts w:ascii="Garamond" w:hAnsi="Garamond"/>
          <w:sz w:val="23"/>
          <w:szCs w:val="23"/>
        </w:rPr>
        <w:t xml:space="preserve">, we might (as David Harvey did) note </w:t>
      </w:r>
      <w:r w:rsidR="00D42364">
        <w:rPr>
          <w:rFonts w:ascii="Garamond" w:hAnsi="Garamond"/>
          <w:sz w:val="23"/>
          <w:szCs w:val="23"/>
        </w:rPr>
        <w:t xml:space="preserve">the relevance of race as </w:t>
      </w:r>
      <w:r w:rsidR="00A31910">
        <w:rPr>
          <w:rFonts w:ascii="Garamond" w:hAnsi="Garamond"/>
          <w:sz w:val="23"/>
          <w:szCs w:val="23"/>
        </w:rPr>
        <w:t xml:space="preserve">the disproportionate burden of </w:t>
      </w:r>
      <w:r w:rsidR="004C6937">
        <w:rPr>
          <w:rFonts w:ascii="Garamond" w:hAnsi="Garamond"/>
          <w:sz w:val="23"/>
          <w:szCs w:val="23"/>
        </w:rPr>
        <w:t>these new import-export extractive processes</w:t>
      </w:r>
      <w:r w:rsidR="00A31910">
        <w:rPr>
          <w:rFonts w:ascii="Garamond" w:hAnsi="Garamond"/>
          <w:sz w:val="23"/>
          <w:szCs w:val="23"/>
        </w:rPr>
        <w:t xml:space="preserve"> on people of color. </w:t>
      </w:r>
      <w:r w:rsidR="009F5DFA">
        <w:rPr>
          <w:rFonts w:ascii="Garamond" w:hAnsi="Garamond"/>
          <w:sz w:val="23"/>
          <w:szCs w:val="23"/>
        </w:rPr>
        <w:t xml:space="preserve">This still positions </w:t>
      </w:r>
      <w:r w:rsidR="00B66212">
        <w:rPr>
          <w:rFonts w:ascii="Garamond" w:hAnsi="Garamond"/>
          <w:sz w:val="23"/>
          <w:szCs w:val="23"/>
        </w:rPr>
        <w:t>the extraction as fundamentally economic instead of also fundamentally racial</w:t>
      </w:r>
      <w:r w:rsidR="00A95DD6">
        <w:rPr>
          <w:rFonts w:ascii="Garamond" w:hAnsi="Garamond"/>
          <w:sz w:val="23"/>
          <w:szCs w:val="23"/>
        </w:rPr>
        <w:t xml:space="preserve">, </w:t>
      </w:r>
      <w:r w:rsidR="00A67BF5">
        <w:rPr>
          <w:rFonts w:ascii="Garamond" w:hAnsi="Garamond"/>
          <w:sz w:val="23"/>
          <w:szCs w:val="23"/>
        </w:rPr>
        <w:t>making</w:t>
      </w:r>
      <w:r w:rsidR="00A95DD6">
        <w:rPr>
          <w:rFonts w:ascii="Garamond" w:hAnsi="Garamond"/>
          <w:sz w:val="23"/>
          <w:szCs w:val="23"/>
        </w:rPr>
        <w:t xml:space="preserve"> race a tangential byproduct of an economic process. </w:t>
      </w:r>
      <w:r w:rsidR="001065A3">
        <w:rPr>
          <w:rFonts w:ascii="Garamond" w:hAnsi="Garamond"/>
          <w:sz w:val="23"/>
          <w:szCs w:val="23"/>
        </w:rPr>
        <w:t xml:space="preserve">Da Silva et. </w:t>
      </w:r>
      <w:proofErr w:type="spellStart"/>
      <w:r w:rsidR="001065A3">
        <w:rPr>
          <w:rFonts w:ascii="Garamond" w:hAnsi="Garamond"/>
          <w:sz w:val="23"/>
          <w:szCs w:val="23"/>
        </w:rPr>
        <w:t>al’s</w:t>
      </w:r>
      <w:proofErr w:type="spellEnd"/>
      <w:r w:rsidR="005B4185">
        <w:rPr>
          <w:rFonts w:ascii="Garamond" w:hAnsi="Garamond"/>
          <w:sz w:val="23"/>
          <w:szCs w:val="23"/>
        </w:rPr>
        <w:t xml:space="preserve"> understanding </w:t>
      </w:r>
      <w:r w:rsidR="00FA2B11">
        <w:rPr>
          <w:rFonts w:ascii="Garamond" w:hAnsi="Garamond"/>
          <w:sz w:val="23"/>
          <w:szCs w:val="23"/>
        </w:rPr>
        <w:t xml:space="preserve">of race </w:t>
      </w:r>
      <w:r w:rsidR="000D3BE9">
        <w:rPr>
          <w:rFonts w:ascii="Garamond" w:hAnsi="Garamond"/>
          <w:sz w:val="23"/>
          <w:szCs w:val="23"/>
        </w:rPr>
        <w:t xml:space="preserve">and the history of the IMF </w:t>
      </w:r>
      <w:r w:rsidR="00CC04C3">
        <w:rPr>
          <w:rFonts w:ascii="Garamond" w:hAnsi="Garamond"/>
          <w:sz w:val="23"/>
          <w:szCs w:val="23"/>
        </w:rPr>
        <w:t xml:space="preserve">ask us to instead consider the </w:t>
      </w:r>
      <w:r w:rsidR="009F2C3F">
        <w:rPr>
          <w:rFonts w:ascii="Garamond" w:hAnsi="Garamond"/>
          <w:sz w:val="23"/>
          <w:szCs w:val="23"/>
        </w:rPr>
        <w:t>epistemological</w:t>
      </w:r>
      <w:r w:rsidR="00CC04C3">
        <w:rPr>
          <w:rFonts w:ascii="Garamond" w:hAnsi="Garamond"/>
          <w:sz w:val="23"/>
          <w:szCs w:val="23"/>
        </w:rPr>
        <w:t xml:space="preserve"> and historical </w:t>
      </w:r>
      <w:r w:rsidR="009F2C3F">
        <w:rPr>
          <w:rFonts w:ascii="Garamond" w:hAnsi="Garamond"/>
          <w:sz w:val="23"/>
          <w:szCs w:val="23"/>
        </w:rPr>
        <w:t>roots</w:t>
      </w:r>
      <w:r w:rsidR="00CC04C3">
        <w:rPr>
          <w:rFonts w:ascii="Garamond" w:hAnsi="Garamond"/>
          <w:sz w:val="23"/>
          <w:szCs w:val="23"/>
        </w:rPr>
        <w:t xml:space="preserve"> of contemporary extraction, in other words asking us to </w:t>
      </w:r>
      <w:r w:rsidR="006A47AF">
        <w:rPr>
          <w:rFonts w:ascii="Garamond" w:hAnsi="Garamond"/>
          <w:sz w:val="23"/>
          <w:szCs w:val="23"/>
        </w:rPr>
        <w:t>consider</w:t>
      </w:r>
      <w:r w:rsidR="002B1997">
        <w:rPr>
          <w:rFonts w:ascii="Garamond" w:hAnsi="Garamond"/>
          <w:sz w:val="23"/>
          <w:szCs w:val="23"/>
        </w:rPr>
        <w:t xml:space="preserve"> not only the extractive processes that we might call </w:t>
      </w:r>
      <w:r w:rsidR="00DA4AF9">
        <w:rPr>
          <w:rFonts w:ascii="Garamond" w:hAnsi="Garamond"/>
          <w:sz w:val="23"/>
          <w:szCs w:val="23"/>
        </w:rPr>
        <w:t xml:space="preserve">the contemporary </w:t>
      </w:r>
      <w:r w:rsidR="00D33C78">
        <w:rPr>
          <w:rFonts w:ascii="Garamond" w:hAnsi="Garamond"/>
          <w:i/>
          <w:iCs/>
          <w:sz w:val="23"/>
          <w:szCs w:val="23"/>
        </w:rPr>
        <w:t>result</w:t>
      </w:r>
      <w:r w:rsidR="00DA4AF9">
        <w:rPr>
          <w:rFonts w:ascii="Garamond" w:hAnsi="Garamond"/>
          <w:sz w:val="23"/>
          <w:szCs w:val="23"/>
        </w:rPr>
        <w:t>,</w:t>
      </w:r>
      <w:r w:rsidR="002B1997">
        <w:rPr>
          <w:rFonts w:ascii="Garamond" w:hAnsi="Garamond"/>
          <w:sz w:val="23"/>
          <w:szCs w:val="23"/>
        </w:rPr>
        <w:t xml:space="preserve"> but also </w:t>
      </w:r>
      <w:r w:rsidR="00654147">
        <w:rPr>
          <w:rFonts w:ascii="Garamond" w:hAnsi="Garamond"/>
          <w:sz w:val="23"/>
          <w:szCs w:val="23"/>
        </w:rPr>
        <w:t xml:space="preserve">the </w:t>
      </w:r>
      <w:r w:rsidR="00654147" w:rsidRPr="00677C0E">
        <w:rPr>
          <w:rFonts w:ascii="Garamond" w:hAnsi="Garamond"/>
          <w:i/>
          <w:iCs/>
          <w:sz w:val="23"/>
          <w:szCs w:val="23"/>
        </w:rPr>
        <w:t>causes</w:t>
      </w:r>
      <w:r w:rsidR="00654147">
        <w:rPr>
          <w:rFonts w:ascii="Garamond" w:hAnsi="Garamond"/>
          <w:sz w:val="23"/>
          <w:szCs w:val="23"/>
        </w:rPr>
        <w:t xml:space="preserve"> of these processes in racial logic</w:t>
      </w:r>
      <w:r w:rsidR="0004185C">
        <w:rPr>
          <w:rFonts w:ascii="Garamond" w:hAnsi="Garamond"/>
          <w:sz w:val="23"/>
          <w:szCs w:val="23"/>
        </w:rPr>
        <w:t xml:space="preserve"> and the SAPs that encode them</w:t>
      </w:r>
      <w:r w:rsidR="00F3262B">
        <w:rPr>
          <w:rFonts w:ascii="Garamond" w:hAnsi="Garamond"/>
          <w:sz w:val="23"/>
          <w:szCs w:val="23"/>
        </w:rPr>
        <w:t xml:space="preserve">. </w:t>
      </w:r>
    </w:p>
    <w:p w14:paraId="5EDE93F1" w14:textId="1888B3F4" w:rsidR="001D484A" w:rsidRDefault="001D484A" w:rsidP="00953233">
      <w:pPr>
        <w:spacing w:line="240" w:lineRule="auto"/>
        <w:rPr>
          <w:rFonts w:ascii="Garamond" w:hAnsi="Garamond"/>
          <w:sz w:val="23"/>
          <w:szCs w:val="23"/>
        </w:rPr>
      </w:pPr>
      <w:r>
        <w:rPr>
          <w:rFonts w:ascii="Garamond" w:hAnsi="Garamond"/>
          <w:sz w:val="23"/>
          <w:szCs w:val="23"/>
        </w:rPr>
        <w:t>So</w:t>
      </w:r>
      <w:r w:rsidR="00586864">
        <w:rPr>
          <w:rFonts w:ascii="Garamond" w:hAnsi="Garamond"/>
          <w:sz w:val="23"/>
          <w:szCs w:val="23"/>
        </w:rPr>
        <w:t>,</w:t>
      </w:r>
      <w:r>
        <w:rPr>
          <w:rFonts w:ascii="Garamond" w:hAnsi="Garamond"/>
          <w:sz w:val="23"/>
          <w:szCs w:val="23"/>
        </w:rPr>
        <w:t xml:space="preserve"> t</w:t>
      </w:r>
      <w:r w:rsidR="00D01B0C">
        <w:rPr>
          <w:rFonts w:ascii="Garamond" w:hAnsi="Garamond"/>
          <w:sz w:val="23"/>
          <w:szCs w:val="23"/>
        </w:rPr>
        <w:t>o move away from viewing these processes as simple import-export patterns and towards</w:t>
      </w:r>
      <w:r w:rsidR="00510375">
        <w:rPr>
          <w:rFonts w:ascii="Garamond" w:hAnsi="Garamond"/>
          <w:sz w:val="23"/>
          <w:szCs w:val="23"/>
        </w:rPr>
        <w:t xml:space="preserve"> racialized accumulation by dispossession</w:t>
      </w:r>
      <w:r>
        <w:rPr>
          <w:rFonts w:ascii="Garamond" w:hAnsi="Garamond"/>
          <w:sz w:val="23"/>
          <w:szCs w:val="23"/>
        </w:rPr>
        <w:t xml:space="preserve"> is to make visible the </w:t>
      </w:r>
      <w:r w:rsidR="001B1AC5">
        <w:rPr>
          <w:rFonts w:ascii="Garamond" w:hAnsi="Garamond"/>
          <w:sz w:val="23"/>
          <w:szCs w:val="23"/>
        </w:rPr>
        <w:t xml:space="preserve">analytics of </w:t>
      </w:r>
      <w:proofErr w:type="spellStart"/>
      <w:r>
        <w:rPr>
          <w:rFonts w:ascii="Garamond" w:hAnsi="Garamond"/>
          <w:sz w:val="23"/>
          <w:szCs w:val="23"/>
        </w:rPr>
        <w:t>racial</w:t>
      </w:r>
      <w:r w:rsidR="007A0E54">
        <w:rPr>
          <w:rFonts w:ascii="Garamond" w:hAnsi="Garamond"/>
          <w:sz w:val="23"/>
          <w:szCs w:val="23"/>
        </w:rPr>
        <w:t>ity</w:t>
      </w:r>
      <w:proofErr w:type="spellEnd"/>
      <w:r w:rsidR="007A0E54">
        <w:rPr>
          <w:rFonts w:ascii="Garamond" w:hAnsi="Garamond"/>
          <w:sz w:val="23"/>
          <w:szCs w:val="23"/>
        </w:rPr>
        <w:t xml:space="preserve"> </w:t>
      </w:r>
      <w:r>
        <w:rPr>
          <w:rFonts w:ascii="Garamond" w:hAnsi="Garamond"/>
          <w:sz w:val="23"/>
          <w:szCs w:val="23"/>
        </w:rPr>
        <w:t xml:space="preserve">that these new economic relationships depend on to function. In the case of </w:t>
      </w:r>
      <w:r w:rsidR="00655A8F">
        <w:rPr>
          <w:rFonts w:ascii="Garamond" w:hAnsi="Garamond"/>
          <w:sz w:val="23"/>
          <w:szCs w:val="23"/>
        </w:rPr>
        <w:t>SAPs, this means</w:t>
      </w:r>
      <w:r w:rsidR="00123A96">
        <w:rPr>
          <w:rFonts w:ascii="Garamond" w:hAnsi="Garamond"/>
          <w:sz w:val="23"/>
          <w:szCs w:val="23"/>
        </w:rPr>
        <w:t xml:space="preserve"> first</w:t>
      </w:r>
      <w:r w:rsidR="00655A8F">
        <w:rPr>
          <w:rFonts w:ascii="Garamond" w:hAnsi="Garamond"/>
          <w:sz w:val="23"/>
          <w:szCs w:val="23"/>
        </w:rPr>
        <w:t xml:space="preserve"> observing</w:t>
      </w:r>
      <w:r w:rsidR="00F671D5">
        <w:rPr>
          <w:rFonts w:ascii="Garamond" w:hAnsi="Garamond"/>
          <w:sz w:val="23"/>
          <w:szCs w:val="23"/>
        </w:rPr>
        <w:t xml:space="preserve"> plainly</w:t>
      </w:r>
      <w:r w:rsidR="00655A8F">
        <w:rPr>
          <w:rFonts w:ascii="Garamond" w:hAnsi="Garamond"/>
          <w:sz w:val="23"/>
          <w:szCs w:val="23"/>
        </w:rPr>
        <w:t xml:space="preserve"> that economic crises from the Suez Canal</w:t>
      </w:r>
      <w:r w:rsidR="009542F2">
        <w:rPr>
          <w:rFonts w:ascii="Garamond" w:hAnsi="Garamond"/>
          <w:sz w:val="23"/>
          <w:szCs w:val="23"/>
        </w:rPr>
        <w:t xml:space="preserve"> war,</w:t>
      </w:r>
      <w:r w:rsidR="00655A8F">
        <w:rPr>
          <w:rFonts w:ascii="Garamond" w:hAnsi="Garamond"/>
          <w:sz w:val="23"/>
          <w:szCs w:val="23"/>
        </w:rPr>
        <w:t xml:space="preserve"> to the oil price shock of the 1980s</w:t>
      </w:r>
      <w:r w:rsidR="006A5471">
        <w:rPr>
          <w:rFonts w:ascii="Garamond" w:hAnsi="Garamond"/>
          <w:sz w:val="23"/>
          <w:szCs w:val="23"/>
        </w:rPr>
        <w:t xml:space="preserve">, </w:t>
      </w:r>
      <w:r w:rsidR="00655A8F">
        <w:rPr>
          <w:rFonts w:ascii="Garamond" w:hAnsi="Garamond"/>
          <w:sz w:val="23"/>
          <w:szCs w:val="23"/>
        </w:rPr>
        <w:t>to the Asian financial cris</w:t>
      </w:r>
      <w:r w:rsidR="007B6EBD">
        <w:rPr>
          <w:rFonts w:ascii="Garamond" w:hAnsi="Garamond"/>
          <w:sz w:val="23"/>
          <w:szCs w:val="23"/>
        </w:rPr>
        <w:t>is of 1997</w:t>
      </w:r>
      <w:r w:rsidR="004F6BE2">
        <w:rPr>
          <w:rFonts w:ascii="Garamond" w:hAnsi="Garamond"/>
          <w:sz w:val="23"/>
          <w:szCs w:val="23"/>
        </w:rPr>
        <w:t xml:space="preserve">, and </w:t>
      </w:r>
      <w:r w:rsidR="00892266">
        <w:rPr>
          <w:rFonts w:ascii="Garamond" w:hAnsi="Garamond"/>
          <w:sz w:val="23"/>
          <w:szCs w:val="23"/>
        </w:rPr>
        <w:t xml:space="preserve">many more occur because old colonial relationships </w:t>
      </w:r>
      <w:r w:rsidR="004977DA">
        <w:rPr>
          <w:rFonts w:ascii="Garamond" w:hAnsi="Garamond"/>
          <w:sz w:val="23"/>
          <w:szCs w:val="23"/>
        </w:rPr>
        <w:t>rebirth themselves constantly to create new racial hierarchies as the backbone of the world</w:t>
      </w:r>
      <w:r w:rsidR="0006423C">
        <w:rPr>
          <w:rFonts w:ascii="Garamond" w:hAnsi="Garamond"/>
          <w:sz w:val="23"/>
          <w:szCs w:val="23"/>
        </w:rPr>
        <w:t xml:space="preserve">. </w:t>
      </w:r>
      <w:r w:rsidR="00A1461F">
        <w:rPr>
          <w:rFonts w:ascii="Garamond" w:hAnsi="Garamond"/>
          <w:sz w:val="23"/>
          <w:szCs w:val="23"/>
        </w:rPr>
        <w:t xml:space="preserve">It also means that the new import-export relationships, </w:t>
      </w:r>
      <w:r w:rsidR="00A1461F">
        <w:rPr>
          <w:rFonts w:ascii="Garamond" w:hAnsi="Garamond"/>
          <w:i/>
          <w:iCs/>
          <w:sz w:val="23"/>
          <w:szCs w:val="23"/>
        </w:rPr>
        <w:t>not the actual loan quantities themselves</w:t>
      </w:r>
      <w:r w:rsidR="00A1461F">
        <w:rPr>
          <w:rFonts w:ascii="Garamond" w:hAnsi="Garamond"/>
          <w:sz w:val="23"/>
          <w:szCs w:val="23"/>
        </w:rPr>
        <w:t>, are what we should look towards as debts that cannot be repaid</w:t>
      </w:r>
      <w:r w:rsidR="003C6FE3">
        <w:rPr>
          <w:rFonts w:ascii="Garamond" w:hAnsi="Garamond"/>
          <w:sz w:val="23"/>
          <w:szCs w:val="23"/>
        </w:rPr>
        <w:t xml:space="preserve"> that da Silva and </w:t>
      </w:r>
      <w:proofErr w:type="spellStart"/>
      <w:r w:rsidR="003C6FE3">
        <w:rPr>
          <w:rFonts w:ascii="Garamond" w:hAnsi="Garamond"/>
          <w:sz w:val="23"/>
          <w:szCs w:val="23"/>
        </w:rPr>
        <w:t>Chakravartty</w:t>
      </w:r>
      <w:proofErr w:type="spellEnd"/>
      <w:r w:rsidR="003C6FE3">
        <w:rPr>
          <w:rFonts w:ascii="Garamond" w:hAnsi="Garamond"/>
          <w:sz w:val="23"/>
          <w:szCs w:val="23"/>
        </w:rPr>
        <w:t xml:space="preserve"> </w:t>
      </w:r>
      <w:r w:rsidR="00ED5AE1">
        <w:rPr>
          <w:rFonts w:ascii="Garamond" w:hAnsi="Garamond"/>
          <w:sz w:val="23"/>
          <w:szCs w:val="23"/>
        </w:rPr>
        <w:t>critique</w:t>
      </w:r>
      <w:r w:rsidR="00A1461F">
        <w:rPr>
          <w:rFonts w:ascii="Garamond" w:hAnsi="Garamond"/>
          <w:sz w:val="23"/>
          <w:szCs w:val="23"/>
        </w:rPr>
        <w:t xml:space="preserve">, that </w:t>
      </w:r>
      <w:r w:rsidR="00960FF6">
        <w:rPr>
          <w:rFonts w:ascii="Garamond" w:hAnsi="Garamond"/>
          <w:sz w:val="23"/>
          <w:szCs w:val="23"/>
        </w:rPr>
        <w:t xml:space="preserve">can only exist </w:t>
      </w:r>
      <w:r w:rsidR="00A1461F">
        <w:rPr>
          <w:rFonts w:ascii="Garamond" w:hAnsi="Garamond"/>
          <w:sz w:val="23"/>
          <w:szCs w:val="23"/>
        </w:rPr>
        <w:t xml:space="preserve">because </w:t>
      </w:r>
      <w:r w:rsidR="00A77794">
        <w:rPr>
          <w:rFonts w:ascii="Garamond" w:hAnsi="Garamond"/>
          <w:sz w:val="23"/>
          <w:szCs w:val="23"/>
        </w:rPr>
        <w:t xml:space="preserve">they are given to improper economic subjects that have already been configured as morally lacking. </w:t>
      </w:r>
      <w:r w:rsidR="003C077F">
        <w:rPr>
          <w:rFonts w:ascii="Garamond" w:hAnsi="Garamond"/>
          <w:sz w:val="23"/>
          <w:szCs w:val="23"/>
        </w:rPr>
        <w:t>These import-export balances are never meant to be repaid</w:t>
      </w:r>
      <w:r w:rsidR="004569EE">
        <w:rPr>
          <w:rFonts w:ascii="Garamond" w:hAnsi="Garamond"/>
          <w:sz w:val="23"/>
          <w:szCs w:val="23"/>
        </w:rPr>
        <w:t xml:space="preserve">; </w:t>
      </w:r>
      <w:r w:rsidR="003C077F">
        <w:rPr>
          <w:rFonts w:ascii="Garamond" w:hAnsi="Garamond"/>
          <w:sz w:val="23"/>
          <w:szCs w:val="23"/>
        </w:rPr>
        <w:t xml:space="preserve">they are only meant to recast and bridge many different economies into a single liberal market with the West at its helm. </w:t>
      </w:r>
      <w:r w:rsidR="00495B79">
        <w:rPr>
          <w:rFonts w:ascii="Garamond" w:hAnsi="Garamond"/>
          <w:sz w:val="23"/>
          <w:szCs w:val="23"/>
        </w:rPr>
        <w:t xml:space="preserve">To use da Silva’s language, </w:t>
      </w:r>
      <w:r w:rsidR="00051CC4">
        <w:rPr>
          <w:rFonts w:ascii="Garamond" w:hAnsi="Garamond"/>
          <w:sz w:val="23"/>
          <w:szCs w:val="23"/>
        </w:rPr>
        <w:t xml:space="preserve">the SAPs embody the racial logic </w:t>
      </w:r>
      <w:r w:rsidR="00AA0D4C">
        <w:rPr>
          <w:rFonts w:ascii="Garamond" w:hAnsi="Garamond"/>
          <w:sz w:val="23"/>
          <w:szCs w:val="23"/>
        </w:rPr>
        <w:t xml:space="preserve">connecting universality with particularity, </w:t>
      </w:r>
      <w:r w:rsidR="00AF1569">
        <w:rPr>
          <w:rFonts w:ascii="Garamond" w:hAnsi="Garamond"/>
          <w:sz w:val="23"/>
          <w:szCs w:val="23"/>
        </w:rPr>
        <w:t xml:space="preserve">bringing the world into a single preserved hierarchy </w:t>
      </w:r>
      <w:r w:rsidR="00B1070F">
        <w:rPr>
          <w:rFonts w:ascii="Garamond" w:hAnsi="Garamond"/>
          <w:sz w:val="23"/>
          <w:szCs w:val="23"/>
        </w:rPr>
        <w:t xml:space="preserve">that uses difference to argue for </w:t>
      </w:r>
      <w:r w:rsidR="00A41D22">
        <w:rPr>
          <w:rFonts w:ascii="Garamond" w:hAnsi="Garamond"/>
          <w:sz w:val="23"/>
          <w:szCs w:val="23"/>
        </w:rPr>
        <w:t>sameness</w:t>
      </w:r>
      <w:r w:rsidR="009D06BF">
        <w:rPr>
          <w:rFonts w:ascii="Garamond" w:hAnsi="Garamond"/>
          <w:sz w:val="23"/>
          <w:szCs w:val="23"/>
        </w:rPr>
        <w:t xml:space="preserve"> and vice versa. </w:t>
      </w:r>
    </w:p>
    <w:p w14:paraId="24CC524E" w14:textId="30B57069" w:rsidR="00CD6402" w:rsidRPr="00F75B0E" w:rsidRDefault="0052214B" w:rsidP="0004185C">
      <w:pPr>
        <w:spacing w:after="0" w:line="240" w:lineRule="auto"/>
        <w:rPr>
          <w:rFonts w:ascii="Garamond" w:hAnsi="Garamond"/>
          <w:sz w:val="23"/>
          <w:szCs w:val="23"/>
        </w:rPr>
      </w:pPr>
      <w:r w:rsidRPr="00F75B0E">
        <w:rPr>
          <w:rFonts w:ascii="Garamond" w:hAnsi="Garamond"/>
          <w:b/>
          <w:bCs/>
          <w:sz w:val="23"/>
          <w:szCs w:val="23"/>
        </w:rPr>
        <w:t>A visual argument</w:t>
      </w:r>
    </w:p>
    <w:p w14:paraId="60BC76E5" w14:textId="56FD07E3" w:rsidR="003E52B0" w:rsidRPr="00F75B0E" w:rsidRDefault="003C66D1" w:rsidP="005E5E2C">
      <w:pPr>
        <w:spacing w:line="240" w:lineRule="auto"/>
        <w:rPr>
          <w:rFonts w:ascii="Garamond" w:hAnsi="Garamond"/>
          <w:sz w:val="23"/>
          <w:szCs w:val="23"/>
        </w:rPr>
      </w:pPr>
      <w:r>
        <w:rPr>
          <w:rFonts w:ascii="Garamond" w:hAnsi="Garamond"/>
          <w:sz w:val="23"/>
          <w:szCs w:val="23"/>
        </w:rPr>
        <w:t xml:space="preserve">To try to articulate </w:t>
      </w:r>
      <w:r w:rsidR="00A665C3">
        <w:rPr>
          <w:rFonts w:ascii="Garamond" w:hAnsi="Garamond"/>
          <w:sz w:val="23"/>
          <w:szCs w:val="23"/>
        </w:rPr>
        <w:t>all of these ideas</w:t>
      </w:r>
      <w:r>
        <w:rPr>
          <w:rFonts w:ascii="Garamond" w:hAnsi="Garamond"/>
          <w:sz w:val="23"/>
          <w:szCs w:val="23"/>
        </w:rPr>
        <w:t xml:space="preserve">, </w:t>
      </w:r>
      <w:r w:rsidR="00716059" w:rsidRPr="00F75B0E">
        <w:rPr>
          <w:rFonts w:ascii="Garamond" w:hAnsi="Garamond"/>
          <w:sz w:val="23"/>
          <w:szCs w:val="23"/>
        </w:rPr>
        <w:t>I</w:t>
      </w:r>
      <w:r w:rsidR="006F21A5">
        <w:rPr>
          <w:rFonts w:ascii="Garamond" w:hAnsi="Garamond"/>
          <w:sz w:val="23"/>
          <w:szCs w:val="23"/>
        </w:rPr>
        <w:t xml:space="preserve">’ve </w:t>
      </w:r>
      <w:r w:rsidR="00716059" w:rsidRPr="00F75B0E">
        <w:rPr>
          <w:rFonts w:ascii="Garamond" w:hAnsi="Garamond"/>
          <w:sz w:val="23"/>
          <w:szCs w:val="23"/>
        </w:rPr>
        <w:t xml:space="preserve">produced an interactive map viewable at </w:t>
      </w:r>
      <w:hyperlink r:id="rId8" w:history="1">
        <w:r w:rsidR="00685A62" w:rsidRPr="00F75B0E">
          <w:rPr>
            <w:rStyle w:val="Hyperlink"/>
            <w:rFonts w:ascii="Garamond" w:hAnsi="Garamond"/>
            <w:sz w:val="23"/>
            <w:szCs w:val="23"/>
          </w:rPr>
          <w:t>http://imfdispossession.info/</w:t>
        </w:r>
      </w:hyperlink>
      <w:r w:rsidR="00685A62" w:rsidRPr="00F75B0E">
        <w:rPr>
          <w:rFonts w:ascii="Garamond" w:hAnsi="Garamond"/>
          <w:sz w:val="23"/>
          <w:szCs w:val="23"/>
        </w:rPr>
        <w:t xml:space="preserve">. I encourage </w:t>
      </w:r>
      <w:r w:rsidR="006B46ED" w:rsidRPr="00F75B0E">
        <w:rPr>
          <w:rFonts w:ascii="Garamond" w:hAnsi="Garamond"/>
          <w:sz w:val="23"/>
          <w:szCs w:val="23"/>
        </w:rPr>
        <w:t xml:space="preserve">you </w:t>
      </w:r>
      <w:r w:rsidR="00685A62" w:rsidRPr="00F75B0E">
        <w:rPr>
          <w:rFonts w:ascii="Garamond" w:hAnsi="Garamond"/>
          <w:sz w:val="23"/>
          <w:szCs w:val="23"/>
        </w:rPr>
        <w:t xml:space="preserve">to explore the map before going any further on the paper, since seeing it can make much more sense than the </w:t>
      </w:r>
      <w:r w:rsidR="00806371" w:rsidRPr="00F75B0E">
        <w:rPr>
          <w:rFonts w:ascii="Garamond" w:hAnsi="Garamond"/>
          <w:sz w:val="23"/>
          <w:szCs w:val="23"/>
        </w:rPr>
        <w:t>following</w:t>
      </w:r>
      <w:r w:rsidR="00C72CB1" w:rsidRPr="00F75B0E">
        <w:rPr>
          <w:rFonts w:ascii="Garamond" w:hAnsi="Garamond"/>
          <w:sz w:val="23"/>
          <w:szCs w:val="23"/>
        </w:rPr>
        <w:t xml:space="preserve"> paragraphs that</w:t>
      </w:r>
      <w:r w:rsidR="00685A62" w:rsidRPr="00F75B0E">
        <w:rPr>
          <w:rFonts w:ascii="Garamond" w:hAnsi="Garamond"/>
          <w:sz w:val="23"/>
          <w:szCs w:val="23"/>
        </w:rPr>
        <w:t xml:space="preserve"> explain it. </w:t>
      </w:r>
    </w:p>
    <w:p w14:paraId="125BE973" w14:textId="63076AC8" w:rsidR="004146C5" w:rsidRDefault="00D845F4" w:rsidP="005E5E2C">
      <w:pPr>
        <w:spacing w:line="240" w:lineRule="auto"/>
        <w:rPr>
          <w:rFonts w:ascii="Garamond" w:hAnsi="Garamond"/>
          <w:sz w:val="23"/>
          <w:szCs w:val="23"/>
        </w:rPr>
      </w:pPr>
      <w:r w:rsidRPr="00F75B0E">
        <w:rPr>
          <w:rFonts w:ascii="Garamond" w:hAnsi="Garamond"/>
          <w:sz w:val="23"/>
          <w:szCs w:val="23"/>
        </w:rPr>
        <w:t>This map uses data from the IMF’s Monitoring of Fund Arrangements (MONA) dataset, which carries loan and repayment information for all IMF transactions since 1993.</w:t>
      </w:r>
      <w:r w:rsidRPr="00F75B0E">
        <w:rPr>
          <w:rStyle w:val="FootnoteReference"/>
          <w:rFonts w:ascii="Garamond" w:hAnsi="Garamond"/>
          <w:sz w:val="23"/>
          <w:szCs w:val="23"/>
        </w:rPr>
        <w:footnoteReference w:id="16"/>
      </w:r>
      <w:r w:rsidRPr="00F75B0E">
        <w:rPr>
          <w:rFonts w:ascii="Garamond" w:hAnsi="Garamond"/>
          <w:sz w:val="23"/>
          <w:szCs w:val="23"/>
        </w:rPr>
        <w:t xml:space="preserve"> These data were integrated with the IMF’s Direction of Trade Statistics (DOTS) dataset, which carries the total dollar value of imports and exports between all </w:t>
      </w:r>
      <w:r w:rsidR="00B25AEE" w:rsidRPr="00F75B0E">
        <w:rPr>
          <w:rFonts w:ascii="Garamond" w:hAnsi="Garamond"/>
          <w:sz w:val="23"/>
          <w:szCs w:val="23"/>
        </w:rPr>
        <w:t>countries</w:t>
      </w:r>
      <w:r w:rsidRPr="00F75B0E">
        <w:rPr>
          <w:rFonts w:ascii="Garamond" w:hAnsi="Garamond"/>
          <w:sz w:val="23"/>
          <w:szCs w:val="23"/>
        </w:rPr>
        <w:t xml:space="preserve"> for each year since 1948. For all countries that received an IMF loan, I found the five countries that had the greatest increase in exports from loan recipients over the five years after the receipt of the loan.</w:t>
      </w:r>
      <w:r w:rsidRPr="00F75B0E">
        <w:rPr>
          <w:rStyle w:val="FootnoteReference"/>
          <w:rFonts w:ascii="Garamond" w:hAnsi="Garamond"/>
          <w:sz w:val="23"/>
          <w:szCs w:val="23"/>
        </w:rPr>
        <w:footnoteReference w:id="17"/>
      </w:r>
      <w:r w:rsidR="00960EA2" w:rsidRPr="00F75B0E">
        <w:rPr>
          <w:rFonts w:ascii="Garamond" w:hAnsi="Garamond"/>
          <w:sz w:val="23"/>
          <w:szCs w:val="23"/>
        </w:rPr>
        <w:t xml:space="preserve"> </w:t>
      </w:r>
      <w:r w:rsidRPr="00F75B0E">
        <w:rPr>
          <w:rFonts w:ascii="Garamond" w:hAnsi="Garamond"/>
          <w:sz w:val="23"/>
          <w:szCs w:val="23"/>
        </w:rPr>
        <w:t>The map displays</w:t>
      </w:r>
      <w:r w:rsidR="00C70B34" w:rsidRPr="00F75B0E">
        <w:rPr>
          <w:rFonts w:ascii="Garamond" w:hAnsi="Garamond"/>
          <w:sz w:val="23"/>
          <w:szCs w:val="23"/>
        </w:rPr>
        <w:t xml:space="preserve"> this information</w:t>
      </w:r>
      <w:r w:rsidR="00ED353C" w:rsidRPr="00F75B0E">
        <w:rPr>
          <w:rFonts w:ascii="Garamond" w:hAnsi="Garamond"/>
          <w:sz w:val="23"/>
          <w:szCs w:val="23"/>
        </w:rPr>
        <w:t xml:space="preserve"> by highlighting</w:t>
      </w:r>
      <w:r w:rsidRPr="00F75B0E">
        <w:rPr>
          <w:rFonts w:ascii="Garamond" w:hAnsi="Garamond"/>
          <w:sz w:val="23"/>
          <w:szCs w:val="23"/>
        </w:rPr>
        <w:t xml:space="preserve"> loan recipient countries in a given year in red and their top export destinations over the next five years in blue, </w:t>
      </w:r>
      <w:r w:rsidR="00C614EE" w:rsidRPr="00F75B0E">
        <w:rPr>
          <w:rFonts w:ascii="Garamond" w:hAnsi="Garamond"/>
          <w:sz w:val="23"/>
          <w:szCs w:val="23"/>
        </w:rPr>
        <w:t>with</w:t>
      </w:r>
      <w:r w:rsidRPr="00F75B0E">
        <w:rPr>
          <w:rFonts w:ascii="Garamond" w:hAnsi="Garamond"/>
          <w:sz w:val="23"/>
          <w:szCs w:val="23"/>
        </w:rPr>
        <w:t xml:space="preserve"> lines extending from loan recipient countries and their export partners to represent the changing flow of </w:t>
      </w:r>
      <w:r w:rsidRPr="00F75B0E">
        <w:rPr>
          <w:rFonts w:ascii="Garamond" w:hAnsi="Garamond"/>
          <w:sz w:val="23"/>
          <w:szCs w:val="23"/>
        </w:rPr>
        <w:lastRenderedPageBreak/>
        <w:t>capital over the next five years. Lines are thicker and less transparent for higher-volume trade relationships. The globe rotates at an angle, users can zoom in by scrolling with their mouse or double-clicking, and users can flick or slowly drag the globe to rotate it themselves.</w:t>
      </w:r>
      <w:r w:rsidR="001D24D9">
        <w:rPr>
          <w:rStyle w:val="FootnoteReference"/>
          <w:rFonts w:ascii="Garamond" w:hAnsi="Garamond"/>
          <w:sz w:val="23"/>
          <w:szCs w:val="23"/>
        </w:rPr>
        <w:footnoteReference w:id="18"/>
      </w:r>
      <w:r w:rsidRPr="00F75B0E">
        <w:rPr>
          <w:rFonts w:ascii="Garamond" w:hAnsi="Garamond"/>
          <w:sz w:val="23"/>
          <w:szCs w:val="23"/>
        </w:rPr>
        <w:t xml:space="preserve"> </w:t>
      </w:r>
      <w:r w:rsidR="00FA43D2" w:rsidRPr="00F75B0E">
        <w:rPr>
          <w:rFonts w:ascii="Garamond" w:hAnsi="Garamond"/>
          <w:sz w:val="23"/>
          <w:szCs w:val="23"/>
        </w:rPr>
        <w:t xml:space="preserve">Clicking and holding the map pauses the animations seen on the screen. </w:t>
      </w:r>
    </w:p>
    <w:p w14:paraId="1E37A929" w14:textId="402180D3" w:rsidR="00F75B0E" w:rsidRPr="00F75B0E" w:rsidRDefault="00F75B0E" w:rsidP="005E5E2C">
      <w:pPr>
        <w:spacing w:line="240" w:lineRule="auto"/>
        <w:rPr>
          <w:rFonts w:ascii="Garamond" w:hAnsi="Garamond"/>
          <w:sz w:val="23"/>
          <w:szCs w:val="23"/>
        </w:rPr>
      </w:pPr>
      <w:r>
        <w:rPr>
          <w:rFonts w:ascii="Garamond" w:hAnsi="Garamond"/>
          <w:sz w:val="23"/>
          <w:szCs w:val="23"/>
        </w:rPr>
        <w:t xml:space="preserve">I try to present through the map a similar argument that I have made in this paper: through the power of </w:t>
      </w:r>
      <w:r w:rsidR="00A37B44">
        <w:rPr>
          <w:rFonts w:ascii="Garamond" w:hAnsi="Garamond"/>
          <w:sz w:val="23"/>
          <w:szCs w:val="23"/>
        </w:rPr>
        <w:t xml:space="preserve">loans and the SAPs attached to them, </w:t>
      </w:r>
      <w:r w:rsidR="009D0F2F">
        <w:rPr>
          <w:rFonts w:ascii="Garamond" w:hAnsi="Garamond"/>
          <w:sz w:val="23"/>
          <w:szCs w:val="23"/>
        </w:rPr>
        <w:t xml:space="preserve">a new </w:t>
      </w:r>
      <w:r w:rsidR="00EE7CD1">
        <w:rPr>
          <w:rFonts w:ascii="Garamond" w:hAnsi="Garamond"/>
          <w:sz w:val="23"/>
          <w:szCs w:val="23"/>
        </w:rPr>
        <w:t xml:space="preserve">set </w:t>
      </w:r>
      <w:r w:rsidR="00854586">
        <w:rPr>
          <w:rFonts w:ascii="Garamond" w:hAnsi="Garamond"/>
          <w:sz w:val="23"/>
          <w:szCs w:val="23"/>
        </w:rPr>
        <w:t xml:space="preserve">of Global North-Global South </w:t>
      </w:r>
      <w:r w:rsidR="00EE7CD1">
        <w:rPr>
          <w:rFonts w:ascii="Garamond" w:hAnsi="Garamond"/>
          <w:sz w:val="23"/>
          <w:szCs w:val="23"/>
        </w:rPr>
        <w:t>relations</w:t>
      </w:r>
      <w:r w:rsidR="009D0F2F">
        <w:rPr>
          <w:rFonts w:ascii="Garamond" w:hAnsi="Garamond"/>
          <w:sz w:val="23"/>
          <w:szCs w:val="23"/>
        </w:rPr>
        <w:t xml:space="preserve"> has been brought into the contemporary era. </w:t>
      </w:r>
      <w:r w:rsidR="005414F3">
        <w:rPr>
          <w:rFonts w:ascii="Garamond" w:hAnsi="Garamond"/>
          <w:sz w:val="23"/>
          <w:szCs w:val="23"/>
        </w:rPr>
        <w:t>Countries that receive loans (in red) are disproportionately located in the Global South, and their</w:t>
      </w:r>
      <w:r w:rsidR="003C55D6">
        <w:rPr>
          <w:rFonts w:ascii="Garamond" w:hAnsi="Garamond"/>
          <w:sz w:val="23"/>
          <w:szCs w:val="23"/>
        </w:rPr>
        <w:t xml:space="preserve"> increased</w:t>
      </w:r>
      <w:r w:rsidR="005414F3">
        <w:rPr>
          <w:rFonts w:ascii="Garamond" w:hAnsi="Garamond"/>
          <w:sz w:val="23"/>
          <w:szCs w:val="23"/>
        </w:rPr>
        <w:t xml:space="preserve"> export destinations post-loan </w:t>
      </w:r>
      <w:r w:rsidR="00E40096">
        <w:rPr>
          <w:rFonts w:ascii="Garamond" w:hAnsi="Garamond"/>
          <w:sz w:val="23"/>
          <w:szCs w:val="23"/>
        </w:rPr>
        <w:t xml:space="preserve">(in blue) are located in the Global North, with the majority of exports arriving in the United States or Western Europe (as marked by the thicker and less transparent lines). </w:t>
      </w:r>
    </w:p>
    <w:p w14:paraId="0E9349AF" w14:textId="2F36A606" w:rsidR="0022789E" w:rsidRPr="00F75B0E" w:rsidRDefault="00E67C4C" w:rsidP="005E5E2C">
      <w:pPr>
        <w:spacing w:line="240" w:lineRule="auto"/>
        <w:rPr>
          <w:rFonts w:ascii="Garamond" w:hAnsi="Garamond"/>
          <w:sz w:val="23"/>
          <w:szCs w:val="23"/>
        </w:rPr>
      </w:pPr>
      <w:r w:rsidRPr="00F75B0E">
        <w:rPr>
          <w:rFonts w:ascii="Garamond" w:hAnsi="Garamond"/>
          <w:sz w:val="23"/>
          <w:szCs w:val="23"/>
        </w:rPr>
        <w:t xml:space="preserve">I present a map because of the ability of the medium to argue for spatial relationships. </w:t>
      </w:r>
      <w:r w:rsidR="003F610E" w:rsidRPr="00F75B0E">
        <w:rPr>
          <w:rFonts w:ascii="Garamond" w:hAnsi="Garamond"/>
          <w:sz w:val="23"/>
          <w:szCs w:val="23"/>
        </w:rPr>
        <w:t>There are potentially infinite</w:t>
      </w:r>
      <w:r w:rsidR="004146C5" w:rsidRPr="00F75B0E">
        <w:rPr>
          <w:rFonts w:ascii="Garamond" w:hAnsi="Garamond"/>
          <w:sz w:val="23"/>
          <w:szCs w:val="23"/>
        </w:rPr>
        <w:t xml:space="preserve"> ways to examine or uncover spatial relationships: through close readings of treaties, through histories of border wars, through performances, poetry, and so on</w:t>
      </w:r>
      <w:r w:rsidR="00DE3A91" w:rsidRPr="00F75B0E">
        <w:rPr>
          <w:rFonts w:ascii="Garamond" w:hAnsi="Garamond"/>
          <w:sz w:val="23"/>
          <w:szCs w:val="23"/>
        </w:rPr>
        <w:t xml:space="preserve"> – really any text that has to do with space</w:t>
      </w:r>
      <w:r w:rsidR="004146C5" w:rsidRPr="00F75B0E">
        <w:rPr>
          <w:rFonts w:ascii="Garamond" w:hAnsi="Garamond"/>
          <w:sz w:val="23"/>
          <w:szCs w:val="23"/>
        </w:rPr>
        <w:t>. But over the past four hundred years, the most canonical or dominant of these spatial embodiments of knowledge is the map. Every map, like all images</w:t>
      </w:r>
      <w:r w:rsidR="00267ACA" w:rsidRPr="00F75B0E">
        <w:rPr>
          <w:rFonts w:ascii="Garamond" w:hAnsi="Garamond"/>
          <w:sz w:val="23"/>
          <w:szCs w:val="23"/>
        </w:rPr>
        <w:t xml:space="preserve"> more broadly</w:t>
      </w:r>
      <w:r w:rsidR="004146C5" w:rsidRPr="00F75B0E">
        <w:rPr>
          <w:rFonts w:ascii="Garamond" w:hAnsi="Garamond"/>
          <w:sz w:val="23"/>
          <w:szCs w:val="23"/>
        </w:rPr>
        <w:t xml:space="preserve">, is reflective of the political and historical context from which it was made. But the modern map, unlike all images, also carries a distinct guise of scientific objectivity that enables it to be an especially powerful argumentative tool.  </w:t>
      </w:r>
      <w:r w:rsidR="00C274FE" w:rsidRPr="00F75B0E">
        <w:rPr>
          <w:rFonts w:ascii="Garamond" w:hAnsi="Garamond"/>
          <w:sz w:val="23"/>
          <w:szCs w:val="23"/>
        </w:rPr>
        <w:t xml:space="preserve">Maps have been deployed and given this power in the formal delineation of states, the establishment of national culture more broadly, providing justification for war and apartheid, and so on. </w:t>
      </w:r>
    </w:p>
    <w:p w14:paraId="6DFE7AF9" w14:textId="08D76C04" w:rsidR="00014191" w:rsidRDefault="00D744EA" w:rsidP="005E5E2C">
      <w:pPr>
        <w:spacing w:line="240" w:lineRule="auto"/>
        <w:rPr>
          <w:rFonts w:ascii="Garamond" w:hAnsi="Garamond"/>
          <w:sz w:val="23"/>
          <w:szCs w:val="23"/>
        </w:rPr>
      </w:pPr>
      <w:r w:rsidRPr="00F75B0E">
        <w:rPr>
          <w:rFonts w:ascii="Garamond" w:hAnsi="Garamond"/>
          <w:sz w:val="23"/>
          <w:szCs w:val="23"/>
        </w:rPr>
        <w:t>T</w:t>
      </w:r>
      <w:r w:rsidR="000F0619" w:rsidRPr="00F75B0E">
        <w:rPr>
          <w:rFonts w:ascii="Garamond" w:hAnsi="Garamond"/>
          <w:sz w:val="23"/>
          <w:szCs w:val="23"/>
        </w:rPr>
        <w:t xml:space="preserve">he air of scientific objectivity surrounding traditional maps is as much a </w:t>
      </w:r>
      <w:r w:rsidR="00C70DF8">
        <w:rPr>
          <w:rFonts w:ascii="Garamond" w:hAnsi="Garamond"/>
          <w:sz w:val="23"/>
          <w:szCs w:val="23"/>
        </w:rPr>
        <w:t>limitation</w:t>
      </w:r>
      <w:r w:rsidR="000F0619" w:rsidRPr="00F75B0E">
        <w:rPr>
          <w:rFonts w:ascii="Garamond" w:hAnsi="Garamond"/>
          <w:sz w:val="23"/>
          <w:szCs w:val="23"/>
        </w:rPr>
        <w:t xml:space="preserve"> as it is a strength</w:t>
      </w:r>
      <w:r w:rsidR="00722772" w:rsidRPr="00F75B0E">
        <w:rPr>
          <w:rFonts w:ascii="Garamond" w:hAnsi="Garamond"/>
          <w:sz w:val="23"/>
          <w:szCs w:val="23"/>
        </w:rPr>
        <w:t>, by presenting</w:t>
      </w:r>
      <w:r w:rsidR="00ED27D9" w:rsidRPr="00F75B0E">
        <w:rPr>
          <w:rFonts w:ascii="Garamond" w:hAnsi="Garamond"/>
          <w:sz w:val="23"/>
          <w:szCs w:val="23"/>
        </w:rPr>
        <w:t xml:space="preserve"> as a universal truth </w:t>
      </w:r>
      <w:r w:rsidR="00DA074C" w:rsidRPr="00F75B0E">
        <w:rPr>
          <w:rFonts w:ascii="Garamond" w:hAnsi="Garamond"/>
          <w:sz w:val="23"/>
          <w:szCs w:val="23"/>
        </w:rPr>
        <w:t>tha</w:t>
      </w:r>
      <w:r w:rsidR="00ED27D9" w:rsidRPr="00F75B0E">
        <w:rPr>
          <w:rFonts w:ascii="Garamond" w:hAnsi="Garamond"/>
          <w:sz w:val="23"/>
          <w:szCs w:val="23"/>
        </w:rPr>
        <w:t xml:space="preserve">t </w:t>
      </w:r>
      <w:r w:rsidR="00DA074C" w:rsidRPr="00F75B0E">
        <w:rPr>
          <w:rFonts w:ascii="Garamond" w:hAnsi="Garamond"/>
          <w:sz w:val="23"/>
          <w:szCs w:val="23"/>
        </w:rPr>
        <w:t xml:space="preserve">which </w:t>
      </w:r>
      <w:r w:rsidR="00ED27D9" w:rsidRPr="00F75B0E">
        <w:rPr>
          <w:rFonts w:ascii="Garamond" w:hAnsi="Garamond"/>
          <w:sz w:val="23"/>
          <w:szCs w:val="23"/>
        </w:rPr>
        <w:t>we arrive at through argume</w:t>
      </w:r>
      <w:r w:rsidR="00BA3C63" w:rsidRPr="00F75B0E">
        <w:rPr>
          <w:rFonts w:ascii="Garamond" w:hAnsi="Garamond"/>
          <w:sz w:val="23"/>
          <w:szCs w:val="23"/>
        </w:rPr>
        <w:t>nt</w:t>
      </w:r>
      <w:r w:rsidR="008E5221" w:rsidRPr="00F75B0E">
        <w:rPr>
          <w:rFonts w:ascii="Garamond" w:hAnsi="Garamond"/>
          <w:sz w:val="23"/>
          <w:szCs w:val="23"/>
        </w:rPr>
        <w:t xml:space="preserve"> and subjective experience</w:t>
      </w:r>
      <w:r w:rsidR="00BA3C63" w:rsidRPr="00F75B0E">
        <w:rPr>
          <w:rFonts w:ascii="Garamond" w:hAnsi="Garamond"/>
          <w:sz w:val="23"/>
          <w:szCs w:val="23"/>
        </w:rPr>
        <w:t xml:space="preserve">. </w:t>
      </w:r>
      <w:r w:rsidR="00E723D5" w:rsidRPr="00F75B0E">
        <w:rPr>
          <w:rFonts w:ascii="Garamond" w:hAnsi="Garamond"/>
          <w:sz w:val="23"/>
          <w:szCs w:val="23"/>
        </w:rPr>
        <w:t xml:space="preserve">My map tries to counter this </w:t>
      </w:r>
      <w:r w:rsidR="00F85BD7" w:rsidRPr="00F75B0E">
        <w:rPr>
          <w:rFonts w:ascii="Garamond" w:hAnsi="Garamond"/>
          <w:sz w:val="23"/>
          <w:szCs w:val="23"/>
        </w:rPr>
        <w:t xml:space="preserve">narrative of a static, objective, presented truth </w:t>
      </w:r>
      <w:r w:rsidR="00E9232D" w:rsidRPr="00F75B0E">
        <w:rPr>
          <w:rFonts w:ascii="Garamond" w:hAnsi="Garamond"/>
          <w:sz w:val="23"/>
          <w:szCs w:val="23"/>
        </w:rPr>
        <w:t>by using</w:t>
      </w:r>
      <w:r w:rsidR="00E723D5" w:rsidRPr="00F75B0E">
        <w:rPr>
          <w:rFonts w:ascii="Garamond" w:hAnsi="Garamond"/>
          <w:sz w:val="23"/>
          <w:szCs w:val="23"/>
        </w:rPr>
        <w:t xml:space="preserve"> </w:t>
      </w:r>
      <w:r w:rsidR="00A77C67" w:rsidRPr="00F75B0E">
        <w:rPr>
          <w:rFonts w:ascii="Garamond" w:hAnsi="Garamond"/>
          <w:sz w:val="23"/>
          <w:szCs w:val="23"/>
        </w:rPr>
        <w:t xml:space="preserve">animation and interactivity. By </w:t>
      </w:r>
      <w:r w:rsidR="00E5028A" w:rsidRPr="00F75B0E">
        <w:rPr>
          <w:rFonts w:ascii="Garamond" w:hAnsi="Garamond"/>
          <w:sz w:val="23"/>
          <w:szCs w:val="23"/>
        </w:rPr>
        <w:t>moving parts of the map and rotating the map itself</w:t>
      </w:r>
      <w:r w:rsidR="00A77C67" w:rsidRPr="00F75B0E">
        <w:rPr>
          <w:rFonts w:ascii="Garamond" w:hAnsi="Garamond"/>
          <w:sz w:val="23"/>
          <w:szCs w:val="23"/>
        </w:rPr>
        <w:t>,</w:t>
      </w:r>
      <w:r w:rsidR="0070110D" w:rsidRPr="00F75B0E">
        <w:rPr>
          <w:rFonts w:ascii="Garamond" w:hAnsi="Garamond"/>
          <w:sz w:val="23"/>
          <w:szCs w:val="23"/>
        </w:rPr>
        <w:t xml:space="preserve"> I try to convince the viewer </w:t>
      </w:r>
      <w:r w:rsidR="000126BE" w:rsidRPr="00F75B0E">
        <w:rPr>
          <w:rFonts w:ascii="Garamond" w:hAnsi="Garamond"/>
          <w:sz w:val="23"/>
          <w:szCs w:val="23"/>
        </w:rPr>
        <w:t xml:space="preserve">that the phenomena being studied are </w:t>
      </w:r>
      <w:r w:rsidR="00292263" w:rsidRPr="00F75B0E">
        <w:rPr>
          <w:rFonts w:ascii="Garamond" w:hAnsi="Garamond"/>
          <w:sz w:val="23"/>
          <w:szCs w:val="23"/>
        </w:rPr>
        <w:t>dynamic</w:t>
      </w:r>
      <w:r w:rsidR="00002700">
        <w:rPr>
          <w:rFonts w:ascii="Garamond" w:hAnsi="Garamond"/>
          <w:sz w:val="23"/>
          <w:szCs w:val="23"/>
        </w:rPr>
        <w:t xml:space="preserve"> and not a simple abstracted truth</w:t>
      </w:r>
      <w:r w:rsidR="00292263" w:rsidRPr="00F75B0E">
        <w:rPr>
          <w:rFonts w:ascii="Garamond" w:hAnsi="Garamond"/>
          <w:sz w:val="23"/>
          <w:szCs w:val="23"/>
        </w:rPr>
        <w:t xml:space="preserve">. </w:t>
      </w:r>
      <w:r w:rsidR="00FA43D2" w:rsidRPr="00F75B0E">
        <w:rPr>
          <w:rFonts w:ascii="Garamond" w:hAnsi="Garamond"/>
          <w:sz w:val="23"/>
          <w:szCs w:val="23"/>
        </w:rPr>
        <w:t xml:space="preserve">By allowing the viewer to zoom in </w:t>
      </w:r>
      <w:r w:rsidR="00B3094C" w:rsidRPr="00F75B0E">
        <w:rPr>
          <w:rFonts w:ascii="Garamond" w:hAnsi="Garamond"/>
          <w:sz w:val="23"/>
          <w:szCs w:val="23"/>
        </w:rPr>
        <w:t xml:space="preserve">on the map or rotate it themselves, </w:t>
      </w:r>
      <w:r w:rsidR="007112D9" w:rsidRPr="00F75B0E">
        <w:rPr>
          <w:rFonts w:ascii="Garamond" w:hAnsi="Garamond"/>
          <w:sz w:val="23"/>
          <w:szCs w:val="23"/>
        </w:rPr>
        <w:t xml:space="preserve">I try to convince the viewer that they are implicated in the truths or messages </w:t>
      </w:r>
      <w:r w:rsidR="007210CA" w:rsidRPr="00F75B0E">
        <w:rPr>
          <w:rFonts w:ascii="Garamond" w:hAnsi="Garamond"/>
          <w:sz w:val="23"/>
          <w:szCs w:val="23"/>
        </w:rPr>
        <w:t>contained by the map</w:t>
      </w:r>
      <w:r w:rsidR="00FD2972" w:rsidRPr="00F75B0E">
        <w:rPr>
          <w:rFonts w:ascii="Garamond" w:hAnsi="Garamond"/>
          <w:sz w:val="23"/>
          <w:szCs w:val="23"/>
        </w:rPr>
        <w:t xml:space="preserve">; the meaning of the map is a two-way relationship between viewer and maker, not a </w:t>
      </w:r>
      <w:r w:rsidR="00F01DD0" w:rsidRPr="00F75B0E">
        <w:rPr>
          <w:rFonts w:ascii="Garamond" w:hAnsi="Garamond"/>
          <w:sz w:val="23"/>
          <w:szCs w:val="23"/>
        </w:rPr>
        <w:t>truth unidirectionally presented by one party</w:t>
      </w:r>
      <w:r w:rsidR="007F731E">
        <w:rPr>
          <w:rFonts w:ascii="Garamond" w:hAnsi="Garamond"/>
          <w:sz w:val="23"/>
          <w:szCs w:val="23"/>
        </w:rPr>
        <w:t>.</w:t>
      </w:r>
    </w:p>
    <w:p w14:paraId="4B579BCF" w14:textId="77777777" w:rsidR="00493173" w:rsidRDefault="00493173" w:rsidP="005E5E2C">
      <w:pPr>
        <w:spacing w:line="240" w:lineRule="auto"/>
        <w:rPr>
          <w:rFonts w:ascii="Garamond" w:hAnsi="Garamond"/>
          <w:b/>
          <w:bCs/>
          <w:sz w:val="23"/>
          <w:szCs w:val="23"/>
        </w:rPr>
      </w:pPr>
    </w:p>
    <w:p w14:paraId="36FF0136" w14:textId="105A2CA2" w:rsidR="00014191" w:rsidRPr="00014191" w:rsidRDefault="00014191" w:rsidP="00CD5573">
      <w:pPr>
        <w:spacing w:line="240" w:lineRule="auto"/>
        <w:jc w:val="center"/>
        <w:rPr>
          <w:rFonts w:ascii="Garamond" w:hAnsi="Garamond"/>
          <w:b/>
          <w:bCs/>
          <w:sz w:val="23"/>
          <w:szCs w:val="23"/>
        </w:rPr>
      </w:pPr>
      <w:r>
        <w:rPr>
          <w:rFonts w:ascii="Garamond" w:hAnsi="Garamond"/>
          <w:b/>
          <w:bCs/>
          <w:sz w:val="23"/>
          <w:szCs w:val="23"/>
        </w:rPr>
        <w:t>Works Cited</w:t>
      </w:r>
    </w:p>
    <w:p w14:paraId="10BF7266" w14:textId="77777777" w:rsidR="00021D1F" w:rsidRPr="00021D1F" w:rsidRDefault="00021D1F" w:rsidP="00021D1F">
      <w:pPr>
        <w:pStyle w:val="Bibliography"/>
        <w:rPr>
          <w:rFonts w:ascii="Garamond" w:hAnsi="Garamond"/>
          <w:sz w:val="23"/>
        </w:rPr>
      </w:pPr>
      <w:r>
        <w:rPr>
          <w:rFonts w:ascii="Garamond" w:hAnsi="Garamond"/>
          <w:b/>
          <w:bCs/>
          <w:sz w:val="23"/>
          <w:szCs w:val="23"/>
        </w:rPr>
        <w:fldChar w:fldCharType="begin"/>
      </w:r>
      <w:r>
        <w:rPr>
          <w:rFonts w:ascii="Garamond" w:hAnsi="Garamond"/>
          <w:b/>
          <w:bCs/>
          <w:sz w:val="23"/>
          <w:szCs w:val="23"/>
        </w:rPr>
        <w:instrText xml:space="preserve"> ADDIN ZOTERO_BIBL {"uncited":[],"omitted":[],"custom":[]} CSL_BIBLIOGRAPHY </w:instrText>
      </w:r>
      <w:r>
        <w:rPr>
          <w:rFonts w:ascii="Garamond" w:hAnsi="Garamond"/>
          <w:b/>
          <w:bCs/>
          <w:sz w:val="23"/>
          <w:szCs w:val="23"/>
        </w:rPr>
        <w:fldChar w:fldCharType="separate"/>
      </w:r>
      <w:r w:rsidRPr="00021D1F">
        <w:rPr>
          <w:rFonts w:ascii="Garamond" w:hAnsi="Garamond"/>
          <w:sz w:val="23"/>
        </w:rPr>
        <w:t xml:space="preserve">Bernanke, Ben S. “The Dollar’s International Role: An ‘Exorbitant Privilege’?” </w:t>
      </w:r>
      <w:r w:rsidRPr="00021D1F">
        <w:rPr>
          <w:rFonts w:ascii="Garamond" w:hAnsi="Garamond"/>
          <w:i/>
          <w:iCs/>
          <w:sz w:val="23"/>
        </w:rPr>
        <w:t>Brookings</w:t>
      </w:r>
      <w:r w:rsidRPr="00021D1F">
        <w:rPr>
          <w:rFonts w:ascii="Garamond" w:hAnsi="Garamond"/>
          <w:sz w:val="23"/>
        </w:rPr>
        <w:t xml:space="preserve"> (blog), November 30, 1AD. https://www.brookings.edu/blog/ben-bernanke/2016/01/07/the-dollars-international-role-an-exorbitant-privilege-2/.</w:t>
      </w:r>
    </w:p>
    <w:p w14:paraId="1B946ABB"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Boughton, James M. “Northwest of Suez: The 1956 Crisis and the IMF.” </w:t>
      </w:r>
      <w:r w:rsidRPr="00021D1F">
        <w:rPr>
          <w:rFonts w:ascii="Garamond" w:hAnsi="Garamond"/>
          <w:i/>
          <w:iCs/>
          <w:sz w:val="23"/>
        </w:rPr>
        <w:t>IMF Staff Papers</w:t>
      </w:r>
      <w:r w:rsidRPr="00021D1F">
        <w:rPr>
          <w:rFonts w:ascii="Garamond" w:hAnsi="Garamond"/>
          <w:sz w:val="23"/>
        </w:rPr>
        <w:t xml:space="preserve"> 2002, no. 001 (January 18, 2002). https://doi.org/10.5089/9781451973792.024.A001.</w:t>
      </w:r>
    </w:p>
    <w:p w14:paraId="27CF39D6" w14:textId="77777777" w:rsidR="00021D1F" w:rsidRPr="00021D1F" w:rsidRDefault="00021D1F" w:rsidP="00021D1F">
      <w:pPr>
        <w:pStyle w:val="Bibliography"/>
        <w:rPr>
          <w:rFonts w:ascii="Garamond" w:hAnsi="Garamond"/>
          <w:sz w:val="23"/>
        </w:rPr>
      </w:pPr>
      <w:r w:rsidRPr="00021D1F">
        <w:rPr>
          <w:rFonts w:ascii="Garamond" w:hAnsi="Garamond"/>
          <w:sz w:val="23"/>
        </w:rPr>
        <w:t>———. “The IMF and the Force of History: Ten Events and Ten Ideas That Have Shaped the Institution.” SSRN Scholarly Paper. Rochester, NY: Social Science Research Network, May 1, 2004. https://papers.ssrn.com/abstract=878898.</w:t>
      </w:r>
    </w:p>
    <w:p w14:paraId="53EA9F88" w14:textId="77777777" w:rsidR="00021D1F" w:rsidRPr="00021D1F" w:rsidRDefault="00021D1F" w:rsidP="00021D1F">
      <w:pPr>
        <w:pStyle w:val="Bibliography"/>
        <w:rPr>
          <w:rFonts w:ascii="Garamond" w:hAnsi="Garamond"/>
          <w:sz w:val="23"/>
        </w:rPr>
      </w:pPr>
      <w:proofErr w:type="spellStart"/>
      <w:r w:rsidRPr="00021D1F">
        <w:rPr>
          <w:rFonts w:ascii="Garamond" w:hAnsi="Garamond"/>
          <w:sz w:val="23"/>
        </w:rPr>
        <w:t>Chakravartty</w:t>
      </w:r>
      <w:proofErr w:type="spellEnd"/>
      <w:r w:rsidRPr="00021D1F">
        <w:rPr>
          <w:rFonts w:ascii="Garamond" w:hAnsi="Garamond"/>
          <w:sz w:val="23"/>
        </w:rPr>
        <w:t xml:space="preserve">, Paula, and Denise Ferreira da Silva. “Accumulation, Dispossession, and Debt: The Racial Logic of Global Capitalism—An Introduction.” </w:t>
      </w:r>
      <w:r w:rsidRPr="00021D1F">
        <w:rPr>
          <w:rFonts w:ascii="Garamond" w:hAnsi="Garamond"/>
          <w:i/>
          <w:iCs/>
          <w:sz w:val="23"/>
        </w:rPr>
        <w:t>American Quarterly</w:t>
      </w:r>
      <w:r w:rsidRPr="00021D1F">
        <w:rPr>
          <w:rFonts w:ascii="Garamond" w:hAnsi="Garamond"/>
          <w:sz w:val="23"/>
        </w:rPr>
        <w:t xml:space="preserve"> 64, no. 3 (2012): 361–85.</w:t>
      </w:r>
    </w:p>
    <w:p w14:paraId="6AF7079C" w14:textId="77777777" w:rsidR="00021D1F" w:rsidRPr="00021D1F" w:rsidRDefault="00021D1F" w:rsidP="00021D1F">
      <w:pPr>
        <w:pStyle w:val="Bibliography"/>
        <w:rPr>
          <w:rFonts w:ascii="Garamond" w:hAnsi="Garamond"/>
          <w:sz w:val="23"/>
        </w:rPr>
      </w:pPr>
      <w:proofErr w:type="spellStart"/>
      <w:r w:rsidRPr="00021D1F">
        <w:rPr>
          <w:rFonts w:ascii="Garamond" w:hAnsi="Garamond"/>
          <w:sz w:val="23"/>
        </w:rPr>
        <w:t>Ciafone</w:t>
      </w:r>
      <w:proofErr w:type="spellEnd"/>
      <w:r w:rsidRPr="00021D1F">
        <w:rPr>
          <w:rFonts w:ascii="Garamond" w:hAnsi="Garamond"/>
          <w:sz w:val="23"/>
        </w:rPr>
        <w:t xml:space="preserve">, Amanda. “Endowing the Neoliberal University.” In </w:t>
      </w:r>
      <w:r w:rsidRPr="00021D1F">
        <w:rPr>
          <w:rFonts w:ascii="Garamond" w:hAnsi="Garamond"/>
          <w:i/>
          <w:iCs/>
          <w:sz w:val="23"/>
        </w:rPr>
        <w:t>Work and Culture</w:t>
      </w:r>
      <w:r w:rsidRPr="00021D1F">
        <w:rPr>
          <w:rFonts w:ascii="Garamond" w:hAnsi="Garamond"/>
          <w:sz w:val="23"/>
        </w:rPr>
        <w:t>, 2005.</w:t>
      </w:r>
    </w:p>
    <w:p w14:paraId="21EBD865" w14:textId="77777777" w:rsidR="00021D1F" w:rsidRPr="00021D1F" w:rsidRDefault="00021D1F" w:rsidP="00021D1F">
      <w:pPr>
        <w:pStyle w:val="Bibliography"/>
        <w:rPr>
          <w:rFonts w:ascii="Garamond" w:hAnsi="Garamond"/>
          <w:sz w:val="23"/>
        </w:rPr>
      </w:pPr>
      <w:r w:rsidRPr="00021D1F">
        <w:rPr>
          <w:rFonts w:ascii="Garamond" w:hAnsi="Garamond"/>
          <w:sz w:val="23"/>
        </w:rPr>
        <w:lastRenderedPageBreak/>
        <w:t>———. “(Un)Fa(</w:t>
      </w:r>
      <w:proofErr w:type="spellStart"/>
      <w:r w:rsidRPr="00021D1F">
        <w:rPr>
          <w:rFonts w:ascii="Garamond" w:hAnsi="Garamond"/>
          <w:sz w:val="23"/>
        </w:rPr>
        <w:t>i</w:t>
      </w:r>
      <w:proofErr w:type="spellEnd"/>
      <w:r w:rsidRPr="00021D1F">
        <w:rPr>
          <w:rFonts w:ascii="Garamond" w:hAnsi="Garamond"/>
          <w:sz w:val="23"/>
        </w:rPr>
        <w:t>)</w:t>
      </w:r>
      <w:proofErr w:type="spellStart"/>
      <w:r w:rsidRPr="00021D1F">
        <w:rPr>
          <w:rFonts w:ascii="Garamond" w:hAnsi="Garamond"/>
          <w:sz w:val="23"/>
        </w:rPr>
        <w:t>Rallon</w:t>
      </w:r>
      <w:proofErr w:type="spellEnd"/>
      <w:r w:rsidRPr="00021D1F">
        <w:rPr>
          <w:rFonts w:ascii="Garamond" w:hAnsi="Garamond"/>
          <w:sz w:val="23"/>
        </w:rPr>
        <w:t xml:space="preserve"> in the Endowment: Tracking Yale’s Global Capitalism.” In </w:t>
      </w:r>
      <w:r w:rsidRPr="00021D1F">
        <w:rPr>
          <w:rFonts w:ascii="Garamond" w:hAnsi="Garamond"/>
          <w:i/>
          <w:iCs/>
          <w:sz w:val="23"/>
        </w:rPr>
        <w:t>Breaking Down the Ivory Tower: The University in the Creation of Another World</w:t>
      </w:r>
      <w:r w:rsidRPr="00021D1F">
        <w:rPr>
          <w:rFonts w:ascii="Garamond" w:hAnsi="Garamond"/>
          <w:sz w:val="23"/>
        </w:rPr>
        <w:t>. Yale University, 2005. https://docplayer.net/9058274-Un-fa-i-rallon-in-the-endowment-tracking-yale-s-global-capitalism-amanda-ciafone-working-group-on-globalization-and-culture-yale-university.html.</w:t>
      </w:r>
    </w:p>
    <w:p w14:paraId="6FD963BE"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Easterly, William, and Edwin M. Truman. </w:t>
      </w:r>
      <w:r w:rsidRPr="00021D1F">
        <w:rPr>
          <w:rFonts w:ascii="Garamond" w:hAnsi="Garamond"/>
          <w:i/>
          <w:iCs/>
          <w:sz w:val="23"/>
        </w:rPr>
        <w:t>11. IMF and World Bank Structural Adjustment Programs and Poverty</w:t>
      </w:r>
      <w:r w:rsidRPr="00021D1F">
        <w:rPr>
          <w:rFonts w:ascii="Garamond" w:hAnsi="Garamond"/>
          <w:sz w:val="23"/>
        </w:rPr>
        <w:t xml:space="preserve">. </w:t>
      </w:r>
      <w:r w:rsidRPr="00021D1F">
        <w:rPr>
          <w:rFonts w:ascii="Garamond" w:hAnsi="Garamond"/>
          <w:i/>
          <w:iCs/>
          <w:sz w:val="23"/>
        </w:rPr>
        <w:t>Managing Currency Crises in Emerging Markets</w:t>
      </w:r>
      <w:r w:rsidRPr="00021D1F">
        <w:rPr>
          <w:rFonts w:ascii="Garamond" w:hAnsi="Garamond"/>
          <w:sz w:val="23"/>
        </w:rPr>
        <w:t>. University of Chicago Press, 2007. https://www.degruyter.com/document/doi/10.7208/9780226155425-013/html.</w:t>
      </w:r>
    </w:p>
    <w:p w14:paraId="01D4740D" w14:textId="77777777" w:rsidR="00021D1F" w:rsidRPr="00021D1F" w:rsidRDefault="00021D1F" w:rsidP="00021D1F">
      <w:pPr>
        <w:pStyle w:val="Bibliography"/>
        <w:rPr>
          <w:rFonts w:ascii="Garamond" w:hAnsi="Garamond"/>
          <w:sz w:val="23"/>
        </w:rPr>
      </w:pPr>
      <w:proofErr w:type="spellStart"/>
      <w:r w:rsidRPr="00021D1F">
        <w:rPr>
          <w:rFonts w:ascii="Garamond" w:hAnsi="Garamond"/>
          <w:sz w:val="23"/>
        </w:rPr>
        <w:t>Eichengreen</w:t>
      </w:r>
      <w:proofErr w:type="spellEnd"/>
      <w:r w:rsidRPr="00021D1F">
        <w:rPr>
          <w:rFonts w:ascii="Garamond" w:hAnsi="Garamond"/>
          <w:sz w:val="23"/>
        </w:rPr>
        <w:t xml:space="preserve">, Barry. </w:t>
      </w:r>
      <w:r w:rsidRPr="00021D1F">
        <w:rPr>
          <w:rFonts w:ascii="Garamond" w:hAnsi="Garamond"/>
          <w:i/>
          <w:iCs/>
          <w:sz w:val="23"/>
        </w:rPr>
        <w:t>Exorbitant Privilege: The Rise and Fall of the Dollar and the Future of the International Monetary System</w:t>
      </w:r>
      <w:r w:rsidRPr="00021D1F">
        <w:rPr>
          <w:rFonts w:ascii="Garamond" w:hAnsi="Garamond"/>
          <w:sz w:val="23"/>
        </w:rPr>
        <w:t>. Oxford University Press, 2011.</w:t>
      </w:r>
    </w:p>
    <w:p w14:paraId="4E74CC4C"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Glassman, Jim. “Primitive Accumulation, Accumulation by Dispossession, Accumulation by                 ‘Extra-Economic’ Means.” </w:t>
      </w:r>
      <w:r w:rsidRPr="00021D1F">
        <w:rPr>
          <w:rFonts w:ascii="Garamond" w:hAnsi="Garamond"/>
          <w:i/>
          <w:iCs/>
          <w:sz w:val="23"/>
        </w:rPr>
        <w:t>Progress in Human Geography</w:t>
      </w:r>
      <w:r w:rsidRPr="00021D1F">
        <w:rPr>
          <w:rFonts w:ascii="Garamond" w:hAnsi="Garamond"/>
          <w:sz w:val="23"/>
        </w:rPr>
        <w:t xml:space="preserve"> 30, no. 5 (October 1, 2006): 608–25. https://doi.org/10.1177/0309132506070172.</w:t>
      </w:r>
    </w:p>
    <w:p w14:paraId="71CE5494" w14:textId="77777777" w:rsidR="00021D1F" w:rsidRPr="00021D1F" w:rsidRDefault="00021D1F" w:rsidP="00021D1F">
      <w:pPr>
        <w:pStyle w:val="Bibliography"/>
        <w:rPr>
          <w:rFonts w:ascii="Garamond" w:hAnsi="Garamond"/>
          <w:sz w:val="23"/>
        </w:rPr>
      </w:pPr>
      <w:proofErr w:type="spellStart"/>
      <w:r w:rsidRPr="00021D1F">
        <w:rPr>
          <w:rFonts w:ascii="Garamond" w:hAnsi="Garamond"/>
          <w:sz w:val="23"/>
        </w:rPr>
        <w:t>Gourinchas</w:t>
      </w:r>
      <w:proofErr w:type="spellEnd"/>
      <w:r w:rsidRPr="00021D1F">
        <w:rPr>
          <w:rFonts w:ascii="Garamond" w:hAnsi="Garamond"/>
          <w:sz w:val="23"/>
        </w:rPr>
        <w:t>, Pierre-Olivier, and Hélène Rey. “From World Banker to World Venture Capitalist: US External Adjustment and the Exorbitant Privilege.” Cambridge, MA: National Bureau of Economic Research, August 2005. https://doi.org/10.3386/w11563.</w:t>
      </w:r>
    </w:p>
    <w:p w14:paraId="138FA1DD" w14:textId="77777777" w:rsidR="00021D1F" w:rsidRPr="00021D1F" w:rsidRDefault="00021D1F" w:rsidP="00021D1F">
      <w:pPr>
        <w:pStyle w:val="Bibliography"/>
        <w:rPr>
          <w:rFonts w:ascii="Garamond" w:hAnsi="Garamond"/>
          <w:sz w:val="23"/>
        </w:rPr>
      </w:pPr>
      <w:r w:rsidRPr="00021D1F">
        <w:rPr>
          <w:rFonts w:ascii="Garamond" w:hAnsi="Garamond"/>
          <w:sz w:val="23"/>
        </w:rPr>
        <w:t>Habib, Maurizio Michael. “Excess Returns on Net Foreign Assets: The Exorbitant Privilege From a Global Perspective.” SSRN Scholarly Paper. Rochester, NY: Social Science Research Network, February 1, 2010. https://papers.ssrn.com/abstract=1551873.</w:t>
      </w:r>
    </w:p>
    <w:p w14:paraId="08414493"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Hall, Derek. “Primitive Accumulation, Accumulation by Dispossession and the Global Land Grab.” </w:t>
      </w:r>
      <w:r w:rsidRPr="00021D1F">
        <w:rPr>
          <w:rFonts w:ascii="Garamond" w:hAnsi="Garamond"/>
          <w:i/>
          <w:iCs/>
          <w:sz w:val="23"/>
        </w:rPr>
        <w:t>Third World Quarterly</w:t>
      </w:r>
      <w:r w:rsidRPr="00021D1F">
        <w:rPr>
          <w:rFonts w:ascii="Garamond" w:hAnsi="Garamond"/>
          <w:sz w:val="23"/>
        </w:rPr>
        <w:t xml:space="preserve"> 34, no. 9 (October 1, 2013): 1582–1604. https://doi.org/10.1080/01436597.2013.843854.</w:t>
      </w:r>
    </w:p>
    <w:p w14:paraId="4AF0721A"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Harvey, David. “The ‘New’ Imperialism: Accumulation by Dispossession.” </w:t>
      </w:r>
      <w:r w:rsidRPr="00021D1F">
        <w:rPr>
          <w:rFonts w:ascii="Garamond" w:hAnsi="Garamond"/>
          <w:i/>
          <w:iCs/>
          <w:sz w:val="23"/>
        </w:rPr>
        <w:t>Socialist Register</w:t>
      </w:r>
      <w:r w:rsidRPr="00021D1F">
        <w:rPr>
          <w:rFonts w:ascii="Garamond" w:hAnsi="Garamond"/>
          <w:sz w:val="23"/>
        </w:rPr>
        <w:t xml:space="preserve"> 40 (2004). https://socialistregister.com/index.php/srv/article/view/5811.</w:t>
      </w:r>
    </w:p>
    <w:p w14:paraId="055619DA"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Head, John W. “Lessons from the Asian Financial Crisis: The Role of the IMF and the United States.” </w:t>
      </w:r>
      <w:r w:rsidRPr="00021D1F">
        <w:rPr>
          <w:rFonts w:ascii="Garamond" w:hAnsi="Garamond"/>
          <w:i/>
          <w:iCs/>
          <w:sz w:val="23"/>
        </w:rPr>
        <w:t>Kansas Journal of Law &amp; Public Policy</w:t>
      </w:r>
      <w:r w:rsidRPr="00021D1F">
        <w:rPr>
          <w:rFonts w:ascii="Garamond" w:hAnsi="Garamond"/>
          <w:sz w:val="23"/>
        </w:rPr>
        <w:t xml:space="preserve"> 7 (1998 1997): 70.</w:t>
      </w:r>
    </w:p>
    <w:p w14:paraId="532A81D5"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Irwin, Neil. “In BNP Paribas Case, an Example of How Mighty the Dollar Is.” </w:t>
      </w:r>
      <w:r w:rsidRPr="00021D1F">
        <w:rPr>
          <w:rFonts w:ascii="Garamond" w:hAnsi="Garamond"/>
          <w:i/>
          <w:iCs/>
          <w:sz w:val="23"/>
        </w:rPr>
        <w:t>The New York Times</w:t>
      </w:r>
      <w:r w:rsidRPr="00021D1F">
        <w:rPr>
          <w:rFonts w:ascii="Garamond" w:hAnsi="Garamond"/>
          <w:sz w:val="23"/>
        </w:rPr>
        <w:t>, July 1, 2014, sec. The Upshot. https://www.nytimes.com/2014/07/03/upshot/the-dollars-big-role-in-foreign-policy.html.</w:t>
      </w:r>
    </w:p>
    <w:p w14:paraId="20C3A6B7"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Konadu-Agyemang, Kwadwo. “The Best of Times and the Worst of Times: Structural Adjustment Programs and Uneven Development in Africa: The Case Of Ghana.” </w:t>
      </w:r>
      <w:r w:rsidRPr="00021D1F">
        <w:rPr>
          <w:rFonts w:ascii="Garamond" w:hAnsi="Garamond"/>
          <w:i/>
          <w:iCs/>
          <w:sz w:val="23"/>
        </w:rPr>
        <w:t>The Professional Geographer</w:t>
      </w:r>
      <w:r w:rsidRPr="00021D1F">
        <w:rPr>
          <w:rFonts w:ascii="Garamond" w:hAnsi="Garamond"/>
          <w:sz w:val="23"/>
        </w:rPr>
        <w:t xml:space="preserve"> 52, no. 3 (August 1, 2000): 469–83. https://doi.org/10.1111/0033-0124.00239.</w:t>
      </w:r>
    </w:p>
    <w:p w14:paraId="0CDF8842"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Lee, Catherine H. “To Thine </w:t>
      </w:r>
      <w:proofErr w:type="spellStart"/>
      <w:r w:rsidRPr="00021D1F">
        <w:rPr>
          <w:rFonts w:ascii="Garamond" w:hAnsi="Garamond"/>
          <w:sz w:val="23"/>
        </w:rPr>
        <w:t>Ownself</w:t>
      </w:r>
      <w:proofErr w:type="spellEnd"/>
      <w:r w:rsidRPr="00021D1F">
        <w:rPr>
          <w:rFonts w:ascii="Garamond" w:hAnsi="Garamond"/>
          <w:sz w:val="23"/>
        </w:rPr>
        <w:t xml:space="preserve"> Be True: IMF Conditionality and Erosion of Economic Sovereignty in the Asian Financial Crisis.” </w:t>
      </w:r>
      <w:r w:rsidRPr="00021D1F">
        <w:rPr>
          <w:rFonts w:ascii="Garamond" w:hAnsi="Garamond"/>
          <w:i/>
          <w:iCs/>
          <w:sz w:val="23"/>
        </w:rPr>
        <w:t>University of Pennsylvania Journal of International Economic Law</w:t>
      </w:r>
      <w:r w:rsidRPr="00021D1F">
        <w:rPr>
          <w:rFonts w:ascii="Garamond" w:hAnsi="Garamond"/>
          <w:sz w:val="23"/>
        </w:rPr>
        <w:t xml:space="preserve"> 24 (2003): 875.</w:t>
      </w:r>
    </w:p>
    <w:p w14:paraId="767B1448"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Lenin, Vladimir. </w:t>
      </w:r>
      <w:r w:rsidRPr="00021D1F">
        <w:rPr>
          <w:rFonts w:ascii="Garamond" w:hAnsi="Garamond"/>
          <w:i/>
          <w:iCs/>
          <w:sz w:val="23"/>
        </w:rPr>
        <w:t>Imperialism: The Highest Stage of Capitalism</w:t>
      </w:r>
      <w:r w:rsidRPr="00021D1F">
        <w:rPr>
          <w:rFonts w:ascii="Garamond" w:hAnsi="Garamond"/>
          <w:sz w:val="23"/>
        </w:rPr>
        <w:t xml:space="preserve">. </w:t>
      </w:r>
      <w:proofErr w:type="spellStart"/>
      <w:r w:rsidRPr="00021D1F">
        <w:rPr>
          <w:rFonts w:ascii="Garamond" w:hAnsi="Garamond"/>
          <w:sz w:val="23"/>
        </w:rPr>
        <w:t>Ravenio</w:t>
      </w:r>
      <w:proofErr w:type="spellEnd"/>
      <w:r w:rsidRPr="00021D1F">
        <w:rPr>
          <w:rFonts w:ascii="Garamond" w:hAnsi="Garamond"/>
          <w:sz w:val="23"/>
        </w:rPr>
        <w:t xml:space="preserve"> Books, 1939.</w:t>
      </w:r>
    </w:p>
    <w:p w14:paraId="6AC5F2DC" w14:textId="77777777" w:rsidR="00021D1F" w:rsidRPr="00021D1F" w:rsidRDefault="00021D1F" w:rsidP="00021D1F">
      <w:pPr>
        <w:pStyle w:val="Bibliography"/>
        <w:rPr>
          <w:rFonts w:ascii="Garamond" w:hAnsi="Garamond"/>
          <w:sz w:val="23"/>
        </w:rPr>
      </w:pPr>
      <w:r w:rsidRPr="00021D1F">
        <w:rPr>
          <w:rFonts w:ascii="Garamond" w:hAnsi="Garamond"/>
          <w:sz w:val="23"/>
        </w:rPr>
        <w:t>“Recovery from the Asian Crisis and the Role of the IMF -- An IMF Issues Brief.” Accessed May 15, 2021. https://www.imf.org/external/np/exr/ib/2000/062300.htm.</w:t>
      </w:r>
    </w:p>
    <w:p w14:paraId="4702C08E"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Silva, Denise Ferreira Da. </w:t>
      </w:r>
      <w:r w:rsidRPr="00021D1F">
        <w:rPr>
          <w:rFonts w:ascii="Garamond" w:hAnsi="Garamond"/>
          <w:i/>
          <w:iCs/>
          <w:sz w:val="23"/>
        </w:rPr>
        <w:t>Toward a Global Idea of Race</w:t>
      </w:r>
      <w:r w:rsidRPr="00021D1F">
        <w:rPr>
          <w:rFonts w:ascii="Garamond" w:hAnsi="Garamond"/>
          <w:sz w:val="23"/>
        </w:rPr>
        <w:t>. U of Minnesota Press, n.d.</w:t>
      </w:r>
    </w:p>
    <w:p w14:paraId="4FA1F14F"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Summers, Lawrence H., and Lant H. Pritchett. “The Structural-Adjustment Debate.” </w:t>
      </w:r>
      <w:r w:rsidRPr="00021D1F">
        <w:rPr>
          <w:rFonts w:ascii="Garamond" w:hAnsi="Garamond"/>
          <w:i/>
          <w:iCs/>
          <w:sz w:val="23"/>
        </w:rPr>
        <w:t>The American Economic Review</w:t>
      </w:r>
      <w:r w:rsidRPr="00021D1F">
        <w:rPr>
          <w:rFonts w:ascii="Garamond" w:hAnsi="Garamond"/>
          <w:sz w:val="23"/>
        </w:rPr>
        <w:t xml:space="preserve"> 83, no. 2 (1993): 383–89.</w:t>
      </w:r>
    </w:p>
    <w:p w14:paraId="12B348DB"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Taylor, Keeanga-Yamahtta. </w:t>
      </w:r>
      <w:r w:rsidRPr="00021D1F">
        <w:rPr>
          <w:rFonts w:ascii="Garamond" w:hAnsi="Garamond"/>
          <w:i/>
          <w:iCs/>
          <w:sz w:val="23"/>
        </w:rPr>
        <w:t>Race for Profit: How Banks and the Real Estate Industry Undermined Black Homeownership</w:t>
      </w:r>
      <w:r w:rsidRPr="00021D1F">
        <w:rPr>
          <w:rFonts w:ascii="Garamond" w:hAnsi="Garamond"/>
          <w:sz w:val="23"/>
        </w:rPr>
        <w:t>. UNC Press Books, 2019.</w:t>
      </w:r>
    </w:p>
    <w:p w14:paraId="02FEB548"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Vries, Margaret </w:t>
      </w:r>
      <w:proofErr w:type="spellStart"/>
      <w:r w:rsidRPr="00021D1F">
        <w:rPr>
          <w:rFonts w:ascii="Garamond" w:hAnsi="Garamond"/>
          <w:sz w:val="23"/>
        </w:rPr>
        <w:t>Garritsen</w:t>
      </w:r>
      <w:proofErr w:type="spellEnd"/>
      <w:r w:rsidRPr="00021D1F">
        <w:rPr>
          <w:rFonts w:ascii="Garamond" w:hAnsi="Garamond"/>
          <w:sz w:val="23"/>
        </w:rPr>
        <w:t xml:space="preserve"> De. </w:t>
      </w:r>
      <w:r w:rsidRPr="00021D1F">
        <w:rPr>
          <w:rFonts w:ascii="Garamond" w:hAnsi="Garamond"/>
          <w:i/>
          <w:iCs/>
          <w:sz w:val="23"/>
        </w:rPr>
        <w:t>The IMF in a Changing World, 1945-85</w:t>
      </w:r>
      <w:r w:rsidRPr="00021D1F">
        <w:rPr>
          <w:rFonts w:ascii="Garamond" w:hAnsi="Garamond"/>
          <w:sz w:val="23"/>
        </w:rPr>
        <w:t xml:space="preserve">. </w:t>
      </w:r>
      <w:r w:rsidRPr="00021D1F">
        <w:rPr>
          <w:rFonts w:ascii="Garamond" w:hAnsi="Garamond"/>
          <w:i/>
          <w:iCs/>
          <w:sz w:val="23"/>
        </w:rPr>
        <w:t>The IMF in a Changing World, 1945-85</w:t>
      </w:r>
      <w:r w:rsidRPr="00021D1F">
        <w:rPr>
          <w:rFonts w:ascii="Garamond" w:hAnsi="Garamond"/>
          <w:sz w:val="23"/>
        </w:rPr>
        <w:t>. International Monetary Fund, 1986. https://www.elibrary.imf.org/view/books/071/07050-9780939934652-en/07050-9780939934652-en-book.xml.</w:t>
      </w:r>
    </w:p>
    <w:p w14:paraId="007D35B8" w14:textId="77777777" w:rsidR="00021D1F" w:rsidRPr="00021D1F" w:rsidRDefault="00021D1F" w:rsidP="00021D1F">
      <w:pPr>
        <w:pStyle w:val="Bibliography"/>
        <w:rPr>
          <w:rFonts w:ascii="Garamond" w:hAnsi="Garamond"/>
          <w:sz w:val="23"/>
        </w:rPr>
      </w:pPr>
      <w:r w:rsidRPr="00021D1F">
        <w:rPr>
          <w:rFonts w:ascii="Garamond" w:hAnsi="Garamond"/>
          <w:sz w:val="23"/>
        </w:rPr>
        <w:t xml:space="preserve">Wang, Jackie. </w:t>
      </w:r>
      <w:r w:rsidRPr="00021D1F">
        <w:rPr>
          <w:rFonts w:ascii="Garamond" w:hAnsi="Garamond"/>
          <w:i/>
          <w:iCs/>
          <w:sz w:val="23"/>
        </w:rPr>
        <w:t>Carceral Capitalism</w:t>
      </w:r>
      <w:r w:rsidRPr="00021D1F">
        <w:rPr>
          <w:rFonts w:ascii="Garamond" w:hAnsi="Garamond"/>
          <w:sz w:val="23"/>
        </w:rPr>
        <w:t>. MIT Press, 2018.</w:t>
      </w:r>
    </w:p>
    <w:p w14:paraId="6B4BBF21" w14:textId="640CFB76" w:rsidR="002C3768" w:rsidRPr="00F75B0E" w:rsidRDefault="00021D1F" w:rsidP="005E5E2C">
      <w:pPr>
        <w:spacing w:line="240" w:lineRule="auto"/>
        <w:rPr>
          <w:rFonts w:ascii="Garamond" w:hAnsi="Garamond"/>
          <w:b/>
          <w:bCs/>
          <w:sz w:val="23"/>
          <w:szCs w:val="23"/>
        </w:rPr>
      </w:pPr>
      <w:r>
        <w:rPr>
          <w:rFonts w:ascii="Garamond" w:hAnsi="Garamond"/>
          <w:b/>
          <w:bCs/>
          <w:sz w:val="23"/>
          <w:szCs w:val="23"/>
        </w:rPr>
        <w:fldChar w:fldCharType="end"/>
      </w:r>
    </w:p>
    <w:sectPr w:rsidR="002C3768" w:rsidRPr="00F75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A876" w14:textId="77777777" w:rsidR="00FD2F87" w:rsidRDefault="00FD2F87" w:rsidP="00784610">
      <w:pPr>
        <w:spacing w:after="0" w:line="240" w:lineRule="auto"/>
      </w:pPr>
      <w:r>
        <w:separator/>
      </w:r>
    </w:p>
  </w:endnote>
  <w:endnote w:type="continuationSeparator" w:id="0">
    <w:p w14:paraId="15AEFF0B" w14:textId="77777777" w:rsidR="00FD2F87" w:rsidRDefault="00FD2F87" w:rsidP="0078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9859" w14:textId="77777777" w:rsidR="00FD2F87" w:rsidRDefault="00FD2F87" w:rsidP="00784610">
      <w:pPr>
        <w:spacing w:after="0" w:line="240" w:lineRule="auto"/>
      </w:pPr>
      <w:r>
        <w:separator/>
      </w:r>
    </w:p>
  </w:footnote>
  <w:footnote w:type="continuationSeparator" w:id="0">
    <w:p w14:paraId="0C226DB9" w14:textId="77777777" w:rsidR="00FD2F87" w:rsidRDefault="00FD2F87" w:rsidP="00784610">
      <w:pPr>
        <w:spacing w:after="0" w:line="240" w:lineRule="auto"/>
      </w:pPr>
      <w:r>
        <w:continuationSeparator/>
      </w:r>
    </w:p>
  </w:footnote>
  <w:footnote w:id="1">
    <w:p w14:paraId="6D6F78C7" w14:textId="2D6EBB12" w:rsidR="00D42E57" w:rsidRPr="008730C4" w:rsidRDefault="00D42E57">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{"citationID":"ir28gjyt","properties":{"formattedCitation":"James M. Boughton, \\uc0\\u8220{}The IMF and the Force of History: Ten Events and Ten Ideas That Have Shaped the Institution,\\uc0\\u8221{} SSRN Scholarly Paper (Rochester, NY: Social Science Research Network, May 1, 2004), https://papers.ssrn.com/abstract=878898; James M. Boughton, \\uc0\\u8220{}Northwest of Suez: The 1956 Crisis and the IMF,\\uc0\\u8221{} {\\i{}IMF Staff Papers} 2002, no. 001 (January 18, 2002), https://doi.org/10.5089/9781451973792.024.A001; Margaret Garritsen De Vries, {\\i{}The IMF in a Changing World, 1945-85}, {\\i{}The IMF in a Changing World, 1945-85} (International Monetary Fund, 1986), https://www.elibrary.imf.org/view/books/071/07050-9780939934652-en/07050-9780939934652-en-book.xml.","plainCitation":"James M. Boughton, “The IMF and the Force of History: Ten Events and Ten Ideas That Have Shaped the Institution,” SSRN Scholarly Paper (Rochester, NY: Social Science Research Network, May 1, 2004), https://papers.ssrn.com/abstract=878898; James M. Boughton, “Northwest of Suez: The 1956 Crisis and the IMF,” IMF Staff Papers 2002, no. 001 (January 18, 2002), https://doi.org/10.5089/9781451973792.024.A001; Margaret Garritsen De Vries, The IMF in a Changing World, 1945-85, The IMF in a Changing World, 1945-85 (International Monetary Fund, 1986), https://www.elibrary.imf.org/view/books/071/07050-9780939934652-en/07050-9780939934652-en-book.xml.","noteIndex":1},"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id":646,"uris":["http://zotero.org/users/6290941/items/3JWIDCJD"],"uri":["http://zotero.org/users/6290941/items/3JWIDCJD"],"itemData":{"id":646,"type":"article-journal","abstract":"&lt;section class=\"abstract\"&gt;&lt;p&gt;Egypt’s nationalization of the Suez Canal in 1956 and the failed attempt by France, Israel, and the United Kingdom to retake it by force constituted a serious political crisis with significant economic consequences. For the United Kingdom, it engendered a financial crisis as well. That all four of the combatants sought and obtained IMF financial assistance was highly unusual for the time and had a profound effect on the development of the IMF. This case study illustrates the complexities in isolating the current account as the basis for determining a balance of payments “need” and shows that the speculative attack on sterling—and the IMF’s response to it—were remarkably similar to financial crises in the 1990s.&lt;/p&gt;&lt;/section&gt;","container-title":"IMF Staff Papers","DOI":"10.5089/9781451973792.024.A001","issue":"001","language":"en","note":"ISBN: 9781451973792\npublisher: International Monetary Fund\nsection: IMF Staff Papers","source":"www.elibrary.imf.org","title":"Northwest of Suez: The 1956 Crisis and the IMF","title-short":"Northwest of Suez","URL":"https://www.elibrary.imf.org/view/journals/024/2002/001/article-A001-en.xml","volume":"2002","author":[{"family":"Boughton","given":"James M."}],"accessed":{"date-parts":[["2021",5,15]]},"issued":{"date-parts":[["2002",1,18]]}}},{"id":600,"uris":["http://zotero.org/users/6290941/items/Q7IJQRBD"],"uri":["http://zotero.org/users/6290941/items/Q7IJQRBD"],"itemData":{"id":600,"type":"book","abstract":"\"The IMF in a Changing World, 1945-85\" published on 15 Jun 1986 by International Monetary Fund.","ISBN":"978-0-939934-65-2","language":"en","note":"container-title: The IMF in a Changing World, 1945-85","publisher":"International Monetary Fund","source":"www.elibrary.imf.org","title":"The IMF in a Changing World, 1945-85","URL":"https://www.elibrary.imf.org/view/books/071/07050-9780939934652-en/07050-9780939934652-en-book.xml","author":[{"family":"Vries","given":"Margaret Garritsen De"}],"accessed":{"date-parts":[["2021",5,13]]},"issued":{"date-parts":[["1986",6,15]]}}}],"schema":"https://github.com/citation-style-language/schema/raw/master/csl-citation.json"}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James M. Boughton, “The IMF and the Force of History: Ten Events and Ten Ideas That Have Shaped the Institution,” SSRN Scholarly Paper (Rochester, NY: Social Science Research Network, May 1, 2004), https://papers.ssrn.com/abstract=878898; James M. Boughton, “Northwest of Suez: The 1956 Crisis and the IMF,” </w:t>
      </w:r>
      <w:r w:rsidRPr="008730C4">
        <w:rPr>
          <w:rFonts w:ascii="Garamond" w:hAnsi="Garamond" w:cs="Calibri"/>
          <w:i/>
          <w:iCs/>
          <w:szCs w:val="24"/>
        </w:rPr>
        <w:t>IMF Staff Papers</w:t>
      </w:r>
      <w:r w:rsidRPr="008730C4">
        <w:rPr>
          <w:rFonts w:ascii="Garamond" w:hAnsi="Garamond" w:cs="Calibri"/>
          <w:szCs w:val="24"/>
        </w:rPr>
        <w:t xml:space="preserve"> 2002, no. 001 (January 18, 2002), https://doi.org/10.5089/9781451973792.024.A001; Margaret </w:t>
      </w:r>
      <w:proofErr w:type="spellStart"/>
      <w:r w:rsidRPr="008730C4">
        <w:rPr>
          <w:rFonts w:ascii="Garamond" w:hAnsi="Garamond" w:cs="Calibri"/>
          <w:szCs w:val="24"/>
        </w:rPr>
        <w:t>Garritsen</w:t>
      </w:r>
      <w:proofErr w:type="spellEnd"/>
      <w:r w:rsidRPr="008730C4">
        <w:rPr>
          <w:rFonts w:ascii="Garamond" w:hAnsi="Garamond" w:cs="Calibri"/>
          <w:szCs w:val="24"/>
        </w:rPr>
        <w:t xml:space="preserve"> De Vries, </w:t>
      </w:r>
      <w:r w:rsidRPr="008730C4">
        <w:rPr>
          <w:rFonts w:ascii="Garamond" w:hAnsi="Garamond" w:cs="Calibri"/>
          <w:i/>
          <w:iCs/>
          <w:szCs w:val="24"/>
        </w:rPr>
        <w:t>The IMF in a Changing World, 1945-85</w:t>
      </w:r>
      <w:r w:rsidRPr="008730C4">
        <w:rPr>
          <w:rFonts w:ascii="Garamond" w:hAnsi="Garamond" w:cs="Calibri"/>
          <w:szCs w:val="24"/>
        </w:rPr>
        <w:t xml:space="preserve">, </w:t>
      </w:r>
      <w:r w:rsidRPr="008730C4">
        <w:rPr>
          <w:rFonts w:ascii="Garamond" w:hAnsi="Garamond" w:cs="Calibri"/>
          <w:i/>
          <w:iCs/>
          <w:szCs w:val="24"/>
        </w:rPr>
        <w:t>The IMF in a Changing World, 1945-85</w:t>
      </w:r>
      <w:r w:rsidRPr="008730C4">
        <w:rPr>
          <w:rFonts w:ascii="Garamond" w:hAnsi="Garamond" w:cs="Calibri"/>
          <w:szCs w:val="24"/>
        </w:rPr>
        <w:t xml:space="preserve"> (International Monetary Fund, 1986), https://www.elibrary.imf.org/view/books/071/07050-9780939934652-en/07050-9780939934652-en-book.xml.</w:t>
      </w:r>
      <w:r w:rsidRPr="008730C4">
        <w:rPr>
          <w:rFonts w:ascii="Garamond" w:hAnsi="Garamond"/>
        </w:rPr>
        <w:fldChar w:fldCharType="end"/>
      </w:r>
    </w:p>
  </w:footnote>
  <w:footnote w:id="2">
    <w:p w14:paraId="6E96E679" w14:textId="0FB3C501" w:rsidR="00372F19" w:rsidRPr="008730C4" w:rsidRDefault="00372F19">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{"citationID":"WLlsn0LJ","properties":{"formattedCitation":"Boughton, \\uc0\\u8220{}The IMF and the Force of History.\\uc0\\u8221{}","plainCitation":"Boughton, “The IMF and the Force of History.”","noteIndex":2},"citationItems":[{"id":599,"uris":["http://zotero.org/users/6290941/items/LKI98BIJ"],"uri":["http://zotero.org/users/6290941/items/LKI98BIJ"],"itemData":{"id":599,"type":"report","abstract":"The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Boughton, “The IMF and the Force of History.”</w:t>
      </w:r>
      <w:r w:rsidRPr="008730C4">
        <w:rPr>
          <w:rFonts w:ascii="Garamond" w:hAnsi="Garamond"/>
        </w:rPr>
        <w:fldChar w:fldCharType="end"/>
      </w:r>
    </w:p>
  </w:footnote>
  <w:footnote w:id="3">
    <w:p w14:paraId="1FD0420D" w14:textId="037F76FC" w:rsidR="004E15AC" w:rsidRPr="008730C4" w:rsidRDefault="004E15AC">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{"citationID":"O8nm1Q3Q","properties":{"formattedCitation":"Ben S. Bernanke, \\uc0\\u8220{}The Dollar\\uc0\\u8217{}s International Role: An \\uc0\\u8216{}Exorbitant Privilege\\uc0\\u8217{}?,\\uc0\\u8221{} {\\i{}Brookings} (blog), November 30, 1AD, https://www.brookings.edu/blog/ben-bernanke/2016/01/07/the-dollars-international-role-an-exorbitant-privilege-2/; Barry Eichengreen, {\\i{}Exorbitant Privilege: The Rise and Fall of the Dollar and the Future of the International Monetary System} (Oxford University Press, 2011); Pierre-Olivier Gourinchas and H\\uc0\\u233{}l\\uc0\\u232{}ne Rey, \\uc0\\u8220{}From World Banker to World Venture Capitalist: US External Adjustment and the Exorbitant Privilege\\uc0\\u8221{} (Cambridge, MA: National Bureau of Economic Research, August 2005), https://doi.org/10.3386/w11563.","plainCitation":"Ben S. Bernanke, “The Dollar’s International Role: An ‘Exorbitant Privilege’?,” Brookings (blog), November 30, 1AD, https://www.brookings.edu/blog/ben-bernanke/2016/01/07/the-dollars-international-role-an-exorbitant-privilege-2/; Barry Eichengreen, Exorbitant Privilege: The Rise and Fall of the Dollar and the Future of the International Monetary System (Oxford University Press, 2011); Pierre-Olivier Gourinchas and Hélène Rey, “From World Banker to World Venture Capitalist: US External Adjustment and the Exorbitant Privilege” (Cambridge, MA: National Bureau of Economic Research, August 2005), https://doi.org/10.3386/w11563.","noteIndex":3},"citationItems":[{"id":612,"uris":["http://zotero.org/users/6290941/items/XNBN6ZHI"],"uri":["http://zotero.org/users/6290941/items/XNBN6ZHI"],"itemData":{"id":612,"type":"post-weblog","abstract":"In the last of three posts on the effects of Fed policy on foreign economies, Ben Bernanke clarifies how the dollar’s special role as international reserve currency affects the transmission of Fed policy abroad.&lt;br /&gt;\n&lt;br /&gt;","container-title":"Brookings","language":"en-US","title":"The dollar’s international role: An “exorbitant privilege”?","title-short":"The dollar’s international role","URL":"https://www.brookings.edu/blog/ben-bernanke/2016/01/07/the-dollars-international-role-an-exorbitant-privilege-2/","author":[{"family":"Bernanke","given":"Ben S."}],"accessed":{"date-parts":[["2021",5,13]]},"issued":{"date-parts":[["1",11,30]]}}},{"id":610,"uris":["http://zotero.org/users/6290941/items/HISILW3I"],"uri":["http://zotero.org/users/6290941/items/HISILW3I"],"itemData":{"id":610,"type":"book","abstract":"For more than half a century, the U.S. dollar has been not just America's currency but the world's. It is used globally by importers, exporters, investors, governments and central banks alike. Nearly three-quarters of all $100 bills circulate outside the United States. The dollar holdings of the Chinese government alone come to more than $1,000 per Chinese resident. This dependence on dollars, by banks, corporations and governments around the world, is a source of strength for the United States. It is, as a critic of U.S. policies once put it, America's \"exorbitant privilege.\" However, recent events have raised concerns that this soon may be a privilege lost. Among these have been the effects of the financial crisis and the Great Recession: high unemployment, record federal deficits, and financial distress. In addition there is the rise of challengers like the euro and China's renminbi. Some say that the dollar may soon cease to be the world's standard currency--which would depress American living standards and weaken the country's international influence. In Exorbitant Privilege, one of our foremost economists, Barry Eichengreen, traces the rise of the dollar to international prominence over the course of the 20th century. He shows how the greenback dominated internationally in the second half of the century for the same reasons--and in the same way--that the United States dominated the global economy. But now, with the rise of China, India, Brazil and other emerging economies, America no longer towers over the global economy. It follows, Eichengreen argues, that the dollar will not be as dominant. But this does not mean that the coming changes will necessarily be sudden and dire--or that the dollar is doomed to lose its international status. Challenging the presumption that there is room for only one true global currency--either the dollar or something else--Eichengreen shows that several currencies have shared this international role over long periods. What was true in the distant past will be true, once again, in the not-too-distant future. The dollar will lose its international currency status, Eichengreen warns, only if the United States repeats the mistakes that led to the financial crisis and only if it fails to put its fiscal and financial house in order. The greenback's fate hinges, in other words, not on the actions of the Chinese government but on economic policy decisions here in the United States. Incisive, challenging and iconoclastic, Exorbitant Privilege, which was shortlisted for the FT Goldman Sachs 2011 Best Business Book of the Year, is a fascinating analysis of the changes that lie ahead. It is a challenge, equally, to those who warn that the dollar is doomed and to those who regard its continuing dominance as inevitable.","ISBN":"978-0-19-978148-5","language":"en","note":"Google-Books-ID: TIlpAgAAQBAJ","number-of-pages":"224","publisher":"Oxford University Press","source":"Google Books","title":"Exorbitant Privilege: The Rise and Fall of the Dollar and the Future of the International Monetary System","title-short":"Exorbitant Privilege","author":[{"family":"Eichengreen","given":"Barry"}],"issued":{"date-parts":[["2011",1,7]]}}},{"id":637,"uris":["http://zotero.org/users/6290941/items/3C5LKI63"],"uri":["http://zotero.org/users/6290941/items/3C5LKI63"],"itemData":{"id":637,"type":"report","event-place":"Cambridge, MA","language":"en","note":"DOI: 10.3386/w11563","number":"w11563","page":"w11563","publisher":"National Bureau of Economic Research","publisher-place":"Cambridge, MA","source":"DOI.org (Crossref)","title":"From World Banker to World Venture Capitalist: US External Adjustment and the Exorbitant Privilege","title-short":"From World Banker to World Venture Capitalist","URL":"http://www.nber.org/papers/w11563.pdf","author":[{"family":"Gourinchas","given":"Pierre-Olivier"},{"family":"Rey","given":"Hélène"}],"accessed":{"date-parts":[["2021",5,15]]},"issued":{"date-parts":[["2005",8]]}}}],"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Ben S. Bernanke, “The Dollar’s International Role: An ‘Exorbitant Privilege’?,” </w:t>
      </w:r>
      <w:r w:rsidRPr="008730C4">
        <w:rPr>
          <w:rFonts w:ascii="Garamond" w:hAnsi="Garamond" w:cs="Calibri"/>
          <w:i/>
          <w:iCs/>
          <w:szCs w:val="24"/>
        </w:rPr>
        <w:t>Brookings</w:t>
      </w:r>
      <w:r w:rsidRPr="008730C4">
        <w:rPr>
          <w:rFonts w:ascii="Garamond" w:hAnsi="Garamond" w:cs="Calibri"/>
          <w:szCs w:val="24"/>
        </w:rPr>
        <w:t xml:space="preserve"> (blog), November 30, 1AD, https://www.brookings.edu/blog/ben-bernanke/2016/01/07/the-dollars-international-role-an-exorbitant-privilege-2/; Barry </w:t>
      </w:r>
      <w:proofErr w:type="spellStart"/>
      <w:r w:rsidRPr="008730C4">
        <w:rPr>
          <w:rFonts w:ascii="Garamond" w:hAnsi="Garamond" w:cs="Calibri"/>
          <w:szCs w:val="24"/>
        </w:rPr>
        <w:t>Eichengreen</w:t>
      </w:r>
      <w:proofErr w:type="spellEnd"/>
      <w:r w:rsidRPr="008730C4">
        <w:rPr>
          <w:rFonts w:ascii="Garamond" w:hAnsi="Garamond" w:cs="Calibri"/>
          <w:szCs w:val="24"/>
        </w:rPr>
        <w:t xml:space="preserve">, </w:t>
      </w:r>
      <w:r w:rsidRPr="008730C4">
        <w:rPr>
          <w:rFonts w:ascii="Garamond" w:hAnsi="Garamond" w:cs="Calibri"/>
          <w:i/>
          <w:iCs/>
          <w:szCs w:val="24"/>
        </w:rPr>
        <w:t>Exorbitant Privilege: The Rise and Fall of the Dollar and the Future of the International Monetary System</w:t>
      </w:r>
      <w:r w:rsidRPr="008730C4">
        <w:rPr>
          <w:rFonts w:ascii="Garamond" w:hAnsi="Garamond" w:cs="Calibri"/>
          <w:szCs w:val="24"/>
        </w:rPr>
        <w:t xml:space="preserve"> (Oxford University Press, 2011); Pierre-Olivier </w:t>
      </w:r>
      <w:proofErr w:type="spellStart"/>
      <w:r w:rsidRPr="008730C4">
        <w:rPr>
          <w:rFonts w:ascii="Garamond" w:hAnsi="Garamond" w:cs="Calibri"/>
          <w:szCs w:val="24"/>
        </w:rPr>
        <w:t>Gourinchas</w:t>
      </w:r>
      <w:proofErr w:type="spellEnd"/>
      <w:r w:rsidRPr="008730C4">
        <w:rPr>
          <w:rFonts w:ascii="Garamond" w:hAnsi="Garamond" w:cs="Calibri"/>
          <w:szCs w:val="24"/>
        </w:rPr>
        <w:t xml:space="preserve"> and Hélène Rey, “From World Banker to World Venture Capitalist: US External Adjustment and the Exorbitant Privilege” (Cambridge, MA: National Bureau of Economic Research, August 2005), https://doi.org/10.3386/w11563.</w:t>
      </w:r>
      <w:r w:rsidRPr="008730C4">
        <w:rPr>
          <w:rFonts w:ascii="Garamond" w:hAnsi="Garamond"/>
        </w:rPr>
        <w:fldChar w:fldCharType="end"/>
      </w:r>
    </w:p>
  </w:footnote>
  <w:footnote w:id="4">
    <w:p w14:paraId="5BDFE8A1" w14:textId="4E785A08" w:rsidR="004E15AC" w:rsidRPr="008730C4" w:rsidRDefault="004E15AC">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{"citationID":"wocTA88f","properties":{"formattedCitation":"Eichengreen, {\\i{}Exorbitant Privilege}; Maurizio Michael Habib, \\uc0\\u8220{}Excess Returns on Net Foreign Assets: The Exorbitant Privilege From a Global Perspective,\\uc0\\u8221{} SSRN Scholarly Paper (Rochester, NY: Social Science Research Network, February 1, 2010), https://papers.ssrn.com/abstract=1551873.","plainCitation":"Eichengreen, Exorbitant Privilege; Maurizio Michael Habib, “Excess Returns on Net Foreign Assets: The Exorbitant Privilege From a Global Perspective,” SSRN Scholarly Paper (Rochester, NY: Social Science Research Network, February 1, 2010), https://papers.ssrn.com/abstract=1551873.","noteIndex":4},"citationItems":[{"id":610,"uris":["http://zotero.org/users/6290941/items/HISILW3I"],"uri":["http://zotero.org/users/6290941/items/HISILW3I"],"itemData":{"id":610,"type":"book","abstract":"For more than half a century, the U.S. dollar has been not just America's currency but the world's. It is used globally by importers, exporters, investors, governments and central banks alike. Nearly three-quarters of all $100 bills circulate outside the United States. The dollar holdings of the Chinese government alone come to more than $1,000 per Chinese resident. This dependence on dollars, by banks, corporations and governments around the world, is a source of strength for the United States. It is, as a critic of U.S. policies once put it, America's \"exorbitant privilege.\" However, recent events have raised concerns that this soon may be a privilege lost. Among these have been the effects of the financial crisis and the Great Recession: high unemployment, record federal deficits, and financial distress. In addition there is the rise of challengers like the euro and China's renminbi. Some say that the dollar may soon cease to be the world's standard currency--which would depress American living standards and weaken the country's international influence. In Exorbitant Privilege, one of our foremost economists, Barry Eichengreen, traces the rise of the dollar to international prominence over the course of the 20th century. He shows how the greenback dominated internationally in the second half of the century for the same reasons--and in the same way--that the United States dominated the global economy. But now, with the rise of China, India, Brazil and other emerging economies, America no longer towers over the global economy. It follows, Eichengreen argues, that the dollar will not be as dominant. But this does not mean that the coming changes will necessarily be sudden and dire--or that the dollar is doomed to lose its international status. Challenging the presumption that there is room for only one true global currency--either the dollar or something else--Eichengreen shows that several currencies have shared this international role over long periods. What was true in the distant past will be true, once again, in the not-too-distant future. The dollar will lose its international currency status, Eichengreen warns, only if the United States repeats the mistakes that led to the financial crisis and only if it fails to put its fiscal and financial house in order. The greenback's fate hinges, in other words, not on the actions of the Chinese government but on economic policy decisions here in the United States. Incisive, challenging and iconoclastic, Exorbitant Privilege, which was shortlisted for the FT Goldman Sachs 2011 Best Business Book of the Year, is a fascinating analysis of the changes that lie ahead. It is a challenge, equally, to those who warn that the dollar is doomed and to those who regard its continuing dominance as inevitable.","ISBN":"978-0-19-978148-5","language":"en","note":"Google-Books-ID: TIlpAgAAQBAJ","number-of-pages":"224","publisher":"Oxford University Press","source":"Google Books","title":"Exorbitant Privilege: The Rise and Fall of the Dollar and the Future of the International Monetary System","title-short":"Exorbitant Privilege","author":[{"family":"Eichengreen","given":"Barry"}],"issued":{"date-parts":[["2011",1,7]]}}},{"id":638,"uris":["http://zotero.org/users/6290941/items/ETTSLZUL"],"uri":["http://zotero.org/users/6290941/items/ETTSLZUL"],"itemData":{"id":638,"type":"report","abstract":"This paper studies net foreign assets and the differential returns between gross foreign assets and liabilities for a sample of 49 countries between 1981 and 2007. It shows that investment income is more important than capital gains in imparting a drift to net foreign assets over the long-run, whereas the latter dominate short-term dynamics. Excess returns on net foreign assets of the United States are indeed exorbitant from a global perspective, only occasionally matched by other countries and mainly accounted for by positive valuation effects. The role of the United States as levered investor did not contribute to its exorbitant privilege. The econometric panel analysis also fails to find a robust positive relationship between leverage and excess returns. Notably, instead, real exchange rate depreciations increase excess returns through capital gains, proportionally to the relative foreign currency exposure. Excess yields on investment income are positively associated with the country risk rating.","event-place":"Rochester, NY","genre":"SSRN Scholarly Paper","language":"en","number":"ID 1551873","publisher":"Social Science Research Network","publisher-place":"Rochester, NY","source":"papers.ssrn.com","title":"Excess Returns on Net Foreign Assets: The Exorbitant Privilege From a Global Perspective","title-short":"Excess Returns on Net Foreign Assets","URL":"https://papers.ssrn.com/abstract=1551873","author":[{"family":"Habib","given":"Maurizio Michael"}],"accessed":{"date-parts":[["2021",5,15]]},"issued":{"date-parts":[["2010",2,1]]}}}],"schema":"https://github.com/citation-style-language/schema/raw/master/csl-citation.json"} </w:instrText>
      </w:r>
      <w:r w:rsidRPr="008730C4">
        <w:rPr>
          <w:rFonts w:ascii="Garamond" w:hAnsi="Garamond"/>
        </w:rPr>
        <w:fldChar w:fldCharType="separate"/>
      </w:r>
      <w:proofErr w:type="spellStart"/>
      <w:r w:rsidRPr="008730C4">
        <w:rPr>
          <w:rFonts w:ascii="Garamond" w:hAnsi="Garamond" w:cs="Calibri"/>
          <w:szCs w:val="24"/>
        </w:rPr>
        <w:t>Eichengreen</w:t>
      </w:r>
      <w:proofErr w:type="spellEnd"/>
      <w:r w:rsidRPr="008730C4">
        <w:rPr>
          <w:rFonts w:ascii="Garamond" w:hAnsi="Garamond" w:cs="Calibri"/>
          <w:szCs w:val="24"/>
        </w:rPr>
        <w:t xml:space="preserve">, </w:t>
      </w:r>
      <w:r w:rsidRPr="008730C4">
        <w:rPr>
          <w:rFonts w:ascii="Garamond" w:hAnsi="Garamond" w:cs="Calibri"/>
          <w:i/>
          <w:iCs/>
          <w:szCs w:val="24"/>
        </w:rPr>
        <w:t>Exorbitant Privilege</w:t>
      </w:r>
      <w:r w:rsidRPr="008730C4">
        <w:rPr>
          <w:rFonts w:ascii="Garamond" w:hAnsi="Garamond" w:cs="Calibri"/>
          <w:szCs w:val="24"/>
        </w:rPr>
        <w:t>; Maurizio Michael Habib, “Excess Returns on Net Foreign Assets: The Exorbitant Privilege From a Global Perspective,” SSRN Scholarly Paper (Rochester, NY: Social Science Research Network, February 1, 2010), https://papers.ssrn.com/abstract=1551873.</w:t>
      </w:r>
      <w:r w:rsidRPr="008730C4">
        <w:rPr>
          <w:rFonts w:ascii="Garamond" w:hAnsi="Garamond"/>
        </w:rPr>
        <w:fldChar w:fldCharType="end"/>
      </w:r>
    </w:p>
  </w:footnote>
  <w:footnote w:id="5">
    <w:p w14:paraId="3255CBE3" w14:textId="4CF9B4EF" w:rsidR="00CA4C5A" w:rsidRPr="008730C4" w:rsidRDefault="00CA4C5A">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t xml:space="preserve">This occurred in 2016 with the French bank BNP Paribas, for dealings with Cuba, Sudan, and Iran. BNP Paribas faced a fine of $9 billion, the largest fine ever against a bank; such a fine from the United States was only possible because international banks must deal in the dollar currency to remain viable. </w:t>
      </w:r>
      <w:r w:rsidRPr="008730C4">
        <w:rPr>
          <w:rFonts w:ascii="Garamond" w:hAnsi="Garamond"/>
        </w:rPr>
        <w:t xml:space="preserve">See </w:t>
      </w:r>
      <w:r w:rsidRPr="008730C4">
        <w:rPr>
          <w:rFonts w:ascii="Garamond" w:hAnsi="Garamond"/>
        </w:rPr>
        <w:fldChar w:fldCharType="begin"/>
      </w:r>
      <w:r w:rsidRPr="008730C4">
        <w:rPr>
          <w:rFonts w:ascii="Garamond" w:hAnsi="Garamond"/>
        </w:rPr>
        <w:instrText xml:space="preserve"> ADDIN ZOTERO_ITEM CSL_CITATION {"citationID":"YtnRp9nR","properties":{"formattedCitation":"Neil Irwin, \\uc0\\u8220{}In BNP Paribas Case, an Example of How Mighty the Dollar Is,\\uc0\\u8221{} {\\i{}The New York Times}, July 1, 2014, sec. The Upshot, https://www.nytimes.com/2014/07/03/upshot/the-dollars-big-role-in-foreign-policy.html.","plainCitation":"Neil Irwin, “In BNP Paribas Case, an Example of How Mighty the Dollar Is,” The New York Times, July 1, 2014, sec. The Upshot, https://www.nytimes.com/2014/07/03/upshot/the-dollars-big-role-in-foreign-policy.html.","noteIndex":6},"citationItems":[{"id":618,"uris":["http://zotero.org/users/6290941/items/6ST3WKB2"],"uri":["http://zotero.org/users/6290941/items/6ST3WKB2"],"itemData":{"id":618,"type":"article-newspaper","abstract":"Being the holder of the world's reserve currency gives the United States surprising power over things that might seem unrelated to finance.","container-title":"The New York Times","ISSN":"0362-4331","language":"en-US","section":"The Upshot","source":"NYTimes.com","title":"In BNP Paribas Case, an Example of How Mighty the Dollar Is","URL":"https://www.nytimes.com/2014/07/03/upshot/the-dollars-big-role-in-foreign-policy.html","author":[{"family":"Irwin","given":"Neil"}],"accessed":{"date-parts":[["2021",5,13]]},"issued":{"date-parts":[["2014",7,1]]}}}],"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Neil Irwin, “In BNP Paribas Case, an Example of How Mighty the Dollar Is,” </w:t>
      </w:r>
      <w:r w:rsidRPr="008730C4">
        <w:rPr>
          <w:rFonts w:ascii="Garamond" w:hAnsi="Garamond" w:cs="Calibri"/>
          <w:i/>
          <w:iCs/>
          <w:szCs w:val="24"/>
        </w:rPr>
        <w:t>The New York Times</w:t>
      </w:r>
      <w:r w:rsidRPr="008730C4">
        <w:rPr>
          <w:rFonts w:ascii="Garamond" w:hAnsi="Garamond" w:cs="Calibri"/>
          <w:szCs w:val="24"/>
        </w:rPr>
        <w:t>, July 1, 2014, sec. The Upshot, https://www.nytimes.com/2014/07/03/upshot/the-dollars-big-role-in-foreign-policy.html.</w:t>
      </w:r>
      <w:r w:rsidRPr="008730C4">
        <w:rPr>
          <w:rFonts w:ascii="Garamond" w:hAnsi="Garamond"/>
        </w:rPr>
        <w:fldChar w:fldCharType="end"/>
      </w:r>
    </w:p>
  </w:footnote>
  <w:footnote w:id="6">
    <w:p w14:paraId="79FFB35E" w14:textId="6971B1FA" w:rsidR="008B7E3A" w:rsidRPr="008730C4" w:rsidRDefault="008B7E3A">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{"citationID":"wgnDirYC","properties":{"formattedCitation":"William Easterly and Edwin M. Truman, {\\i{}11. IMF and World Bank Structural Adjustment Programs and Poverty}, {\\i{}Managing Currency Crises in Emerging Markets} (University of Chicago Press, 2007), https://www.degruyter.com/document/doi/10.7208/9780226155425-013/html; Kwadwo Konadu-Agyemang, \\uc0\\u8220{}The Best of Times and the Worst of Times: Structural Adjustment Programs and Uneven Development in Africa: The Case Of Ghana,\\uc0\\u8221{} {\\i{}The Professional Geographer} 52, no. 3 (August 1, 2000): 469\\uc0\\u8211{}83, https://doi.org/10.1111/0033-0124.00239; Lawrence H. Summers and Lant H. Pritchett, \\uc0\\u8220{}The Structural-Adjustment Debate,\\uc0\\u8221{} {\\i{}The American Economic Review} 83, no. 2 (1993): 383\\uc0\\u8211{}89.","plainCitation":"William Easterly and Edwin M. Truman, 11. IMF and World Bank Structural Adjustment Programs and Poverty, Managing Currency Crises in Emerging Markets (University of Chicago Press, 2007), https://www.degruyter.com/document/doi/10.7208/9780226155425-013/html; Kwadwo Konadu-Agyemang, “The Best of Times and the Worst of Times: Structural Adjustment Programs and Uneven Development in Africa: The Case Of Ghana,” The Professional Geographer 52, no. 3 (August 1, 2000): 469–83, https://doi.org/10.1111/0033-0124.00239; Lawrence H. Summers and Lant H. Pritchett, “The Structural-Adjustment Debate,” The American Economic Review 83, no. 2 (1993): 383–89.","noteIndex":6},"citationItems":[{"id":662,"uris":["http://zotero.org/users/6290941/items/8W72XB4K"],"uri":["http://zotero.org/users/6290941/items/8W72XB4K"],"itemData":{"id":662,"type":"book","abstract":"11. IMF and World Bank Structural Adjustment Programs and Poverty was published in Managing Currency Crises in Emerging Markets on page 361.","ISBN":"978-0-226-15542-5","language":"en","note":"page: 361-392\ncontainer-title: Managing Currency Crises in Emerging Markets\nsection: Managing Currency Crises in Emerging Markets","publisher":"University of Chicago Press","source":"www.degruyter.com","title":"11. IMF and World Bank Structural Adjustment Programs and Poverty","URL":"https://www.degruyter.com/document/doi/10.7208/9780226155425-013/html","author":[{"family":"Easterly","given":"William"},{"family":"Truman","given":"Edwin M."}],"accessed":{"date-parts":[["2021",5,15]]},"issued":{"date-parts":[["2007",11,1]]}}},{"id":661,"uris":["http://zotero.org/users/6290941/items/HKGMTQNR"],"uri":["http://zotero.org/users/6290941/items/HKGMTQNR"],"itemData":{"id":661,"type":"article-journal","abstract":"Since 1983, Ghana has been undergoing World Bank and International Monetary Fund (IMF) sponsored Structural Adjustment Programs (SAPs). The implementation of the SAPs, it is claimed, has arrested Ghana's economy from complete collapse, resulted in consistent growth in GDP averaging 6% over the past decade, reduced inflation levels, created budget surplus, and increased export earnings. Compared to the 1970s, these are the best of times indeed. But while these SAPs-derived improvements in the national economy have been recorded at the macro level, the benefits at the micro level are a matter of considerable debate. This study revisits the issue of socioeconomic and spatial disparities that have characterized Ghana since colonial times, emphasizing the period from 1983 when Ghana's SAPs began. It examines current patterns of socioeconomic disparities with emphasis on the distribution of, and access to, health, education, basic services, and the like. The study focuses on urban-rural as well as interregional disparities in the country.","container-title":"The Professional Geographer","DOI":"10.1111/0033-0124.00239","ISSN":"0033-0124","issue":"3","note":"publisher: Routledge\n_eprint: https://www.tandfonline.com/doi/pdf/10.1111/0033-0124.00239","page":"469-483","source":"Taylor and Francis+NEJM","title":"The Best of Times and the Worst of Times: Structural Adjustment Programs and Uneven Development in Africa: The Case Of Ghana","title-short":"The Best of Times and the Worst of Times","volume":"52","author":[{"family":"Konadu-Agyemang","given":"Kwadwo"}],"issued":{"date-parts":[["2000",8,1]]}}},{"id":664,"uris":["http://zotero.org/users/6290941/items/42392AXM"],"uri":["http://zotero.org/users/6290941/items/42392AXM"],"itemData":{"id":664,"type":"article-journal","container-title":"The American Economic Review","ISSN":"0002-8282","issue":"2","note":"publisher: American Economic Association","page":"383-389","source":"JSTOR","title":"The Structural-Adjustment Debate","volume":"83","author":[{"family":"Summers","given":"Lawrence H."},{"family":"Pritchett","given":"Lant H."}],"issued":{"date-parts":[["1993"]]}}}],"schema":"https://github.com/citation-style-language/schema/raw/master/csl-citation.json"}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William Easterly and Edwin M. Truman, </w:t>
      </w:r>
      <w:r w:rsidRPr="008730C4">
        <w:rPr>
          <w:rFonts w:ascii="Garamond" w:hAnsi="Garamond" w:cs="Calibri"/>
          <w:i/>
          <w:iCs/>
          <w:szCs w:val="24"/>
        </w:rPr>
        <w:t>11. IMF and World Bank Structural Adjustment Programs and Poverty</w:t>
      </w:r>
      <w:r w:rsidRPr="008730C4">
        <w:rPr>
          <w:rFonts w:ascii="Garamond" w:hAnsi="Garamond" w:cs="Calibri"/>
          <w:szCs w:val="24"/>
        </w:rPr>
        <w:t xml:space="preserve">, </w:t>
      </w:r>
      <w:r w:rsidRPr="008730C4">
        <w:rPr>
          <w:rFonts w:ascii="Garamond" w:hAnsi="Garamond" w:cs="Calibri"/>
          <w:i/>
          <w:iCs/>
          <w:szCs w:val="24"/>
        </w:rPr>
        <w:t>Managing Currency Crises in Emerging Markets</w:t>
      </w:r>
      <w:r w:rsidRPr="008730C4">
        <w:rPr>
          <w:rFonts w:ascii="Garamond" w:hAnsi="Garamond" w:cs="Calibri"/>
          <w:szCs w:val="24"/>
        </w:rPr>
        <w:t xml:space="preserve"> (University of Chicago Press, 2007), https://www.degruyter.com/document/doi/10.7208/9780226155425-013/html; Kwadwo Konadu-Agyemang, “The Best of Times and the Worst of Times: Structural Adjustment Programs and Uneven Development in Africa: The Case Of Ghana,” </w:t>
      </w:r>
      <w:r w:rsidRPr="008730C4">
        <w:rPr>
          <w:rFonts w:ascii="Garamond" w:hAnsi="Garamond" w:cs="Calibri"/>
          <w:i/>
          <w:iCs/>
          <w:szCs w:val="24"/>
        </w:rPr>
        <w:t>The Professional Geographer</w:t>
      </w:r>
      <w:r w:rsidRPr="008730C4">
        <w:rPr>
          <w:rFonts w:ascii="Garamond" w:hAnsi="Garamond" w:cs="Calibri"/>
          <w:szCs w:val="24"/>
        </w:rPr>
        <w:t xml:space="preserve"> 52, no. 3 (August 1, 2000): 469–83, https://doi.org/10.1111/0033-0124.00239; Lawrence H. Summers and Lant H. Pritchett, “The Structural-Adjustment Debate,” </w:t>
      </w:r>
      <w:r w:rsidRPr="008730C4">
        <w:rPr>
          <w:rFonts w:ascii="Garamond" w:hAnsi="Garamond" w:cs="Calibri"/>
          <w:i/>
          <w:iCs/>
          <w:szCs w:val="24"/>
        </w:rPr>
        <w:t>The American Economic Review</w:t>
      </w:r>
      <w:r w:rsidRPr="008730C4">
        <w:rPr>
          <w:rFonts w:ascii="Garamond" w:hAnsi="Garamond" w:cs="Calibri"/>
          <w:szCs w:val="24"/>
        </w:rPr>
        <w:t xml:space="preserve"> 83, no. 2 (1993): 383–89.</w:t>
      </w:r>
      <w:r w:rsidRPr="008730C4">
        <w:rPr>
          <w:rFonts w:ascii="Garamond" w:hAnsi="Garamond"/>
        </w:rPr>
        <w:fldChar w:fldCharType="end"/>
      </w:r>
    </w:p>
  </w:footnote>
  <w:footnote w:id="7">
    <w:p w14:paraId="781E2D1E" w14:textId="0DF337EE" w:rsidR="00D4175E" w:rsidRPr="008730C4" w:rsidRDefault="00D4175E">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{"citationID":"Hy9uruNc","properties":{"formattedCitation":"Boughton, \\uc0\\u8220{}The IMF and the Force of History.\\uc0\\u8221{}","plainCitation":"Boughton, “The IMF and the Force of History.”","noteIndex":7},"citationItems":[{"id":599,"uris":["http://zotero.org/users/6290941/items/LKI98BIJ"],"uri":["http://zotero.org/users/6290941/items/LKI98BIJ"],"itemData":{"id":599,"type":"report","abstract":"The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Boughton, “The IMF and the Force of History.”</w:t>
      </w:r>
      <w:r w:rsidRPr="008730C4">
        <w:rPr>
          <w:rFonts w:ascii="Garamond" w:hAnsi="Garamond"/>
        </w:rPr>
        <w:fldChar w:fldCharType="end"/>
      </w:r>
    </w:p>
  </w:footnote>
  <w:footnote w:id="8">
    <w:p w14:paraId="4A06059A" w14:textId="47B569AE" w:rsidR="00DD3DBA" w:rsidRPr="008730C4" w:rsidRDefault="00DD3DBA">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{"citationID":"DrWasJVD","properties":{"formattedCitation":"John W. Head, \\uc0\\u8220{}Lessons from the Asian Financial Crisis: The Role of the IMF and the United States,\\uc0\\u8221{} {\\i{}Kansas Journal of Law &amp; Public Policy} 7 (1998 1997): 70; Catherine H. Lee, \\uc0\\u8220{}To Thine Ownself Be True: IMF Conditionality and Erosion of Economic Sovereignty in the Asian Financial Crisis,\\uc0\\u8221{} {\\i{}University of Pennsylvania Journal of International Economic Law} 24 (2003): 875; \\uc0\\u8220{}Recovery from the Asian Crisis and the Role of the IMF -- An IMF Issues Brief,\\uc0\\u8221{} accessed May 15, 2021, https://www.imf.org/external/np/exr/ib/2000/062300.htm.","plainCitation":"John W. Head, “Lessons from the Asian Financial Crisis: The Role of the IMF and the United States,” Kansas Journal of Law &amp; Public Policy 7 (1998 1997): 70; Catherine H. Lee, “To Thine Ownself Be True: IMF Conditionality and Erosion of Economic Sovereignty in the Asian Financial Crisis,” University of Pennsylvania Journal of International Economic Law 24 (2003): 875; “Recovery from the Asian Crisis and the Role of the IMF -- An IMF Issues Brief,” accessed May 15, 2021, https://www.imf.org/external/np/exr/ib/2000/062300.htm.","noteIndex":8},"citationItems":[{"id":650,"uris":["http://zotero.org/users/6290941/items/USHF73K7"],"uri":["http://zotero.org/users/6290941/items/USHF73K7"],"itemData":{"id":650,"type":"article-journal","container-title":"Kansas Journal of Law &amp; Public Policy","journalAbbreviation":"Kan. J.L. &amp; Pub. Pol'y","page":"70","title":"Lessons from the Asian Financial Crisis: The Role of the IMF and the United States","title-short":"Lessons from the Asian Financial Crisis","volume":"7","author":[{"family":"Head","given":"John W."}],"issued":{"date-parts":[["1997"]],"season":"1998"}}},{"id":649,"uris":["http://zotero.org/users/6290941/items/D7VG5S62"],"uri":["http://zotero.org/users/6290941/items/D7VG5S62"],"itemData":{"id":649,"type":"article-journal","container-title":"University of Pennsylvania Journal of International Economic Law","journalAbbreviation":"U. Pa. J. Int'l Econ. L.","page":"875","title":"To Thine Ownself Be True: IMF Conditionality and Erosion of Economic Sovereignty in the Asian Financial Crisis","title-short":"To Thine Ownself Be True","volume":"24","author":[{"family":"Lee","given":"Catherine H."}],"issued":{"date-parts":[["2003"]]}}},{"id":655,"uris":["http://zotero.org/users/6290941/items/F7L8N87Z"],"uri":["http://zotero.org/users/6290941/items/F7L8N87Z"],"itemData":{"id":655,"type":"webpage","title":"Recovery from the Asian Crisis and the Role of the IMF -- An IMF Issues Brief","URL":"https://www.imf.org/external/np/exr/ib/2000/062300.htm","accessed":{"date-parts":[["2021",5,15]]}}}],"schema":"https://github.com/citation-style-language/schema/raw/master/csl-citation.json"}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John W. Head, “Lessons from the Asian Financial Crisis: The Role of the IMF and the United States,” </w:t>
      </w:r>
      <w:r w:rsidRPr="008730C4">
        <w:rPr>
          <w:rFonts w:ascii="Garamond" w:hAnsi="Garamond" w:cs="Calibri"/>
          <w:i/>
          <w:iCs/>
          <w:szCs w:val="24"/>
        </w:rPr>
        <w:t>Kansas Journal of Law &amp; Public Policy</w:t>
      </w:r>
      <w:r w:rsidRPr="008730C4">
        <w:rPr>
          <w:rFonts w:ascii="Garamond" w:hAnsi="Garamond" w:cs="Calibri"/>
          <w:szCs w:val="24"/>
        </w:rPr>
        <w:t xml:space="preserve"> 7 (1998 1997): 70; Catherine H. Lee, “To Thine </w:t>
      </w:r>
      <w:proofErr w:type="spellStart"/>
      <w:r w:rsidRPr="008730C4">
        <w:rPr>
          <w:rFonts w:ascii="Garamond" w:hAnsi="Garamond" w:cs="Calibri"/>
          <w:szCs w:val="24"/>
        </w:rPr>
        <w:t>Ownself</w:t>
      </w:r>
      <w:proofErr w:type="spellEnd"/>
      <w:r w:rsidRPr="008730C4">
        <w:rPr>
          <w:rFonts w:ascii="Garamond" w:hAnsi="Garamond" w:cs="Calibri"/>
          <w:szCs w:val="24"/>
        </w:rPr>
        <w:t xml:space="preserve"> Be True: IMF Conditionality and Erosion of Economic Sovereignty in the Asian Financial Crisis,” </w:t>
      </w:r>
      <w:r w:rsidRPr="008730C4">
        <w:rPr>
          <w:rFonts w:ascii="Garamond" w:hAnsi="Garamond" w:cs="Calibri"/>
          <w:i/>
          <w:iCs/>
          <w:szCs w:val="24"/>
        </w:rPr>
        <w:t>University of Pennsylvania Journal of International Economic Law</w:t>
      </w:r>
      <w:r w:rsidRPr="008730C4">
        <w:rPr>
          <w:rFonts w:ascii="Garamond" w:hAnsi="Garamond" w:cs="Calibri"/>
          <w:szCs w:val="24"/>
        </w:rPr>
        <w:t xml:space="preserve"> 24 (2003): 875; “Recovery from the Asian Crisis and the Role of the IMF -- An IMF Issues Brief,” accessed May 15, 2021, https://www.imf.org/external/np/exr/ib/2000/062300.htm.</w:t>
      </w:r>
      <w:r w:rsidRPr="008730C4">
        <w:rPr>
          <w:rFonts w:ascii="Garamond" w:hAnsi="Garamond"/>
        </w:rPr>
        <w:fldChar w:fldCharType="end"/>
      </w:r>
    </w:p>
  </w:footnote>
  <w:footnote w:id="9">
    <w:p w14:paraId="3586FD7B" w14:textId="487961E7" w:rsidR="00C433AA" w:rsidRPr="008730C4" w:rsidRDefault="00C433AA">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t xml:space="preserve">Yale University is seriously implicated in this last maneuver. In the early 2000s, Yale had around $3 billion (out of $11 billion at the time) invested in Farallon Capital Management, headed by former presidential candidate and “green billionaire” (yuck) Tom Steyer. Farallon bought a 51% stake in the publicly-owned Bank of Central Asia in 2002 with no background in managing banks and no transparency in such a decision, sparking protest from the bank’s 6,000 employees. $130 million was moved from Indonesia to Farallon as profit from this transaction, as the Indonesian government was paying Farallon interest on bonds that it did not have to pay before (as the former owner of the Bank of Central Asia). Farallon also privatized the </w:t>
      </w:r>
      <w:proofErr w:type="spellStart"/>
      <w:r w:rsidRPr="008730C4">
        <w:rPr>
          <w:rFonts w:ascii="Garamond" w:hAnsi="Garamond"/>
        </w:rPr>
        <w:t>Paiton</w:t>
      </w:r>
      <w:proofErr w:type="spellEnd"/>
      <w:r w:rsidRPr="008730C4">
        <w:rPr>
          <w:rFonts w:ascii="Garamond" w:hAnsi="Garamond"/>
        </w:rPr>
        <w:t xml:space="preserve"> I power plant in 2003 in Jakarta, making </w:t>
      </w:r>
      <w:proofErr w:type="spellStart"/>
      <w:r w:rsidRPr="008730C4">
        <w:rPr>
          <w:rFonts w:ascii="Garamond" w:hAnsi="Garamond"/>
        </w:rPr>
        <w:t>Paiton</w:t>
      </w:r>
      <w:proofErr w:type="spellEnd"/>
      <w:r w:rsidRPr="008730C4">
        <w:rPr>
          <w:rFonts w:ascii="Garamond" w:hAnsi="Garamond"/>
        </w:rPr>
        <w:t xml:space="preserve"> the first privately-owned power plant in Indonesia and kicking off a wave of privatization and price hikes in the power sector. Investigators found later that Farallon’s stated costs of developing this plant were inflated by about 72%. Finally, as the government tried to reobtain </w:t>
      </w:r>
      <w:proofErr w:type="spellStart"/>
      <w:r w:rsidRPr="008730C4">
        <w:rPr>
          <w:rFonts w:ascii="Garamond" w:hAnsi="Garamond"/>
        </w:rPr>
        <w:t>Paiton</w:t>
      </w:r>
      <w:proofErr w:type="spellEnd"/>
      <w:r w:rsidRPr="008730C4">
        <w:rPr>
          <w:rFonts w:ascii="Garamond" w:hAnsi="Garamond"/>
        </w:rPr>
        <w:t xml:space="preserve"> I, U.S. lenders refused to sell and instead imposed higher interest rates even as the IMF had demanded economic austerity for Indonesia. </w:t>
      </w:r>
      <w:r w:rsidR="00E97668" w:rsidRPr="008730C4">
        <w:rPr>
          <w:rFonts w:ascii="Garamond" w:hAnsi="Garamond"/>
        </w:rPr>
        <w:t xml:space="preserve">For a really illuminating working paper on this, see </w:t>
      </w:r>
      <w:r w:rsidRPr="008730C4">
        <w:rPr>
          <w:rFonts w:ascii="Garamond" w:hAnsi="Garamond"/>
        </w:rPr>
        <w:fldChar w:fldCharType="begin"/>
      </w:r>
      <w:r w:rsidRPr="008730C4">
        <w:rPr>
          <w:rFonts w:ascii="Garamond" w:hAnsi="Garamond"/>
        </w:rPr>
        <w:instrText xml:space="preserve"> ADDIN ZOTERO_ITEM CSL_CITATION {"citationID":"lv0lfli2","properties":{"formattedCitation":"Amanda Ciafone, \\uc0\\u8220{}(Un)Fa(i)Rallon in the Endowment: Tracking Yale\\uc0\\u8217{}s Global Capitalism,\\uc0\\u8221{} in {\\i{}Breaking Down the Ivory Tower: The University in the Creation of Another World} (Working Group on Globalization and Culture, Yale University, 2005), https://docplayer.net/9058274-Un-fa-i-rallon-in-the-endowment-tracking-yale-s-global-capitalism-amanda-ciafone-working-group-on-globalization-and-culture-yale-university.html; Amanda Ciafone, \\uc0\\u8220{}Endowing the Neoliberal University,\\uc0\\u8221{} in {\\i{}Work and Culture}, 2005.","plainCitation":"Amanda Ciafone, “(Un)Fa(i)Rallon in the Endowment: Tracking Yale’s Global Capitalism,” in Breaking Down the Ivory Tower: The University in the Creation of Another World (Working Group on Globalization and Culture, Yale University, 2005), https://docplayer.net/9058274-Un-fa-i-rallon-in-the-endowment-tracking-yale-s-global-capitalism-amanda-ciafone-working-group-on-globalization-and-culture-yale-university.html; Amanda Ciafone, “Endowing the Neoliberal University,” in Work and Culture, 2005.","noteIndex":9},"citationItems":[{"id":640,"uris":["http://zotero.org/users/6290941/items/A9CWGQKC"],"uri":["http://zotero.org/users/6290941/items/A9CWGQKC"],"itemData":{"id":640,"type":"paper-conference","container-title":"Breaking Down the Ivory Tower: The University in the Creation of Another World","event":"Working Group on Globalization and Culture","event-place":"Yale University","publisher-place":"Yale University","title":"(Un)Fa(i)rallon in the Endowment: Tracking Yale's Global Capitalism","URL":"https://docplayer.net/9058274-Un-fa-i-rallon-in-the-endowment-tracking-yale-s-global-capitalism-amanda-ciafone-working-group-on-globalization-and-culture-yale-university.html","author":[{"family":"Ciafone","given":"Amanda"}],"accessed":{"date-parts":[["2021",5,15]]},"issued":{"date-parts":[["2005",1]]}}},{"id":668,"uris":["http://zotero.org/users/6290941/items/YJF3NTHI"],"uri":["http://zotero.org/users/6290941/items/YJF3NTHI"],"itemData":{"id":668,"type":"paper-conference","container-title":"Work and Culture","event":"Working Group on Globalization and Culture","title":"Endowing the Neoliberal University","author":[{"family":"Ciafone","given":"Amanda"}],"issued":{"date-parts":[["2005",7]]}}}],"schema":"https://github.com/citation-style-language/schema/raw/master/csl-citation.json"}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Amanda </w:t>
      </w:r>
      <w:proofErr w:type="spellStart"/>
      <w:r w:rsidRPr="008730C4">
        <w:rPr>
          <w:rFonts w:ascii="Garamond" w:hAnsi="Garamond" w:cs="Calibri"/>
          <w:szCs w:val="24"/>
        </w:rPr>
        <w:t>Ciafone</w:t>
      </w:r>
      <w:proofErr w:type="spellEnd"/>
      <w:r w:rsidRPr="008730C4">
        <w:rPr>
          <w:rFonts w:ascii="Garamond" w:hAnsi="Garamond" w:cs="Calibri"/>
          <w:szCs w:val="24"/>
        </w:rPr>
        <w:t>, “(Un)Fa(</w:t>
      </w:r>
      <w:proofErr w:type="spellStart"/>
      <w:r w:rsidRPr="008730C4">
        <w:rPr>
          <w:rFonts w:ascii="Garamond" w:hAnsi="Garamond" w:cs="Calibri"/>
          <w:szCs w:val="24"/>
        </w:rPr>
        <w:t>i</w:t>
      </w:r>
      <w:proofErr w:type="spellEnd"/>
      <w:r w:rsidRPr="008730C4">
        <w:rPr>
          <w:rFonts w:ascii="Garamond" w:hAnsi="Garamond" w:cs="Calibri"/>
          <w:szCs w:val="24"/>
        </w:rPr>
        <w:t>)</w:t>
      </w:r>
      <w:proofErr w:type="spellStart"/>
      <w:r w:rsidRPr="008730C4">
        <w:rPr>
          <w:rFonts w:ascii="Garamond" w:hAnsi="Garamond" w:cs="Calibri"/>
          <w:szCs w:val="24"/>
        </w:rPr>
        <w:t>Rallon</w:t>
      </w:r>
      <w:proofErr w:type="spellEnd"/>
      <w:r w:rsidRPr="008730C4">
        <w:rPr>
          <w:rFonts w:ascii="Garamond" w:hAnsi="Garamond" w:cs="Calibri"/>
          <w:szCs w:val="24"/>
        </w:rPr>
        <w:t xml:space="preserve"> in the Endowment: Tracking Yale’s Global Capitalism,” in </w:t>
      </w:r>
      <w:r w:rsidRPr="008730C4">
        <w:rPr>
          <w:rFonts w:ascii="Garamond" w:hAnsi="Garamond" w:cs="Calibri"/>
          <w:i/>
          <w:iCs/>
          <w:szCs w:val="24"/>
        </w:rPr>
        <w:t>Breaking Down the Ivory Tower: The University in the Creation of Another World</w:t>
      </w:r>
      <w:r w:rsidRPr="008730C4">
        <w:rPr>
          <w:rFonts w:ascii="Garamond" w:hAnsi="Garamond" w:cs="Calibri"/>
          <w:szCs w:val="24"/>
        </w:rPr>
        <w:t xml:space="preserve"> (Working Group on Globalization and Culture, Yale University, 2005), https://docplayer.net/9058274-Un-fa-i-rallon-in-the-endowment-tracking-yale-s-global-capitalism-amanda-ciafone-working-group-on-globalization-and-culture-yale-university.html; Amanda </w:t>
      </w:r>
      <w:proofErr w:type="spellStart"/>
      <w:r w:rsidRPr="008730C4">
        <w:rPr>
          <w:rFonts w:ascii="Garamond" w:hAnsi="Garamond" w:cs="Calibri"/>
          <w:szCs w:val="24"/>
        </w:rPr>
        <w:t>Ciafone</w:t>
      </w:r>
      <w:proofErr w:type="spellEnd"/>
      <w:r w:rsidRPr="008730C4">
        <w:rPr>
          <w:rFonts w:ascii="Garamond" w:hAnsi="Garamond" w:cs="Calibri"/>
          <w:szCs w:val="24"/>
        </w:rPr>
        <w:t xml:space="preserve">, “Endowing the Neoliberal University,” in </w:t>
      </w:r>
      <w:r w:rsidRPr="008730C4">
        <w:rPr>
          <w:rFonts w:ascii="Garamond" w:hAnsi="Garamond" w:cs="Calibri"/>
          <w:i/>
          <w:iCs/>
          <w:szCs w:val="24"/>
        </w:rPr>
        <w:t>Work and Culture</w:t>
      </w:r>
      <w:r w:rsidRPr="008730C4">
        <w:rPr>
          <w:rFonts w:ascii="Garamond" w:hAnsi="Garamond" w:cs="Calibri"/>
          <w:szCs w:val="24"/>
        </w:rPr>
        <w:t>, 2005.</w:t>
      </w:r>
      <w:r w:rsidRPr="008730C4">
        <w:rPr>
          <w:rFonts w:ascii="Garamond" w:hAnsi="Garamond"/>
        </w:rPr>
        <w:fldChar w:fldCharType="end"/>
      </w:r>
    </w:p>
  </w:footnote>
  <w:footnote w:id="10">
    <w:p w14:paraId="13D70100" w14:textId="2B166284" w:rsidR="00012349" w:rsidRPr="008730C4" w:rsidRDefault="00012349">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{"citationID":"e5vLAmU2","properties":{"formattedCitation":"Vladimir Lenin, {\\i{}Imperialism: The Highest Stage of Capitalism} (Ravenio Books, 1939); Keeanga-Yamahtta Taylor, {\\i{}Race for Profit: How Banks and the Real Estate Industry Undermined Black Homeownership} (UNC Press Books, 2019).","plainCitation":"Vladimir Lenin, Imperialism: The Highest Stage of Capitalism (Ravenio Books, 1939); Keeanga-Yamahtta Taylor, Race for Profit: How Banks and the Real Estate Industry Undermined Black Homeownership (UNC Press Books, 2019).","noteIndex":9},"citationItems":[{"id":671,"uris":["http://zotero.org/users/6290941/items/YLUQTWWD"],"uri":["http://zotero.org/users/6290941/items/YLUQTWWD"],"itemData":{"id":671,"type":"book","abstract":"The pamphlet here presented to the reader was written in the spring of 1916, in Zurich. In the conditions in which I was obliged to work there I naturally suffered somewhat from a shortage of French and English literature and from a serious dearth of Russian literature. However, I made use of the principal English work on imperialism, the book by J. A. Hobson, with all the care that, in my opinion, work deserves.This pamphlet was written with an eye to the tsarist censorship. Hence, I was not only forced to confine myself strictly to an exclusively theoretical, specifically economic analysis of facts, but to formulate the few necessary observations on politics with extreme caution, by hints, in an allegorical language—in that accursed Aesopian language—to which tsarism compelled all revolutionaries to have recourse whenever they took up the pen to write a “legal” work.It is painful, in these days of liberty, to re-read the passages of the pamphlet which have been distorted, cramped, compressed in an iron vice on account of the censor. That the period of imperialism is the eve of the socialist revolution; that social-chauvinism (socialism in words, chauvinism in deeds) is the utter betrayal of socialism, complete desertion to the side of the bourgeoisie; that this split in the working-class movement is bound up with the objective conditions of imperialism, etc.—on these matters I had to speak in a “slavish” tongue, and I must refer the reader who is interested in the subject to the articles I wrote abroad in 1914-17, a new edition of which is soon to appear. In order to show the reader, in a guise acceptable to the censors, how shamelessly untruthful the capitalists and the social-chauvinists who have deserted to their side (and whom Kautsky opposes so inconsistently) are on the question of annexations; in order to show how shamelessly they screen the annexations of their capitalists, I was forced to quote as an example—Japan! The careful reader will easily substitute Russia for Japan, and Finland, Poland, Courland, the Ukraine, Khiva, Bokhara, Estonia or other regions peopled by non-Great Russians, for Korea.I trust that this pamphlet will help the reader to understand the fundamental economic question, that of the economic essence of imperialism, for unless this is studied, it will be impossible to understand and appraise modern war and modern politics.","language":"en","note":"Google-Books-ID: HwRwDwAAQBAJ","number-of-pages":"109","publisher":"Ravenio Books","source":"Google Books","title":"Imperialism: The Highest Stage of Capitalism","title-short":"Imperialism","author":[{"family":"Lenin","given":"Vladimir"}],"issued":{"date-parts":[["1939"]]}}},{"id":669,"uris":["http://zotero.org/users/6290941/items/U9J4PJ2A"],"uri":["http://zotero.org/users/6290941/items/U9J4PJ2A"],"itemData":{"id":669,"type":"book","abstract":"LONGLISTED FOR THE 2019 NATIONAL BOOK AWARDFINALIST, 2020 PULITZER PRIZE IN HISTORYBy the late 1960s and early 1970s, reeling from a wave of urban uprisings, politicians finally worked to end the practice of redlining. Reasoning that the turbulence could be calmed by turning Black city-dwellers into homeowners, they passed the Housing and Urban Development Act of 1968, and set about establishing policies to induce mortgage lenders and the real estate industry to treat Black homebuyers equally. The disaster that ensued revealed that racist exclusion had not been eradicated, but rather transmuted into a new phenomenon of predatory inclusion.Race for Profit uncovers how exploitative real estate practices continued well after housing discrimination was banned. The same racist structures and individuals remained intact after redlining's end, and close relationships between regulators and the industry created incentives to ignore improprieties. Meanwhile, new policies meant to encourage low-income homeownership created new methods to exploit Black homeowners. The federal government guaranteed urban mortgages in an attempt to overcome resistance to lending to Black buyers – as if unprofitability, rather than racism, was the cause of housing segregation. Bankers, investors, and real estate agents took advantage of the perverse incentives, targeting the Black women most likely to fail to keep up their home payments and slip into foreclosure, multiplying their profits. As a result, by the end of the 1970s, the nation's first programs to encourage Black homeownership ended with tens of thousands of foreclosures in Black communities across the country. The push to uplift Black homeownership had descended into a goldmine for realtors and mortgage lenders, and a ready-made cudgel for the champions of deregulation to wield against government intervention of any kind.Narrating the story of a sea-change in housing policy and its dire impact on African Americans, Race for Profit reveals how the urban core was transformed into a new frontier of cynical extraction.","ISBN":"978-1-4696-5367-9","language":"en","note":"Google-Books-ID: BNqsDwAAQBAJ","number-of-pages":"364","publisher":"UNC Press Books","source":"Google Books","title":"Race for Profit: How Banks and the Real Estate Industry Undermined Black Homeownership","title-short":"Race for Profit","author":[{"family":"Taylor","given":"Keeanga-Yamahtta"}],"issued":{"date-parts":[["2019",9,3]]}}}],"schema":"https://github.com/citation-style-language/schema/raw/master/csl-citation.json"}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Vladimir Lenin, </w:t>
      </w:r>
      <w:r w:rsidRPr="008730C4">
        <w:rPr>
          <w:rFonts w:ascii="Garamond" w:hAnsi="Garamond" w:cs="Calibri"/>
          <w:i/>
          <w:iCs/>
          <w:szCs w:val="24"/>
        </w:rPr>
        <w:t>Imperialism: The Highest Stage of Capitalism</w:t>
      </w:r>
      <w:r w:rsidRPr="008730C4">
        <w:rPr>
          <w:rFonts w:ascii="Garamond" w:hAnsi="Garamond" w:cs="Calibri"/>
          <w:szCs w:val="24"/>
        </w:rPr>
        <w:t xml:space="preserve"> (</w:t>
      </w:r>
      <w:proofErr w:type="spellStart"/>
      <w:r w:rsidRPr="008730C4">
        <w:rPr>
          <w:rFonts w:ascii="Garamond" w:hAnsi="Garamond" w:cs="Calibri"/>
          <w:szCs w:val="24"/>
        </w:rPr>
        <w:t>Ravenio</w:t>
      </w:r>
      <w:proofErr w:type="spellEnd"/>
      <w:r w:rsidRPr="008730C4">
        <w:rPr>
          <w:rFonts w:ascii="Garamond" w:hAnsi="Garamond" w:cs="Calibri"/>
          <w:szCs w:val="24"/>
        </w:rPr>
        <w:t xml:space="preserve"> Books, 1939); Keeanga-Yamahtta Taylor, </w:t>
      </w:r>
      <w:r w:rsidRPr="008730C4">
        <w:rPr>
          <w:rFonts w:ascii="Garamond" w:hAnsi="Garamond" w:cs="Calibri"/>
          <w:i/>
          <w:iCs/>
          <w:szCs w:val="24"/>
        </w:rPr>
        <w:t>Race for Profit: How Banks and the Real Estate Industry Undermined Black Homeownership</w:t>
      </w:r>
      <w:r w:rsidRPr="008730C4">
        <w:rPr>
          <w:rFonts w:ascii="Garamond" w:hAnsi="Garamond" w:cs="Calibri"/>
          <w:szCs w:val="24"/>
        </w:rPr>
        <w:t xml:space="preserve"> (UNC Press Books, 2019).</w:t>
      </w:r>
      <w:r w:rsidRPr="008730C4">
        <w:rPr>
          <w:rFonts w:ascii="Garamond" w:hAnsi="Garamond"/>
        </w:rPr>
        <w:fldChar w:fldCharType="end"/>
      </w:r>
    </w:p>
  </w:footnote>
  <w:footnote w:id="11">
    <w:p w14:paraId="070A62EE" w14:textId="63DA003E" w:rsidR="00B2216E" w:rsidRPr="008730C4" w:rsidRDefault="00B2216E">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{"citationID":"vbt6kxn6","properties":{"formattedCitation":"David Harvey, \\uc0\\u8220{}The \\uc0\\u8216{}New\\uc0\\u8217{} Imperialism: Accumulation by Dispossession,\\uc0\\u8221{} {\\i{}Socialist Register} 40 (2004), https://socialistregister.com/index.php/srv/article/view/5811.","plainCitation":"David Harvey, “The ‘New’ Imperialism: Accumulation by Dispossession,” Socialist Register 40 (2004), https://socialistregister.com/index.php/srv/article/view/5811.","noteIndex":11},"citationItems":[{"id":624,"uris":["http://zotero.org/users/6290941/items/PYHJADY3"],"uri":["http://zotero.org/users/6290941/items/PYHJADY3"],"itemData":{"id":624,"type":"article-journal","container-title":"Socialist Register","ISSN":"0081-0606","language":"en","source":"socialistregister.com","title":"The 'New' Imperialism: Accumulation by Dispossession","title-short":"The 'New' Imperialism","URL":"https://socialistregister.com/index.php/srv/article/view/5811","volume":"40","author":[{"family":"Harvey","given":"David"}],"accessed":{"date-parts":[["2021",5,15]]},"issued":{"date-parts":[["2004"]]}}}],"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David Harvey, “The ‘New’ Imperialism: Accumulation by Dispossession,” </w:t>
      </w:r>
      <w:r w:rsidRPr="008730C4">
        <w:rPr>
          <w:rFonts w:ascii="Garamond" w:hAnsi="Garamond" w:cs="Calibri"/>
          <w:i/>
          <w:iCs/>
          <w:szCs w:val="24"/>
        </w:rPr>
        <w:t>Socialist Register</w:t>
      </w:r>
      <w:r w:rsidRPr="008730C4">
        <w:rPr>
          <w:rFonts w:ascii="Garamond" w:hAnsi="Garamond" w:cs="Calibri"/>
          <w:szCs w:val="24"/>
        </w:rPr>
        <w:t xml:space="preserve"> 40 (2004), https://socialistregister.com/index.php/srv/article/view/5811.</w:t>
      </w:r>
      <w:r w:rsidRPr="008730C4">
        <w:rPr>
          <w:rFonts w:ascii="Garamond" w:hAnsi="Garamond"/>
        </w:rPr>
        <w:fldChar w:fldCharType="end"/>
      </w:r>
    </w:p>
  </w:footnote>
  <w:footnote w:id="12">
    <w:p w14:paraId="07FAF4B0" w14:textId="403388CA" w:rsidR="00B2216E" w:rsidRPr="008730C4" w:rsidRDefault="00B2216E">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{"citationID":"FsINQvyu","properties":{"formattedCitation":"Jim Glassman, \\uc0\\u8220{}Primitive Accumulation, Accumulation by Dispossession, Accumulation by                 \\uc0\\u8216{}Extra-Economic\\uc0\\u8217{} Means,\\uc0\\u8221{} {\\i{}Progress in Human Geography} 30, no. 5 (October 1, 2006): 608\\uc0\\u8211{}25, https://doi.org/10.1177/0309132506070172; Derek Hall, \\uc0\\u8220{}Primitive Accumulation, Accumulation by Dispossession and the Global Land Grab,\\uc0\\u8221{} {\\i{}Third World Quarterly} 34, no. 9 (October 1, 2013): 1582\\uc0\\u8211{}1604, https://doi.org/10.1080/01436597.2013.843854.","plainCitation":"Jim Glassman, “Primitive Accumulation, Accumulation by Dispossession, Accumulation by                 ‘Extra-Economic’ Means,” Progress in Human Geography 30, no. 5 (October 1, 2006): 608–25, https://doi.org/10.1177/0309132506070172; Derek Hall, “Primitive Accumulation, Accumulation by Dispossession and the Global Land Grab,” Third World Quarterly 34, no. 9 (October 1, 2013): 1582–1604, https://doi.org/10.1080/01436597.2013.843854.","noteIndex":11},"citationItems":[{"id":622,"uris":["http://zotero.org/users/6290941/items/CLB6UKEZ"],"uri":["http://zotero.org/users/6290941/items/CLB6UKEZ"],"itemData":{"id":622,"type":"article-journal","abstract":"David Harvey's adaptation and redeployment of Marx's notion of ?primitive accumulation??under the heading of ?accumulation by dispossession??has reignited interest in the concept among geographers. This adaptation of the concept of primitive accumulation to different contexts than those Marx analyzed raises a variety of theoretical and practical issues. In this paper, I review recent uses and transformations of the notion of primitive accumulation that focus on its persistence within the Global North, addressing especially the political implications that attend different readings of primitive accumulation in the era of neoliberal globalization.","container-title":"Progress in Human Geography","DOI":"10.1177/0309132506070172","ISSN":"0309-1325","issue":"5","journalAbbreviation":"Progress in Human Geography","note":"publisher: SAGE Publications Ltd","page":"608-625","source":"SAGE Journals","title":"Primitive accumulation, accumulation by dispossession, accumulation by                 ‘extra-economic’ means","volume":"30","author":[{"family":"Glassman","given":"Jim"}],"issued":{"date-parts":[["2006",10,1]]}}},{"id":628,"uris":["http://zotero.org/users/6290941/items/FASVGVC2"],"uri":["http://zotero.org/users/6290941/items/FASVGVC2"],"itemData":{"id":628,"type":"article-journal","abstract":"Critical scholars have made extensive use of the concepts of primitive accumulation and accumulation by dispossession to analyse the global land grab. These concepts have been crucial to efforts to understand the land grab in terms of the creation, expansion and reproduction of capitalist social relations, of accumulation by extra-economic means, and of dispossessory responses to capitalist crises. This paper provides an overview of these approaches. It also argues that there are substantial challenges involved in the use of primitive accumulation and accumulation by dispossession, including tensions and ambiguities over what the concepts mean, the assumptions embedded within them and problems of fit with other conceptualisations of the land grab. The paper also highlights resources for engaging with these challenges in the land grab literature.","container-title":"Third World Quarterly","DOI":"10.1080/01436597.2013.843854","ISSN":"0143-6597","issue":"9","note":"publisher: Routledge\n_eprint: https://doi.org/10.1080/01436597.2013.843854","page":"1582-1604","source":"Taylor and Francis+NEJM","title":"Primitive Accumulation, Accumulation by Dispossession and the Global Land Grab","volume":"34","author":[{"family":"Hall","given":"Derek"}],"issued":{"date-parts":[["2013",10,1]]}}}],"schema":"https://github.com/citation-style-language/schema/raw/master/csl-citation.json"}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Jim Glassman, “Primitive Accumulation, Accumulation by Dispossession, Accumulation by ‘Extra-Economic’ Means,” </w:t>
      </w:r>
      <w:r w:rsidRPr="008730C4">
        <w:rPr>
          <w:rFonts w:ascii="Garamond" w:hAnsi="Garamond" w:cs="Calibri"/>
          <w:i/>
          <w:iCs/>
          <w:szCs w:val="24"/>
        </w:rPr>
        <w:t>Progress in Human Geography</w:t>
      </w:r>
      <w:r w:rsidRPr="008730C4">
        <w:rPr>
          <w:rFonts w:ascii="Garamond" w:hAnsi="Garamond" w:cs="Calibri"/>
          <w:szCs w:val="24"/>
        </w:rPr>
        <w:t xml:space="preserve"> 30, no. 5 (October 1, 2006): 608–25, https://doi.org/10.1177/0309132506070172; Derek Hall, “Primitive Accumulation, Accumulation by Dispossession and the Global Land Grab,” </w:t>
      </w:r>
      <w:r w:rsidRPr="008730C4">
        <w:rPr>
          <w:rFonts w:ascii="Garamond" w:hAnsi="Garamond" w:cs="Calibri"/>
          <w:i/>
          <w:iCs/>
          <w:szCs w:val="24"/>
        </w:rPr>
        <w:t>Third World Quarterly</w:t>
      </w:r>
      <w:r w:rsidRPr="008730C4">
        <w:rPr>
          <w:rFonts w:ascii="Garamond" w:hAnsi="Garamond" w:cs="Calibri"/>
          <w:szCs w:val="24"/>
        </w:rPr>
        <w:t xml:space="preserve"> 34, no. 9 (October 1, 2013): 1582–1604, https://doi.org/10.1080/01436597.2013.843854.</w:t>
      </w:r>
      <w:r w:rsidRPr="008730C4">
        <w:rPr>
          <w:rFonts w:ascii="Garamond" w:hAnsi="Garamond"/>
        </w:rPr>
        <w:fldChar w:fldCharType="end"/>
      </w:r>
    </w:p>
  </w:footnote>
  <w:footnote w:id="13">
    <w:p w14:paraId="57968DB9" w14:textId="0B8C4961" w:rsidR="00E97668" w:rsidRPr="008730C4" w:rsidRDefault="00E97668">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{"citationID":"Lo4gwWbK","properties":{"formattedCitation":"Jackie Wang, {\\i{}Carceral Capitalism} (MIT Press, 2018), 123.","plainCitation":"Jackie Wang, Carceral Capitalism (MIT Press, 2018), 123.","noteIndex":11},"citationItems":[{"id":302,"uris":["http://zotero.org/users/6290941/items/RBEBA8EC"],"uri":["http://zotero.org/users/6290941/items/RBEBA8EC"],"itemData":{"id":302,"type":"book","abstract":"Essays on the contemporary continuum of incarceration: the biopolitics of juvenile delinquency, predatory policing, the political economy of fees and fines, and algorithmic policing.What we see happening in Ferguson and other cities around the country is not the creation of livable spaces, but the creation of living hells. When people are trapped in a cycle of debt it also can affect their subjectivity and how they temporally inhabit the world by making it difficult for them to imagine and plan for the future. What psychic toll does this have on residents? How does it feel to be routinely dehumanized and exploited by the police?—from Carceral CapitalismIn this collection of essays in Semiotext(e)'s Intervention series, Jackie Wang examines the contemporary incarceration techniques that have emerged since the 1990s. The essays illustrate various aspects of the carceral continuum, including the biopolitics of juvenile delinquency, predatory policing, the political economy of fees and fines, cybernetic governance, and algorithmic policing. Included in this volume is Wang's influential critique of liberal anti-racist politics, “Against Innocence,” as well as essays on RoboCop, techno-policing, and the aesthetic problem of making invisible forms of power legible.Wang shows that the new racial capitalism begins with parasitic governance and predatory lending that extends credit only to dispossess later. Predatory lending has a decidedly spatial character and exists in many forms, including subprime mortgage loans, student loans for sham for-profit colleges, car loans, rent-to-own scams, payday loans, and bail bond loans. Parasitic governance, Wang argues, operates through five primary techniques: financial states of exception, automation, extraction and looting, confinement, and gratuitous violence. While these techniques of governance often involve physical confinement and the state-sanctioned execution of black Americans, new carceral modes have blurred the distinction between the inside and outside of prison. As technologies of control are perfected, carcerality tends to bleed into society.","ISBN":"978-1-63590-035-4","language":"en","note":"Google-Books-ID: PZ5ODwAAQBAJ","number-of-pages":"361","publisher":"MIT Press","source":"Google Books","title":"Carceral Capitalism","author":[{"family":"Wang","given":"Jackie"}],"issued":{"date-parts":[["2018",2,23]]}},"locator":"123"}],"schema":"https://github.com/citation-style-language/schema/raw/master/csl-citation.json"}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Jackie Wang, </w:t>
      </w:r>
      <w:r w:rsidRPr="008730C4">
        <w:rPr>
          <w:rFonts w:ascii="Garamond" w:hAnsi="Garamond" w:cs="Calibri"/>
          <w:i/>
          <w:iCs/>
          <w:szCs w:val="24"/>
        </w:rPr>
        <w:t>Carceral Capitalism</w:t>
      </w:r>
      <w:r w:rsidRPr="008730C4">
        <w:rPr>
          <w:rFonts w:ascii="Garamond" w:hAnsi="Garamond" w:cs="Calibri"/>
          <w:szCs w:val="24"/>
        </w:rPr>
        <w:t xml:space="preserve"> (MIT Press, 2018), 123.</w:t>
      </w:r>
      <w:r w:rsidRPr="008730C4">
        <w:rPr>
          <w:rFonts w:ascii="Garamond" w:hAnsi="Garamond"/>
        </w:rPr>
        <w:fldChar w:fldCharType="end"/>
      </w:r>
    </w:p>
  </w:footnote>
  <w:footnote w:id="14">
    <w:p w14:paraId="6B8021BA" w14:textId="22722461" w:rsidR="00B2216E" w:rsidRPr="008730C4" w:rsidRDefault="00B2216E">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{"citationID":"nAZFdyaJ","properties":{"formattedCitation":"da Denise Ferreira Da Silva, {\\i{}Toward a Global Idea of Race} (U of Minnesota Press, n.d.); Paula Chakravartty and Denise Ferreira da Silva, \\uc0\\u8220{}Accumulation, Dispossession, and Debt: The Racial Logic of Global Capitalism\\uc0\\u8212{}An Introduction,\\uc0\\u8221{} {\\i{}American Quarterly} 64, no. 3 (2012): 361\\uc0\\u8211{}85.","plainCitation":"da Denise Ferreira Da Silva, Toward a Global Idea of Race (U of Minnesota Press, n.d.); Paula Chakravartty and Denise Ferreira da Silva, “Accumulation, Dispossession, and Debt: The Racial Logic of Global Capitalism—An Introduction,” American Quarterly 64, no. 3 (2012): 361–85.","noteIndex":14},"citationItems":[{"id":674,"uris":["http://zotero.org/users/6290941/items/QENT32XL"],"uri":["http://zotero.org/users/6290941/items/QENT32XL"],"itemData":{"id":674,"type":"book","abstract":"In this far-ranging and penetrating work, Denise Ferreira da Silva asks why, after more than five hundred years of violence perpetrated by Europeans against people of color, is there no ethical outrage?    Rejecting the prevailing view that social categories of difference such as race and culture operate solely as principles of exclusion, Silva presents a critique of modern thought that shows how racial knowledge and power produce global space. Looking at the United States and Brazil, she argues that modern subjects are formed in philosophical accounts that presume two ontological moments—historicity and globality—which are refigured in the concepts of the nation and the racial, respectively. By displacing historicity’s ontological prerogative, Silva proposes that the notion of racial difference governs the present global power configuration because it institutes moral regions not covered by the leading post-Enlightenment ethical ideals—namely, universality and self-determination.   By introducing a view of the racial as the signifier of globalit y,Toward a Global Idea of Race provides a new basis for the investigation of past and present modern social processes and contexts of subjection.   Denise Ferreira da Silva is associate professor of ethnic studies at University of California, San Diego.","ISBN":"978-1-4529-1318-6","language":"en","note":"Google-Books-ID: 7q8mVYpfNvIC","number-of-pages":"380","publisher":"U of Minnesota Press","source":"Google Books","title":"Toward a Global Idea of Race","author":[{"family":"Silva","given":"Denise Ferreira Da"}]},"prefix":"da"},{"id":673,"uris":["http://zotero.org/users/6290941/items/MUAI4KNN"],"uri":["http://zotero.org/users/6290941/items/MUAI4KNN"],"itemData":{"id":673,"type":"article-journal","container-title":"American Quarterly","ISSN":"0003-0678","issue":"3","note":"publisher: The Johns Hopkins University Press","page":"361-385","source":"JSTOR","title":"Accumulation, Dispossession, and Debt: The Racial Logic of Global Capitalism—An Introduction","title-short":"Accumulation, Dispossession, and Debt","volume":"64","author":[{"family":"Chakravartty","given":"Paula"},{"family":"Silva","given":"Denise Ferreira","non-dropping-particle":"da"}],"issued":{"date-parts":[["2012"]]}}}],"schema":"https://github.com/citation-style-language/schema/raw/master/csl-citation.json"} </w:instrText>
      </w:r>
      <w:r w:rsidRPr="008730C4">
        <w:rPr>
          <w:rFonts w:ascii="Garamond" w:hAnsi="Garamond"/>
        </w:rPr>
        <w:fldChar w:fldCharType="separate"/>
      </w:r>
      <w:r w:rsidRPr="008730C4">
        <w:rPr>
          <w:rFonts w:ascii="Garamond" w:hAnsi="Garamond" w:cs="Calibri"/>
          <w:szCs w:val="24"/>
        </w:rPr>
        <w:t xml:space="preserve">da Denise Ferreira Da Silva, </w:t>
      </w:r>
      <w:r w:rsidRPr="008730C4">
        <w:rPr>
          <w:rFonts w:ascii="Garamond" w:hAnsi="Garamond" w:cs="Calibri"/>
          <w:i/>
          <w:iCs/>
          <w:szCs w:val="24"/>
        </w:rPr>
        <w:t>Toward a Global Idea of Race</w:t>
      </w:r>
      <w:r w:rsidRPr="008730C4">
        <w:rPr>
          <w:rFonts w:ascii="Garamond" w:hAnsi="Garamond" w:cs="Calibri"/>
          <w:szCs w:val="24"/>
        </w:rPr>
        <w:t xml:space="preserve"> (U of Minnesota Press, n.d.); Paula </w:t>
      </w:r>
      <w:proofErr w:type="spellStart"/>
      <w:r w:rsidRPr="008730C4">
        <w:rPr>
          <w:rFonts w:ascii="Garamond" w:hAnsi="Garamond" w:cs="Calibri"/>
          <w:szCs w:val="24"/>
        </w:rPr>
        <w:t>Chakravartty</w:t>
      </w:r>
      <w:proofErr w:type="spellEnd"/>
      <w:r w:rsidRPr="008730C4">
        <w:rPr>
          <w:rFonts w:ascii="Garamond" w:hAnsi="Garamond" w:cs="Calibri"/>
          <w:szCs w:val="24"/>
        </w:rPr>
        <w:t xml:space="preserve"> and Denise Ferreira da Silva, “Accumulation, Dispossession, and Debt: The Racial Logic of Global Capitalism—An Introduction,” </w:t>
      </w:r>
      <w:r w:rsidRPr="008730C4">
        <w:rPr>
          <w:rFonts w:ascii="Garamond" w:hAnsi="Garamond" w:cs="Calibri"/>
          <w:i/>
          <w:iCs/>
          <w:szCs w:val="24"/>
        </w:rPr>
        <w:t>American Quarterly</w:t>
      </w:r>
      <w:r w:rsidRPr="008730C4">
        <w:rPr>
          <w:rFonts w:ascii="Garamond" w:hAnsi="Garamond" w:cs="Calibri"/>
          <w:szCs w:val="24"/>
        </w:rPr>
        <w:t xml:space="preserve"> 64, no. 3 (2012): 361–85.</w:t>
      </w:r>
      <w:r w:rsidRPr="008730C4">
        <w:rPr>
          <w:rFonts w:ascii="Garamond" w:hAnsi="Garamond"/>
        </w:rPr>
        <w:fldChar w:fldCharType="end"/>
      </w:r>
    </w:p>
  </w:footnote>
  <w:footnote w:id="15">
    <w:p w14:paraId="72E4876C" w14:textId="1619172B" w:rsidR="00B2216E" w:rsidRPr="008730C4" w:rsidRDefault="00B2216E">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w:t>
      </w:r>
      <w:r w:rsidRPr="008730C4">
        <w:rPr>
          <w:rFonts w:ascii="Garamond" w:hAnsi="Garamond"/>
        </w:rPr>
        <w:fldChar w:fldCharType="begin"/>
      </w:r>
      <w:r w:rsidRPr="008730C4">
        <w:rPr>
          <w:rFonts w:ascii="Garamond" w:hAnsi="Garamond"/>
        </w:rPr>
        <w:instrText xml:space="preserve"> ADDIN ZOTERO_ITEM CSL_CITATION {"citationID":"QHhpo5ti","properties":{"formattedCitation":"Chakravartty and da Silva, \\uc0\\u8220{}Accumulation, Dispossession, and Debt,\\uc0\\u8221{} 370.","plainCitation":"Chakravartty and da Silva, “Accumulation, Dispossession, and Debt,” 370.","noteIndex":15},"citationItems":[{"id":673,"uris":["http://zotero.org/users/6290941/items/MUAI4KNN"],"uri":["http://zotero.org/users/6290941/items/MUAI4KNN"],"itemData":{"id":673,"type":"article-journal","container-title":"American Quarterly","ISSN":"0003-0678","issue":"3","note":"publisher: The Johns Hopkins University Press","page":"361-385","source":"JSTOR","title":"Accumulation, Dispossession, and Debt: The Racial Logic of Global Capitalism—An Introduction","title-short":"Accumulation, Dispossession, and Debt","volume":"64","author":[{"family":"Chakravartty","given":"Paula"},{"family":"Silva","given":"Denise Ferreira","non-dropping-particle":"da"}],"issued":{"date-parts":[["2012"]]}},"locator":"370"}],"schema":"https://github.com/citation-style-language/schema/raw/master/csl-citation.json"} </w:instrText>
      </w:r>
      <w:r w:rsidRPr="008730C4">
        <w:rPr>
          <w:rFonts w:ascii="Garamond" w:hAnsi="Garamond"/>
        </w:rPr>
        <w:fldChar w:fldCharType="separate"/>
      </w:r>
      <w:proofErr w:type="spellStart"/>
      <w:r w:rsidRPr="008730C4">
        <w:rPr>
          <w:rFonts w:ascii="Garamond" w:hAnsi="Garamond" w:cs="Calibri"/>
          <w:szCs w:val="24"/>
        </w:rPr>
        <w:t>Chakravartty</w:t>
      </w:r>
      <w:proofErr w:type="spellEnd"/>
      <w:r w:rsidRPr="008730C4">
        <w:rPr>
          <w:rFonts w:ascii="Garamond" w:hAnsi="Garamond" w:cs="Calibri"/>
          <w:szCs w:val="24"/>
        </w:rPr>
        <w:t xml:space="preserve"> and da Silva, “Accumulation, Dispossession, and Debt,” 370.</w:t>
      </w:r>
      <w:r w:rsidRPr="008730C4">
        <w:rPr>
          <w:rFonts w:ascii="Garamond" w:hAnsi="Garamond"/>
        </w:rPr>
        <w:fldChar w:fldCharType="end"/>
      </w:r>
    </w:p>
  </w:footnote>
  <w:footnote w:id="16">
    <w:p w14:paraId="7562A53B" w14:textId="77777777" w:rsidR="00D845F4" w:rsidRPr="008730C4" w:rsidRDefault="00D845F4" w:rsidP="00D845F4">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The IMF unfortunately has not compiled its pre-1993 activity into a public database. However, given that my focus is on contemporary loans and IMF activity after the turn to SAPs in the late 1980s, I don’t consider this a huge issue for my project. 403 loans are included in the dataset I used. </w:t>
      </w:r>
    </w:p>
  </w:footnote>
  <w:footnote w:id="17">
    <w:p w14:paraId="6469C26A" w14:textId="77777777" w:rsidR="00D845F4" w:rsidRPr="008730C4" w:rsidRDefault="00D845F4" w:rsidP="00D845F4">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To give credit for the other tools in this project: the shapefiles for each country came from the NASA World Wind open-source project viewable at </w:t>
      </w:r>
      <w:hyperlink r:id="rId1" w:history="1">
        <w:r w:rsidRPr="008730C4">
          <w:rPr>
            <w:rStyle w:val="Hyperlink"/>
            <w:rFonts w:ascii="Garamond" w:hAnsi="Garamond"/>
          </w:rPr>
          <w:t>https://github.com/nasa/World-Wind-Java</w:t>
        </w:r>
      </w:hyperlink>
      <w:r w:rsidRPr="008730C4">
        <w:rPr>
          <w:rFonts w:ascii="Garamond" w:hAnsi="Garamond"/>
        </w:rPr>
        <w:t xml:space="preserve">. Data processing was performed in the R statistical programming language with the </w:t>
      </w:r>
      <w:proofErr w:type="spellStart"/>
      <w:r w:rsidRPr="008730C4">
        <w:rPr>
          <w:rFonts w:ascii="Garamond" w:hAnsi="Garamond"/>
        </w:rPr>
        <w:t>tidyverse</w:t>
      </w:r>
      <w:proofErr w:type="spellEnd"/>
      <w:r w:rsidRPr="008730C4">
        <w:rPr>
          <w:rFonts w:ascii="Garamond" w:hAnsi="Garamond"/>
        </w:rPr>
        <w:t xml:space="preserve">, </w:t>
      </w:r>
      <w:proofErr w:type="spellStart"/>
      <w:r w:rsidRPr="008730C4">
        <w:rPr>
          <w:rFonts w:ascii="Garamond" w:hAnsi="Garamond"/>
        </w:rPr>
        <w:t>rmapshaper</w:t>
      </w:r>
      <w:proofErr w:type="spellEnd"/>
      <w:r w:rsidRPr="008730C4">
        <w:rPr>
          <w:rFonts w:ascii="Garamond" w:hAnsi="Garamond"/>
        </w:rPr>
        <w:t xml:space="preserve">, sf, and </w:t>
      </w:r>
      <w:proofErr w:type="spellStart"/>
      <w:r w:rsidRPr="008730C4">
        <w:rPr>
          <w:rFonts w:ascii="Garamond" w:hAnsi="Garamond"/>
        </w:rPr>
        <w:t>maptools</w:t>
      </w:r>
      <w:proofErr w:type="spellEnd"/>
      <w:r w:rsidRPr="008730C4">
        <w:rPr>
          <w:rFonts w:ascii="Garamond" w:hAnsi="Garamond"/>
        </w:rPr>
        <w:t xml:space="preserve"> packages. Data visualization was performed with the d3.js suite of tools, with work especially dependent on tools made by Mike Bostock, Vadim </w:t>
      </w:r>
      <w:proofErr w:type="spellStart"/>
      <w:r w:rsidRPr="008730C4">
        <w:rPr>
          <w:rFonts w:ascii="Garamond" w:hAnsi="Garamond"/>
        </w:rPr>
        <w:t>Ogievetsky</w:t>
      </w:r>
      <w:proofErr w:type="spellEnd"/>
      <w:r w:rsidRPr="008730C4">
        <w:rPr>
          <w:rFonts w:ascii="Garamond" w:hAnsi="Garamond"/>
        </w:rPr>
        <w:t xml:space="preserve">, Jeffrey </w:t>
      </w:r>
      <w:proofErr w:type="spellStart"/>
      <w:r w:rsidRPr="008730C4">
        <w:rPr>
          <w:rFonts w:ascii="Garamond" w:hAnsi="Garamond"/>
        </w:rPr>
        <w:t>Heer</w:t>
      </w:r>
      <w:proofErr w:type="spellEnd"/>
      <w:r w:rsidRPr="008730C4">
        <w:rPr>
          <w:rFonts w:ascii="Garamond" w:hAnsi="Garamond"/>
        </w:rPr>
        <w:t xml:space="preserve">, and Jason Davies. The website was deployed through the Netlify web service. I’d also like to thank Abby Wang and Lauren Lee for their feedback on the map. </w:t>
      </w:r>
    </w:p>
  </w:footnote>
  <w:footnote w:id="18">
    <w:p w14:paraId="2E985B04" w14:textId="74F1D97F" w:rsidR="001D24D9" w:rsidRPr="008730C4" w:rsidRDefault="001D24D9">
      <w:pPr>
        <w:pStyle w:val="FootnoteText"/>
        <w:rPr>
          <w:rFonts w:ascii="Garamond" w:hAnsi="Garamond"/>
        </w:rPr>
      </w:pPr>
      <w:r w:rsidRPr="008730C4">
        <w:rPr>
          <w:rStyle w:val="FootnoteReference"/>
          <w:rFonts w:ascii="Garamond" w:hAnsi="Garamond"/>
        </w:rPr>
        <w:footnoteRef/>
      </w:r>
      <w:r w:rsidRPr="008730C4">
        <w:rPr>
          <w:rFonts w:ascii="Garamond" w:hAnsi="Garamond"/>
        </w:rPr>
        <w:t xml:space="preserve"> The map is actually a little bit wonky on this portion, I couldn’t get </w:t>
      </w:r>
      <w:proofErr w:type="spellStart"/>
      <w:r w:rsidR="004833F6">
        <w:rPr>
          <w:rFonts w:ascii="Garamond" w:hAnsi="Garamond"/>
        </w:rPr>
        <w:t>the</w:t>
      </w:r>
      <w:proofErr w:type="spellEnd"/>
      <w:r w:rsidR="004833F6">
        <w:rPr>
          <w:rFonts w:ascii="Garamond" w:hAnsi="Garamond"/>
        </w:rPr>
        <w:t xml:space="preserve"> zooming/panning</w:t>
      </w:r>
      <w:r w:rsidRPr="008730C4">
        <w:rPr>
          <w:rFonts w:ascii="Garamond" w:hAnsi="Garamond"/>
        </w:rPr>
        <w:t xml:space="preserve"> to work </w:t>
      </w:r>
      <w:r w:rsidR="00AC6A96">
        <w:rPr>
          <w:rFonts w:ascii="Garamond" w:hAnsi="Garamond"/>
        </w:rPr>
        <w:t>smoothly</w:t>
      </w:r>
      <w:r w:rsidRPr="008730C4">
        <w:rPr>
          <w:rFonts w:ascii="Garamond" w:hAnsi="Garamond"/>
        </w:rPr>
        <w:t xml:space="preserve"> due to time constraints. </w:t>
      </w:r>
      <w:r w:rsidR="00BB2F98" w:rsidRPr="008730C4">
        <w:rPr>
          <w:rFonts w:ascii="Garamond" w:hAnsi="Garamond"/>
        </w:rPr>
        <w:t xml:space="preserve">Other limitations related to time are </w:t>
      </w:r>
      <w:r w:rsidR="001B67BC" w:rsidRPr="008730C4">
        <w:rPr>
          <w:rFonts w:ascii="Garamond" w:hAnsi="Garamond"/>
        </w:rPr>
        <w:t>present</w:t>
      </w:r>
      <w:r w:rsidR="00BB2F98" w:rsidRPr="008730C4">
        <w:rPr>
          <w:rFonts w:ascii="Garamond" w:hAnsi="Garamond"/>
        </w:rPr>
        <w:t xml:space="preserve">: several </w:t>
      </w:r>
      <w:r w:rsidR="003F670C" w:rsidRPr="008730C4">
        <w:rPr>
          <w:rFonts w:ascii="Garamond" w:hAnsi="Garamond"/>
        </w:rPr>
        <w:t xml:space="preserve">strange </w:t>
      </w:r>
      <w:r w:rsidR="00BB2F98" w:rsidRPr="008730C4">
        <w:rPr>
          <w:rFonts w:ascii="Garamond" w:hAnsi="Garamond"/>
        </w:rPr>
        <w:t xml:space="preserve">stylistic </w:t>
      </w:r>
      <w:r w:rsidR="003F670C" w:rsidRPr="008730C4">
        <w:rPr>
          <w:rFonts w:ascii="Garamond" w:hAnsi="Garamond"/>
        </w:rPr>
        <w:t>errors</w:t>
      </w:r>
      <w:r w:rsidR="00D862D6" w:rsidRPr="008730C4">
        <w:rPr>
          <w:rFonts w:ascii="Garamond" w:hAnsi="Garamond"/>
        </w:rPr>
        <w:t xml:space="preserve">, </w:t>
      </w:r>
      <w:r w:rsidR="0012067F" w:rsidRPr="008730C4">
        <w:rPr>
          <w:rFonts w:ascii="Garamond" w:hAnsi="Garamond"/>
        </w:rPr>
        <w:t xml:space="preserve">not being able to get the country’s name to show up upon hover, not being able to get loan information to appear on click, </w:t>
      </w:r>
      <w:r w:rsidR="00A376E9">
        <w:rPr>
          <w:rFonts w:ascii="Garamond" w:hAnsi="Garamond"/>
        </w:rPr>
        <w:t xml:space="preserve">the theoretical synthesis of the paper lacking any body, </w:t>
      </w:r>
      <w:r w:rsidR="0012067F" w:rsidRPr="008730C4">
        <w:rPr>
          <w:rFonts w:ascii="Garamond" w:hAnsi="Garamond"/>
        </w:rPr>
        <w:t xml:space="preserve">etc. </w:t>
      </w:r>
      <w:r w:rsidR="00936B71">
        <w:rPr>
          <w:rFonts w:ascii="Garamond" w:hAnsi="Garamond"/>
        </w:rPr>
        <w:t xml:space="preserve">I guess that’s life. </w:t>
      </w:r>
      <w:r w:rsidR="00CD5573">
        <w:rPr>
          <w:rFonts w:ascii="Garamond" w:hAnsi="Garamond"/>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F7D"/>
    <w:multiLevelType w:val="hybridMultilevel"/>
    <w:tmpl w:val="6FD85502"/>
    <w:lvl w:ilvl="0" w:tplc="27B4A9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905F3"/>
    <w:multiLevelType w:val="hybridMultilevel"/>
    <w:tmpl w:val="FA9E21B6"/>
    <w:lvl w:ilvl="0" w:tplc="A6523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40A54"/>
    <w:multiLevelType w:val="hybridMultilevel"/>
    <w:tmpl w:val="6BDEAAA0"/>
    <w:lvl w:ilvl="0" w:tplc="7E2A93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E6"/>
    <w:rsid w:val="00002700"/>
    <w:rsid w:val="00003C18"/>
    <w:rsid w:val="00012349"/>
    <w:rsid w:val="000126BE"/>
    <w:rsid w:val="00012D4C"/>
    <w:rsid w:val="00014191"/>
    <w:rsid w:val="0001522E"/>
    <w:rsid w:val="00017790"/>
    <w:rsid w:val="00021D1F"/>
    <w:rsid w:val="0003054C"/>
    <w:rsid w:val="000309D3"/>
    <w:rsid w:val="00034E5A"/>
    <w:rsid w:val="00041065"/>
    <w:rsid w:val="0004185C"/>
    <w:rsid w:val="000421E5"/>
    <w:rsid w:val="00042FA3"/>
    <w:rsid w:val="00043427"/>
    <w:rsid w:val="00047AF4"/>
    <w:rsid w:val="0005170C"/>
    <w:rsid w:val="00051CC4"/>
    <w:rsid w:val="000564B2"/>
    <w:rsid w:val="000605B7"/>
    <w:rsid w:val="00062E51"/>
    <w:rsid w:val="0006423C"/>
    <w:rsid w:val="000649F2"/>
    <w:rsid w:val="00066A6F"/>
    <w:rsid w:val="000678AA"/>
    <w:rsid w:val="00081F67"/>
    <w:rsid w:val="00083F31"/>
    <w:rsid w:val="00085DDC"/>
    <w:rsid w:val="00091682"/>
    <w:rsid w:val="000944E5"/>
    <w:rsid w:val="000A1DE4"/>
    <w:rsid w:val="000A3562"/>
    <w:rsid w:val="000A3AC6"/>
    <w:rsid w:val="000A52CD"/>
    <w:rsid w:val="000B3ACD"/>
    <w:rsid w:val="000B79C8"/>
    <w:rsid w:val="000C0BDA"/>
    <w:rsid w:val="000C2302"/>
    <w:rsid w:val="000C3A3D"/>
    <w:rsid w:val="000C6AE5"/>
    <w:rsid w:val="000D2744"/>
    <w:rsid w:val="000D3BE9"/>
    <w:rsid w:val="000E04E6"/>
    <w:rsid w:val="000E6F68"/>
    <w:rsid w:val="000F0619"/>
    <w:rsid w:val="000F55D2"/>
    <w:rsid w:val="000F6BC5"/>
    <w:rsid w:val="000F7C97"/>
    <w:rsid w:val="0010106E"/>
    <w:rsid w:val="001065A3"/>
    <w:rsid w:val="00112E2A"/>
    <w:rsid w:val="001167CA"/>
    <w:rsid w:val="0012067F"/>
    <w:rsid w:val="00122BAB"/>
    <w:rsid w:val="00123A96"/>
    <w:rsid w:val="00132CFA"/>
    <w:rsid w:val="00134926"/>
    <w:rsid w:val="001368CA"/>
    <w:rsid w:val="00137693"/>
    <w:rsid w:val="00140266"/>
    <w:rsid w:val="00145422"/>
    <w:rsid w:val="00161A2B"/>
    <w:rsid w:val="001621F6"/>
    <w:rsid w:val="001772B0"/>
    <w:rsid w:val="00180377"/>
    <w:rsid w:val="0019137A"/>
    <w:rsid w:val="00192DB7"/>
    <w:rsid w:val="00195022"/>
    <w:rsid w:val="001A0606"/>
    <w:rsid w:val="001A0F1E"/>
    <w:rsid w:val="001A242D"/>
    <w:rsid w:val="001A468B"/>
    <w:rsid w:val="001A6E22"/>
    <w:rsid w:val="001B0126"/>
    <w:rsid w:val="001B0706"/>
    <w:rsid w:val="001B1AC5"/>
    <w:rsid w:val="001B2F4F"/>
    <w:rsid w:val="001B3CDD"/>
    <w:rsid w:val="001B67BC"/>
    <w:rsid w:val="001C1E73"/>
    <w:rsid w:val="001C1F4A"/>
    <w:rsid w:val="001C5ED3"/>
    <w:rsid w:val="001D24D9"/>
    <w:rsid w:val="001D43D4"/>
    <w:rsid w:val="001D484A"/>
    <w:rsid w:val="001D691F"/>
    <w:rsid w:val="001E27F9"/>
    <w:rsid w:val="001E38D4"/>
    <w:rsid w:val="001F1D05"/>
    <w:rsid w:val="001F634C"/>
    <w:rsid w:val="001F6C06"/>
    <w:rsid w:val="001F77C4"/>
    <w:rsid w:val="0020673E"/>
    <w:rsid w:val="002124A4"/>
    <w:rsid w:val="00212A79"/>
    <w:rsid w:val="00214571"/>
    <w:rsid w:val="002169D8"/>
    <w:rsid w:val="00217825"/>
    <w:rsid w:val="00221649"/>
    <w:rsid w:val="00226613"/>
    <w:rsid w:val="0022789E"/>
    <w:rsid w:val="0023617A"/>
    <w:rsid w:val="00244506"/>
    <w:rsid w:val="00246E72"/>
    <w:rsid w:val="0025091B"/>
    <w:rsid w:val="00255C49"/>
    <w:rsid w:val="00261AFC"/>
    <w:rsid w:val="00262676"/>
    <w:rsid w:val="00263881"/>
    <w:rsid w:val="002647DE"/>
    <w:rsid w:val="002659D0"/>
    <w:rsid w:val="00267ACA"/>
    <w:rsid w:val="00267E16"/>
    <w:rsid w:val="002767E4"/>
    <w:rsid w:val="002769D5"/>
    <w:rsid w:val="00282AC8"/>
    <w:rsid w:val="00292263"/>
    <w:rsid w:val="0029281D"/>
    <w:rsid w:val="00293320"/>
    <w:rsid w:val="002938A3"/>
    <w:rsid w:val="00296022"/>
    <w:rsid w:val="00297637"/>
    <w:rsid w:val="002A1656"/>
    <w:rsid w:val="002A2820"/>
    <w:rsid w:val="002A3DB7"/>
    <w:rsid w:val="002B1997"/>
    <w:rsid w:val="002B471E"/>
    <w:rsid w:val="002B4AB9"/>
    <w:rsid w:val="002B5407"/>
    <w:rsid w:val="002B5D49"/>
    <w:rsid w:val="002B731E"/>
    <w:rsid w:val="002C139F"/>
    <w:rsid w:val="002C3768"/>
    <w:rsid w:val="002C4013"/>
    <w:rsid w:val="002C679A"/>
    <w:rsid w:val="002C73BC"/>
    <w:rsid w:val="00303356"/>
    <w:rsid w:val="00307534"/>
    <w:rsid w:val="00315A05"/>
    <w:rsid w:val="0032567E"/>
    <w:rsid w:val="00326ECA"/>
    <w:rsid w:val="00330379"/>
    <w:rsid w:val="003350A5"/>
    <w:rsid w:val="00336920"/>
    <w:rsid w:val="00340EEE"/>
    <w:rsid w:val="00342DF8"/>
    <w:rsid w:val="00351027"/>
    <w:rsid w:val="00351D7C"/>
    <w:rsid w:val="00352766"/>
    <w:rsid w:val="0036178F"/>
    <w:rsid w:val="00372C06"/>
    <w:rsid w:val="00372F19"/>
    <w:rsid w:val="00372F70"/>
    <w:rsid w:val="00374CBD"/>
    <w:rsid w:val="003765A9"/>
    <w:rsid w:val="0037723F"/>
    <w:rsid w:val="00380489"/>
    <w:rsid w:val="00382831"/>
    <w:rsid w:val="00384970"/>
    <w:rsid w:val="00386908"/>
    <w:rsid w:val="003904B3"/>
    <w:rsid w:val="00391416"/>
    <w:rsid w:val="003944F3"/>
    <w:rsid w:val="00396573"/>
    <w:rsid w:val="00396C70"/>
    <w:rsid w:val="003979B2"/>
    <w:rsid w:val="003A4D32"/>
    <w:rsid w:val="003A4D4F"/>
    <w:rsid w:val="003B43E6"/>
    <w:rsid w:val="003C077F"/>
    <w:rsid w:val="003C3727"/>
    <w:rsid w:val="003C4521"/>
    <w:rsid w:val="003C49E9"/>
    <w:rsid w:val="003C55D6"/>
    <w:rsid w:val="003C66D1"/>
    <w:rsid w:val="003C6FE3"/>
    <w:rsid w:val="003D25EC"/>
    <w:rsid w:val="003D2F58"/>
    <w:rsid w:val="003D769E"/>
    <w:rsid w:val="003E146A"/>
    <w:rsid w:val="003E1510"/>
    <w:rsid w:val="003E3D9D"/>
    <w:rsid w:val="003E52B0"/>
    <w:rsid w:val="003F1A84"/>
    <w:rsid w:val="003F4A2A"/>
    <w:rsid w:val="003F610E"/>
    <w:rsid w:val="003F670C"/>
    <w:rsid w:val="003F674D"/>
    <w:rsid w:val="003F6CDA"/>
    <w:rsid w:val="00404D86"/>
    <w:rsid w:val="0040713E"/>
    <w:rsid w:val="00407596"/>
    <w:rsid w:val="00407CDE"/>
    <w:rsid w:val="00407FD0"/>
    <w:rsid w:val="004146C5"/>
    <w:rsid w:val="00415995"/>
    <w:rsid w:val="00422198"/>
    <w:rsid w:val="004230E6"/>
    <w:rsid w:val="004239F8"/>
    <w:rsid w:val="00430369"/>
    <w:rsid w:val="00432C46"/>
    <w:rsid w:val="0043471A"/>
    <w:rsid w:val="00451910"/>
    <w:rsid w:val="00452410"/>
    <w:rsid w:val="00454B06"/>
    <w:rsid w:val="00455636"/>
    <w:rsid w:val="004569EE"/>
    <w:rsid w:val="0046378A"/>
    <w:rsid w:val="0046791C"/>
    <w:rsid w:val="00470787"/>
    <w:rsid w:val="00473244"/>
    <w:rsid w:val="00482F40"/>
    <w:rsid w:val="004833F6"/>
    <w:rsid w:val="0048548D"/>
    <w:rsid w:val="004920B6"/>
    <w:rsid w:val="00493173"/>
    <w:rsid w:val="0049461C"/>
    <w:rsid w:val="00495645"/>
    <w:rsid w:val="00495B79"/>
    <w:rsid w:val="004977DA"/>
    <w:rsid w:val="004A1C70"/>
    <w:rsid w:val="004B4114"/>
    <w:rsid w:val="004B690F"/>
    <w:rsid w:val="004C2C54"/>
    <w:rsid w:val="004C481E"/>
    <w:rsid w:val="004C49D6"/>
    <w:rsid w:val="004C6937"/>
    <w:rsid w:val="004C708A"/>
    <w:rsid w:val="004D2967"/>
    <w:rsid w:val="004D2A37"/>
    <w:rsid w:val="004D46DF"/>
    <w:rsid w:val="004E15AC"/>
    <w:rsid w:val="004E3787"/>
    <w:rsid w:val="004E54B1"/>
    <w:rsid w:val="004E5924"/>
    <w:rsid w:val="004F6BE2"/>
    <w:rsid w:val="0050285B"/>
    <w:rsid w:val="00502F0A"/>
    <w:rsid w:val="00505241"/>
    <w:rsid w:val="00506C18"/>
    <w:rsid w:val="00506D9D"/>
    <w:rsid w:val="00510375"/>
    <w:rsid w:val="00515CFF"/>
    <w:rsid w:val="005162DF"/>
    <w:rsid w:val="00520643"/>
    <w:rsid w:val="00520E80"/>
    <w:rsid w:val="0052214B"/>
    <w:rsid w:val="00524CFA"/>
    <w:rsid w:val="00534DA7"/>
    <w:rsid w:val="005414F3"/>
    <w:rsid w:val="005428E7"/>
    <w:rsid w:val="005441DC"/>
    <w:rsid w:val="00544574"/>
    <w:rsid w:val="0055567C"/>
    <w:rsid w:val="00556158"/>
    <w:rsid w:val="00560E23"/>
    <w:rsid w:val="005621BE"/>
    <w:rsid w:val="005632BB"/>
    <w:rsid w:val="00570E51"/>
    <w:rsid w:val="005746E9"/>
    <w:rsid w:val="005769D5"/>
    <w:rsid w:val="00577CF3"/>
    <w:rsid w:val="00581588"/>
    <w:rsid w:val="005817A5"/>
    <w:rsid w:val="00584111"/>
    <w:rsid w:val="00586864"/>
    <w:rsid w:val="00595B76"/>
    <w:rsid w:val="005A015B"/>
    <w:rsid w:val="005A03A2"/>
    <w:rsid w:val="005A1829"/>
    <w:rsid w:val="005A44F9"/>
    <w:rsid w:val="005B4185"/>
    <w:rsid w:val="005B6CAC"/>
    <w:rsid w:val="005C1BAF"/>
    <w:rsid w:val="005C29DB"/>
    <w:rsid w:val="005D226C"/>
    <w:rsid w:val="005D296C"/>
    <w:rsid w:val="005D4275"/>
    <w:rsid w:val="005D628C"/>
    <w:rsid w:val="005D62AC"/>
    <w:rsid w:val="005E18A1"/>
    <w:rsid w:val="005E18A4"/>
    <w:rsid w:val="005E1A6D"/>
    <w:rsid w:val="005E1BCB"/>
    <w:rsid w:val="005E291A"/>
    <w:rsid w:val="005E2F34"/>
    <w:rsid w:val="005E30BF"/>
    <w:rsid w:val="005E5742"/>
    <w:rsid w:val="005E5E2C"/>
    <w:rsid w:val="005E6089"/>
    <w:rsid w:val="005E6DDD"/>
    <w:rsid w:val="005F004B"/>
    <w:rsid w:val="005F0917"/>
    <w:rsid w:val="005F11F0"/>
    <w:rsid w:val="005F159C"/>
    <w:rsid w:val="005F2E62"/>
    <w:rsid w:val="006055F7"/>
    <w:rsid w:val="006126DD"/>
    <w:rsid w:val="0061476E"/>
    <w:rsid w:val="00616F27"/>
    <w:rsid w:val="00620273"/>
    <w:rsid w:val="006262D8"/>
    <w:rsid w:val="00634B9A"/>
    <w:rsid w:val="00635E45"/>
    <w:rsid w:val="006363FC"/>
    <w:rsid w:val="00636F3C"/>
    <w:rsid w:val="006375A5"/>
    <w:rsid w:val="00640719"/>
    <w:rsid w:val="00640EFD"/>
    <w:rsid w:val="006414B4"/>
    <w:rsid w:val="0064395F"/>
    <w:rsid w:val="006522DC"/>
    <w:rsid w:val="00652879"/>
    <w:rsid w:val="00653BA7"/>
    <w:rsid w:val="00654147"/>
    <w:rsid w:val="00655A8F"/>
    <w:rsid w:val="00661EAC"/>
    <w:rsid w:val="00661ECC"/>
    <w:rsid w:val="006630E9"/>
    <w:rsid w:val="0066653A"/>
    <w:rsid w:val="00667038"/>
    <w:rsid w:val="006726BC"/>
    <w:rsid w:val="00672AE1"/>
    <w:rsid w:val="00674B65"/>
    <w:rsid w:val="00677C0E"/>
    <w:rsid w:val="006803BF"/>
    <w:rsid w:val="006822B8"/>
    <w:rsid w:val="00683C36"/>
    <w:rsid w:val="00685A62"/>
    <w:rsid w:val="00685EC4"/>
    <w:rsid w:val="00690075"/>
    <w:rsid w:val="006A123B"/>
    <w:rsid w:val="006A2E9F"/>
    <w:rsid w:val="006A33F2"/>
    <w:rsid w:val="006A47AF"/>
    <w:rsid w:val="006A5471"/>
    <w:rsid w:val="006A5949"/>
    <w:rsid w:val="006A6805"/>
    <w:rsid w:val="006A6893"/>
    <w:rsid w:val="006B0198"/>
    <w:rsid w:val="006B096D"/>
    <w:rsid w:val="006B46ED"/>
    <w:rsid w:val="006B55C9"/>
    <w:rsid w:val="006B6A61"/>
    <w:rsid w:val="006C374A"/>
    <w:rsid w:val="006D0904"/>
    <w:rsid w:val="006E3575"/>
    <w:rsid w:val="006F12C9"/>
    <w:rsid w:val="006F21A5"/>
    <w:rsid w:val="006F45E9"/>
    <w:rsid w:val="006F6790"/>
    <w:rsid w:val="006F7879"/>
    <w:rsid w:val="0070110D"/>
    <w:rsid w:val="00704C3C"/>
    <w:rsid w:val="00706372"/>
    <w:rsid w:val="0070734E"/>
    <w:rsid w:val="007112D9"/>
    <w:rsid w:val="007123C0"/>
    <w:rsid w:val="007124DE"/>
    <w:rsid w:val="007146B2"/>
    <w:rsid w:val="00714E0A"/>
    <w:rsid w:val="00716059"/>
    <w:rsid w:val="007210CA"/>
    <w:rsid w:val="00722772"/>
    <w:rsid w:val="007244FE"/>
    <w:rsid w:val="007261FF"/>
    <w:rsid w:val="0072683F"/>
    <w:rsid w:val="007317F9"/>
    <w:rsid w:val="00734377"/>
    <w:rsid w:val="00735A2D"/>
    <w:rsid w:val="00737238"/>
    <w:rsid w:val="00737E22"/>
    <w:rsid w:val="007461A2"/>
    <w:rsid w:val="007467E4"/>
    <w:rsid w:val="00751442"/>
    <w:rsid w:val="00756712"/>
    <w:rsid w:val="00761B2E"/>
    <w:rsid w:val="00763834"/>
    <w:rsid w:val="007735DC"/>
    <w:rsid w:val="00782903"/>
    <w:rsid w:val="00783ED9"/>
    <w:rsid w:val="00784610"/>
    <w:rsid w:val="007916B2"/>
    <w:rsid w:val="00793138"/>
    <w:rsid w:val="00793830"/>
    <w:rsid w:val="00795395"/>
    <w:rsid w:val="007A00BF"/>
    <w:rsid w:val="007A0E54"/>
    <w:rsid w:val="007A1936"/>
    <w:rsid w:val="007B10AF"/>
    <w:rsid w:val="007B122B"/>
    <w:rsid w:val="007B2E14"/>
    <w:rsid w:val="007B6EBD"/>
    <w:rsid w:val="007C356D"/>
    <w:rsid w:val="007C6D74"/>
    <w:rsid w:val="007D7979"/>
    <w:rsid w:val="007E0AE4"/>
    <w:rsid w:val="007E0DE8"/>
    <w:rsid w:val="007F2F15"/>
    <w:rsid w:val="007F323E"/>
    <w:rsid w:val="007F6919"/>
    <w:rsid w:val="007F731E"/>
    <w:rsid w:val="008000F6"/>
    <w:rsid w:val="00802720"/>
    <w:rsid w:val="008053B2"/>
    <w:rsid w:val="0080621E"/>
    <w:rsid w:val="00806371"/>
    <w:rsid w:val="00806552"/>
    <w:rsid w:val="00812AD4"/>
    <w:rsid w:val="008162F2"/>
    <w:rsid w:val="00817E39"/>
    <w:rsid w:val="0082035E"/>
    <w:rsid w:val="00820BCD"/>
    <w:rsid w:val="00825C33"/>
    <w:rsid w:val="00825E1D"/>
    <w:rsid w:val="0082696C"/>
    <w:rsid w:val="008329D0"/>
    <w:rsid w:val="008332D7"/>
    <w:rsid w:val="0083383B"/>
    <w:rsid w:val="0084022A"/>
    <w:rsid w:val="008436C1"/>
    <w:rsid w:val="00843968"/>
    <w:rsid w:val="00850D98"/>
    <w:rsid w:val="00851524"/>
    <w:rsid w:val="00851E2B"/>
    <w:rsid w:val="00854586"/>
    <w:rsid w:val="00855949"/>
    <w:rsid w:val="008573CE"/>
    <w:rsid w:val="00857C9C"/>
    <w:rsid w:val="00864D06"/>
    <w:rsid w:val="00866D43"/>
    <w:rsid w:val="0086751E"/>
    <w:rsid w:val="00871A44"/>
    <w:rsid w:val="00872354"/>
    <w:rsid w:val="008730C4"/>
    <w:rsid w:val="00881C53"/>
    <w:rsid w:val="008831D2"/>
    <w:rsid w:val="00885D2D"/>
    <w:rsid w:val="0089058D"/>
    <w:rsid w:val="00891EEC"/>
    <w:rsid w:val="00892266"/>
    <w:rsid w:val="00896576"/>
    <w:rsid w:val="008B1F53"/>
    <w:rsid w:val="008B4914"/>
    <w:rsid w:val="008B527C"/>
    <w:rsid w:val="008B6135"/>
    <w:rsid w:val="008B7E3A"/>
    <w:rsid w:val="008C24DD"/>
    <w:rsid w:val="008C772E"/>
    <w:rsid w:val="008D731C"/>
    <w:rsid w:val="008E2CD0"/>
    <w:rsid w:val="008E347C"/>
    <w:rsid w:val="008E5221"/>
    <w:rsid w:val="008E7CAA"/>
    <w:rsid w:val="008F3C55"/>
    <w:rsid w:val="008F6BED"/>
    <w:rsid w:val="00911C24"/>
    <w:rsid w:val="009217D2"/>
    <w:rsid w:val="009241D6"/>
    <w:rsid w:val="00926235"/>
    <w:rsid w:val="00936B71"/>
    <w:rsid w:val="009373E1"/>
    <w:rsid w:val="0094098B"/>
    <w:rsid w:val="00944349"/>
    <w:rsid w:val="00944C61"/>
    <w:rsid w:val="00953233"/>
    <w:rsid w:val="009542F2"/>
    <w:rsid w:val="00957A2A"/>
    <w:rsid w:val="00960EA2"/>
    <w:rsid w:val="00960FF6"/>
    <w:rsid w:val="00962882"/>
    <w:rsid w:val="00963D07"/>
    <w:rsid w:val="009642CF"/>
    <w:rsid w:val="009642F1"/>
    <w:rsid w:val="0096585C"/>
    <w:rsid w:val="00967472"/>
    <w:rsid w:val="00975F6B"/>
    <w:rsid w:val="00975FAF"/>
    <w:rsid w:val="00980C87"/>
    <w:rsid w:val="009848D3"/>
    <w:rsid w:val="00990362"/>
    <w:rsid w:val="00993659"/>
    <w:rsid w:val="009946D2"/>
    <w:rsid w:val="0099550A"/>
    <w:rsid w:val="009970BC"/>
    <w:rsid w:val="0099721A"/>
    <w:rsid w:val="009A0119"/>
    <w:rsid w:val="009A3413"/>
    <w:rsid w:val="009B0F27"/>
    <w:rsid w:val="009B4B18"/>
    <w:rsid w:val="009B5B33"/>
    <w:rsid w:val="009B5FBF"/>
    <w:rsid w:val="009B7AD5"/>
    <w:rsid w:val="009C1BA5"/>
    <w:rsid w:val="009D06BF"/>
    <w:rsid w:val="009D0F2F"/>
    <w:rsid w:val="009D1199"/>
    <w:rsid w:val="009D1EB0"/>
    <w:rsid w:val="009D58F0"/>
    <w:rsid w:val="009E31AC"/>
    <w:rsid w:val="009E31E4"/>
    <w:rsid w:val="009E38D2"/>
    <w:rsid w:val="009E5F7D"/>
    <w:rsid w:val="009E6FA9"/>
    <w:rsid w:val="009E7843"/>
    <w:rsid w:val="009F2C3F"/>
    <w:rsid w:val="009F47F8"/>
    <w:rsid w:val="009F4801"/>
    <w:rsid w:val="009F53C0"/>
    <w:rsid w:val="009F5DFA"/>
    <w:rsid w:val="00A06F51"/>
    <w:rsid w:val="00A13FB4"/>
    <w:rsid w:val="00A1461F"/>
    <w:rsid w:val="00A17709"/>
    <w:rsid w:val="00A206A7"/>
    <w:rsid w:val="00A20C67"/>
    <w:rsid w:val="00A21DAD"/>
    <w:rsid w:val="00A23A71"/>
    <w:rsid w:val="00A2449F"/>
    <w:rsid w:val="00A3001B"/>
    <w:rsid w:val="00A3087E"/>
    <w:rsid w:val="00A31740"/>
    <w:rsid w:val="00A3177F"/>
    <w:rsid w:val="00A31910"/>
    <w:rsid w:val="00A37612"/>
    <w:rsid w:val="00A376E9"/>
    <w:rsid w:val="00A37B44"/>
    <w:rsid w:val="00A37F81"/>
    <w:rsid w:val="00A40122"/>
    <w:rsid w:val="00A41D22"/>
    <w:rsid w:val="00A42D0E"/>
    <w:rsid w:val="00A42F7D"/>
    <w:rsid w:val="00A43A6B"/>
    <w:rsid w:val="00A665C3"/>
    <w:rsid w:val="00A66CEE"/>
    <w:rsid w:val="00A67BF5"/>
    <w:rsid w:val="00A77794"/>
    <w:rsid w:val="00A77C67"/>
    <w:rsid w:val="00A77ED5"/>
    <w:rsid w:val="00A80902"/>
    <w:rsid w:val="00A82252"/>
    <w:rsid w:val="00A91D2B"/>
    <w:rsid w:val="00A92D3A"/>
    <w:rsid w:val="00A943DA"/>
    <w:rsid w:val="00A95DD6"/>
    <w:rsid w:val="00A960AF"/>
    <w:rsid w:val="00AA03B5"/>
    <w:rsid w:val="00AA0D4C"/>
    <w:rsid w:val="00AA22D6"/>
    <w:rsid w:val="00AA33A6"/>
    <w:rsid w:val="00AA41D8"/>
    <w:rsid w:val="00AB1F34"/>
    <w:rsid w:val="00AB30BA"/>
    <w:rsid w:val="00AB4227"/>
    <w:rsid w:val="00AB52D7"/>
    <w:rsid w:val="00AC3762"/>
    <w:rsid w:val="00AC5C7E"/>
    <w:rsid w:val="00AC6A96"/>
    <w:rsid w:val="00AC7481"/>
    <w:rsid w:val="00AD0C80"/>
    <w:rsid w:val="00AD34CE"/>
    <w:rsid w:val="00AD4B5C"/>
    <w:rsid w:val="00AD5741"/>
    <w:rsid w:val="00AD59F4"/>
    <w:rsid w:val="00AD6496"/>
    <w:rsid w:val="00AE3C98"/>
    <w:rsid w:val="00AE41A4"/>
    <w:rsid w:val="00AE44E7"/>
    <w:rsid w:val="00AF0B71"/>
    <w:rsid w:val="00AF1569"/>
    <w:rsid w:val="00B015B9"/>
    <w:rsid w:val="00B02396"/>
    <w:rsid w:val="00B03B3A"/>
    <w:rsid w:val="00B057D6"/>
    <w:rsid w:val="00B0704C"/>
    <w:rsid w:val="00B0740B"/>
    <w:rsid w:val="00B1070F"/>
    <w:rsid w:val="00B10A51"/>
    <w:rsid w:val="00B13C7B"/>
    <w:rsid w:val="00B15EA1"/>
    <w:rsid w:val="00B2216E"/>
    <w:rsid w:val="00B22832"/>
    <w:rsid w:val="00B250C8"/>
    <w:rsid w:val="00B25AEE"/>
    <w:rsid w:val="00B3094C"/>
    <w:rsid w:val="00B31A42"/>
    <w:rsid w:val="00B3222D"/>
    <w:rsid w:val="00B33167"/>
    <w:rsid w:val="00B44951"/>
    <w:rsid w:val="00B47B70"/>
    <w:rsid w:val="00B55462"/>
    <w:rsid w:val="00B565EB"/>
    <w:rsid w:val="00B566D6"/>
    <w:rsid w:val="00B60920"/>
    <w:rsid w:val="00B623E0"/>
    <w:rsid w:val="00B6470B"/>
    <w:rsid w:val="00B66212"/>
    <w:rsid w:val="00B66696"/>
    <w:rsid w:val="00B7017A"/>
    <w:rsid w:val="00B70274"/>
    <w:rsid w:val="00B7473F"/>
    <w:rsid w:val="00B7549A"/>
    <w:rsid w:val="00B806CF"/>
    <w:rsid w:val="00B80A3D"/>
    <w:rsid w:val="00B82E64"/>
    <w:rsid w:val="00B9075C"/>
    <w:rsid w:val="00B94BAD"/>
    <w:rsid w:val="00BA19FC"/>
    <w:rsid w:val="00BA314B"/>
    <w:rsid w:val="00BA3C63"/>
    <w:rsid w:val="00BA5C26"/>
    <w:rsid w:val="00BA5F63"/>
    <w:rsid w:val="00BB09C8"/>
    <w:rsid w:val="00BB24B8"/>
    <w:rsid w:val="00BB2F5C"/>
    <w:rsid w:val="00BB2F98"/>
    <w:rsid w:val="00BB43C3"/>
    <w:rsid w:val="00BB52AF"/>
    <w:rsid w:val="00BC00F3"/>
    <w:rsid w:val="00BC39E3"/>
    <w:rsid w:val="00BC4E19"/>
    <w:rsid w:val="00BC6FA2"/>
    <w:rsid w:val="00BD34DE"/>
    <w:rsid w:val="00BD4396"/>
    <w:rsid w:val="00BE2729"/>
    <w:rsid w:val="00BE2FE1"/>
    <w:rsid w:val="00BE545B"/>
    <w:rsid w:val="00BE7202"/>
    <w:rsid w:val="00BF229A"/>
    <w:rsid w:val="00BF2621"/>
    <w:rsid w:val="00C003DD"/>
    <w:rsid w:val="00C06A27"/>
    <w:rsid w:val="00C11822"/>
    <w:rsid w:val="00C135C4"/>
    <w:rsid w:val="00C14C9E"/>
    <w:rsid w:val="00C174A4"/>
    <w:rsid w:val="00C2050A"/>
    <w:rsid w:val="00C20595"/>
    <w:rsid w:val="00C25285"/>
    <w:rsid w:val="00C274FE"/>
    <w:rsid w:val="00C33625"/>
    <w:rsid w:val="00C34E3B"/>
    <w:rsid w:val="00C433AA"/>
    <w:rsid w:val="00C435B9"/>
    <w:rsid w:val="00C453B7"/>
    <w:rsid w:val="00C456F8"/>
    <w:rsid w:val="00C53BE5"/>
    <w:rsid w:val="00C560D2"/>
    <w:rsid w:val="00C575CE"/>
    <w:rsid w:val="00C61460"/>
    <w:rsid w:val="00C614EE"/>
    <w:rsid w:val="00C70B34"/>
    <w:rsid w:val="00C70DF8"/>
    <w:rsid w:val="00C7245A"/>
    <w:rsid w:val="00C72BF0"/>
    <w:rsid w:val="00C72CB1"/>
    <w:rsid w:val="00C74186"/>
    <w:rsid w:val="00C754F9"/>
    <w:rsid w:val="00C80D72"/>
    <w:rsid w:val="00C864A4"/>
    <w:rsid w:val="00C9070A"/>
    <w:rsid w:val="00C932F4"/>
    <w:rsid w:val="00C9384C"/>
    <w:rsid w:val="00C96C5F"/>
    <w:rsid w:val="00CA2BF1"/>
    <w:rsid w:val="00CA4C5A"/>
    <w:rsid w:val="00CA7DAA"/>
    <w:rsid w:val="00CB37ED"/>
    <w:rsid w:val="00CB52F3"/>
    <w:rsid w:val="00CB7C2A"/>
    <w:rsid w:val="00CC04C3"/>
    <w:rsid w:val="00CC0BF8"/>
    <w:rsid w:val="00CC2BE9"/>
    <w:rsid w:val="00CC3003"/>
    <w:rsid w:val="00CC421C"/>
    <w:rsid w:val="00CC5BED"/>
    <w:rsid w:val="00CC7709"/>
    <w:rsid w:val="00CC7FE6"/>
    <w:rsid w:val="00CD5573"/>
    <w:rsid w:val="00CD6402"/>
    <w:rsid w:val="00CE51A2"/>
    <w:rsid w:val="00CE69BA"/>
    <w:rsid w:val="00CF07CD"/>
    <w:rsid w:val="00CF0E95"/>
    <w:rsid w:val="00D014DB"/>
    <w:rsid w:val="00D01B0C"/>
    <w:rsid w:val="00D04D15"/>
    <w:rsid w:val="00D063CE"/>
    <w:rsid w:val="00D07B65"/>
    <w:rsid w:val="00D07BB5"/>
    <w:rsid w:val="00D07C8A"/>
    <w:rsid w:val="00D1249F"/>
    <w:rsid w:val="00D129FB"/>
    <w:rsid w:val="00D14BB7"/>
    <w:rsid w:val="00D14C5F"/>
    <w:rsid w:val="00D16D96"/>
    <w:rsid w:val="00D20312"/>
    <w:rsid w:val="00D2419E"/>
    <w:rsid w:val="00D26902"/>
    <w:rsid w:val="00D33C78"/>
    <w:rsid w:val="00D37C76"/>
    <w:rsid w:val="00D4175E"/>
    <w:rsid w:val="00D41765"/>
    <w:rsid w:val="00D42364"/>
    <w:rsid w:val="00D42E57"/>
    <w:rsid w:val="00D4774F"/>
    <w:rsid w:val="00D5166E"/>
    <w:rsid w:val="00D579C0"/>
    <w:rsid w:val="00D62DCA"/>
    <w:rsid w:val="00D71E2B"/>
    <w:rsid w:val="00D744EA"/>
    <w:rsid w:val="00D75224"/>
    <w:rsid w:val="00D800FC"/>
    <w:rsid w:val="00D81194"/>
    <w:rsid w:val="00D845F4"/>
    <w:rsid w:val="00D85AE0"/>
    <w:rsid w:val="00D862D6"/>
    <w:rsid w:val="00D8723D"/>
    <w:rsid w:val="00D92886"/>
    <w:rsid w:val="00D93A7F"/>
    <w:rsid w:val="00D95F45"/>
    <w:rsid w:val="00DA0591"/>
    <w:rsid w:val="00DA074C"/>
    <w:rsid w:val="00DA3E4D"/>
    <w:rsid w:val="00DA4AF9"/>
    <w:rsid w:val="00DB6557"/>
    <w:rsid w:val="00DB7318"/>
    <w:rsid w:val="00DB7849"/>
    <w:rsid w:val="00DC5C1D"/>
    <w:rsid w:val="00DC5F96"/>
    <w:rsid w:val="00DD3316"/>
    <w:rsid w:val="00DD3DBA"/>
    <w:rsid w:val="00DD769A"/>
    <w:rsid w:val="00DE050A"/>
    <w:rsid w:val="00DE172E"/>
    <w:rsid w:val="00DE3A91"/>
    <w:rsid w:val="00DE3F4A"/>
    <w:rsid w:val="00DE5C85"/>
    <w:rsid w:val="00DE69AD"/>
    <w:rsid w:val="00DF0CB7"/>
    <w:rsid w:val="00DF5264"/>
    <w:rsid w:val="00DF7760"/>
    <w:rsid w:val="00E01AA4"/>
    <w:rsid w:val="00E02D13"/>
    <w:rsid w:val="00E05F93"/>
    <w:rsid w:val="00E10C0A"/>
    <w:rsid w:val="00E1668D"/>
    <w:rsid w:val="00E22D56"/>
    <w:rsid w:val="00E326E9"/>
    <w:rsid w:val="00E33138"/>
    <w:rsid w:val="00E3313C"/>
    <w:rsid w:val="00E35643"/>
    <w:rsid w:val="00E375FB"/>
    <w:rsid w:val="00E37A19"/>
    <w:rsid w:val="00E40096"/>
    <w:rsid w:val="00E43DBB"/>
    <w:rsid w:val="00E45890"/>
    <w:rsid w:val="00E46DA9"/>
    <w:rsid w:val="00E46F06"/>
    <w:rsid w:val="00E5028A"/>
    <w:rsid w:val="00E51354"/>
    <w:rsid w:val="00E525E8"/>
    <w:rsid w:val="00E54080"/>
    <w:rsid w:val="00E56A75"/>
    <w:rsid w:val="00E64F05"/>
    <w:rsid w:val="00E66EA9"/>
    <w:rsid w:val="00E67C17"/>
    <w:rsid w:val="00E67C4C"/>
    <w:rsid w:val="00E723D5"/>
    <w:rsid w:val="00E74215"/>
    <w:rsid w:val="00E75141"/>
    <w:rsid w:val="00E7612D"/>
    <w:rsid w:val="00E763DA"/>
    <w:rsid w:val="00E77024"/>
    <w:rsid w:val="00E77CC9"/>
    <w:rsid w:val="00E9232D"/>
    <w:rsid w:val="00E97668"/>
    <w:rsid w:val="00EA53DC"/>
    <w:rsid w:val="00EA5886"/>
    <w:rsid w:val="00EA7E1A"/>
    <w:rsid w:val="00EB0FD2"/>
    <w:rsid w:val="00EB1231"/>
    <w:rsid w:val="00EB1FEB"/>
    <w:rsid w:val="00EB3225"/>
    <w:rsid w:val="00EB66A7"/>
    <w:rsid w:val="00EB6AA4"/>
    <w:rsid w:val="00EC15F8"/>
    <w:rsid w:val="00EC2855"/>
    <w:rsid w:val="00EC59C8"/>
    <w:rsid w:val="00EC6E1B"/>
    <w:rsid w:val="00ED0EAF"/>
    <w:rsid w:val="00ED27D9"/>
    <w:rsid w:val="00ED3484"/>
    <w:rsid w:val="00ED353C"/>
    <w:rsid w:val="00ED4D44"/>
    <w:rsid w:val="00ED519D"/>
    <w:rsid w:val="00ED5AE1"/>
    <w:rsid w:val="00ED7351"/>
    <w:rsid w:val="00EE05B1"/>
    <w:rsid w:val="00EE2A5E"/>
    <w:rsid w:val="00EE3221"/>
    <w:rsid w:val="00EE7CD1"/>
    <w:rsid w:val="00F01764"/>
    <w:rsid w:val="00F01DD0"/>
    <w:rsid w:val="00F050E1"/>
    <w:rsid w:val="00F07230"/>
    <w:rsid w:val="00F122B6"/>
    <w:rsid w:val="00F13CBD"/>
    <w:rsid w:val="00F14D9C"/>
    <w:rsid w:val="00F1642B"/>
    <w:rsid w:val="00F1709F"/>
    <w:rsid w:val="00F171DB"/>
    <w:rsid w:val="00F21889"/>
    <w:rsid w:val="00F21F07"/>
    <w:rsid w:val="00F25138"/>
    <w:rsid w:val="00F255C8"/>
    <w:rsid w:val="00F274EE"/>
    <w:rsid w:val="00F311B6"/>
    <w:rsid w:val="00F3262B"/>
    <w:rsid w:val="00F33241"/>
    <w:rsid w:val="00F33FC1"/>
    <w:rsid w:val="00F3514E"/>
    <w:rsid w:val="00F37B22"/>
    <w:rsid w:val="00F37E37"/>
    <w:rsid w:val="00F458F3"/>
    <w:rsid w:val="00F51DF0"/>
    <w:rsid w:val="00F52BF3"/>
    <w:rsid w:val="00F53340"/>
    <w:rsid w:val="00F56AF7"/>
    <w:rsid w:val="00F57720"/>
    <w:rsid w:val="00F6271D"/>
    <w:rsid w:val="00F63870"/>
    <w:rsid w:val="00F64EAE"/>
    <w:rsid w:val="00F66EE0"/>
    <w:rsid w:val="00F671D5"/>
    <w:rsid w:val="00F736D3"/>
    <w:rsid w:val="00F75B0D"/>
    <w:rsid w:val="00F75B0E"/>
    <w:rsid w:val="00F771EF"/>
    <w:rsid w:val="00F803EA"/>
    <w:rsid w:val="00F8083B"/>
    <w:rsid w:val="00F81DA7"/>
    <w:rsid w:val="00F8268F"/>
    <w:rsid w:val="00F85BD7"/>
    <w:rsid w:val="00F8760A"/>
    <w:rsid w:val="00FA0469"/>
    <w:rsid w:val="00FA2B11"/>
    <w:rsid w:val="00FA43D2"/>
    <w:rsid w:val="00FB3B8E"/>
    <w:rsid w:val="00FB4AFE"/>
    <w:rsid w:val="00FB6F42"/>
    <w:rsid w:val="00FB70FD"/>
    <w:rsid w:val="00FC65FD"/>
    <w:rsid w:val="00FD1164"/>
    <w:rsid w:val="00FD1C4B"/>
    <w:rsid w:val="00FD2972"/>
    <w:rsid w:val="00FD2F87"/>
    <w:rsid w:val="00FD3482"/>
    <w:rsid w:val="00FD6F6A"/>
    <w:rsid w:val="00FE066F"/>
    <w:rsid w:val="00FE0E6F"/>
    <w:rsid w:val="00FE6586"/>
    <w:rsid w:val="00FE7DB9"/>
    <w:rsid w:val="00FF1333"/>
    <w:rsid w:val="00FF3877"/>
    <w:rsid w:val="00FF4F7C"/>
    <w:rsid w:val="00FF63CB"/>
    <w:rsid w:val="00FF7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DAB2"/>
  <w15:chartTrackingRefBased/>
  <w15:docId w15:val="{2BC8C173-EEE8-4F19-BD01-F309DF3C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9C"/>
    <w:pPr>
      <w:ind w:left="720"/>
      <w:contextualSpacing/>
    </w:pPr>
  </w:style>
  <w:style w:type="character" w:styleId="Hyperlink">
    <w:name w:val="Hyperlink"/>
    <w:basedOn w:val="DefaultParagraphFont"/>
    <w:uiPriority w:val="99"/>
    <w:unhideWhenUsed/>
    <w:rsid w:val="004146C5"/>
    <w:rPr>
      <w:color w:val="0563C1" w:themeColor="hyperlink"/>
      <w:u w:val="single"/>
    </w:rPr>
  </w:style>
  <w:style w:type="character" w:styleId="UnresolvedMention">
    <w:name w:val="Unresolved Mention"/>
    <w:basedOn w:val="DefaultParagraphFont"/>
    <w:uiPriority w:val="99"/>
    <w:semiHidden/>
    <w:unhideWhenUsed/>
    <w:rsid w:val="004146C5"/>
    <w:rPr>
      <w:color w:val="605E5C"/>
      <w:shd w:val="clear" w:color="auto" w:fill="E1DFDD"/>
    </w:rPr>
  </w:style>
  <w:style w:type="paragraph" w:styleId="FootnoteText">
    <w:name w:val="footnote text"/>
    <w:basedOn w:val="Normal"/>
    <w:link w:val="FootnoteTextChar"/>
    <w:uiPriority w:val="99"/>
    <w:semiHidden/>
    <w:unhideWhenUsed/>
    <w:rsid w:val="007846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610"/>
    <w:rPr>
      <w:sz w:val="20"/>
      <w:szCs w:val="20"/>
    </w:rPr>
  </w:style>
  <w:style w:type="character" w:styleId="FootnoteReference">
    <w:name w:val="footnote reference"/>
    <w:basedOn w:val="DefaultParagraphFont"/>
    <w:uiPriority w:val="99"/>
    <w:semiHidden/>
    <w:unhideWhenUsed/>
    <w:rsid w:val="00784610"/>
    <w:rPr>
      <w:vertAlign w:val="superscript"/>
    </w:rPr>
  </w:style>
  <w:style w:type="paragraph" w:styleId="Date">
    <w:name w:val="Date"/>
    <w:basedOn w:val="Normal"/>
    <w:next w:val="Normal"/>
    <w:link w:val="DateChar"/>
    <w:uiPriority w:val="99"/>
    <w:semiHidden/>
    <w:unhideWhenUsed/>
    <w:rsid w:val="00042FA3"/>
  </w:style>
  <w:style w:type="character" w:customStyle="1" w:styleId="DateChar">
    <w:name w:val="Date Char"/>
    <w:basedOn w:val="DefaultParagraphFont"/>
    <w:link w:val="Date"/>
    <w:uiPriority w:val="99"/>
    <w:semiHidden/>
    <w:rsid w:val="00042FA3"/>
  </w:style>
  <w:style w:type="character" w:styleId="CommentReference">
    <w:name w:val="annotation reference"/>
    <w:basedOn w:val="DefaultParagraphFont"/>
    <w:uiPriority w:val="99"/>
    <w:semiHidden/>
    <w:unhideWhenUsed/>
    <w:rsid w:val="0052214B"/>
    <w:rPr>
      <w:sz w:val="16"/>
      <w:szCs w:val="16"/>
    </w:rPr>
  </w:style>
  <w:style w:type="paragraph" w:styleId="CommentText">
    <w:name w:val="annotation text"/>
    <w:basedOn w:val="Normal"/>
    <w:link w:val="CommentTextChar"/>
    <w:uiPriority w:val="99"/>
    <w:semiHidden/>
    <w:unhideWhenUsed/>
    <w:rsid w:val="0052214B"/>
    <w:pPr>
      <w:spacing w:line="240" w:lineRule="auto"/>
    </w:pPr>
    <w:rPr>
      <w:sz w:val="20"/>
      <w:szCs w:val="20"/>
    </w:rPr>
  </w:style>
  <w:style w:type="character" w:customStyle="1" w:styleId="CommentTextChar">
    <w:name w:val="Comment Text Char"/>
    <w:basedOn w:val="DefaultParagraphFont"/>
    <w:link w:val="CommentText"/>
    <w:uiPriority w:val="99"/>
    <w:semiHidden/>
    <w:rsid w:val="0052214B"/>
    <w:rPr>
      <w:sz w:val="20"/>
      <w:szCs w:val="20"/>
    </w:rPr>
  </w:style>
  <w:style w:type="paragraph" w:styleId="CommentSubject">
    <w:name w:val="annotation subject"/>
    <w:basedOn w:val="CommentText"/>
    <w:next w:val="CommentText"/>
    <w:link w:val="CommentSubjectChar"/>
    <w:uiPriority w:val="99"/>
    <w:semiHidden/>
    <w:unhideWhenUsed/>
    <w:rsid w:val="0052214B"/>
    <w:rPr>
      <w:b/>
      <w:bCs/>
    </w:rPr>
  </w:style>
  <w:style w:type="character" w:customStyle="1" w:styleId="CommentSubjectChar">
    <w:name w:val="Comment Subject Char"/>
    <w:basedOn w:val="CommentTextChar"/>
    <w:link w:val="CommentSubject"/>
    <w:uiPriority w:val="99"/>
    <w:semiHidden/>
    <w:rsid w:val="0052214B"/>
    <w:rPr>
      <w:b/>
      <w:bCs/>
      <w:sz w:val="20"/>
      <w:szCs w:val="20"/>
    </w:rPr>
  </w:style>
  <w:style w:type="paragraph" w:styleId="Header">
    <w:name w:val="header"/>
    <w:basedOn w:val="Normal"/>
    <w:link w:val="HeaderChar"/>
    <w:uiPriority w:val="99"/>
    <w:unhideWhenUsed/>
    <w:rsid w:val="005C2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DB"/>
  </w:style>
  <w:style w:type="paragraph" w:styleId="Footer">
    <w:name w:val="footer"/>
    <w:basedOn w:val="Normal"/>
    <w:link w:val="FooterChar"/>
    <w:uiPriority w:val="99"/>
    <w:unhideWhenUsed/>
    <w:rsid w:val="005C2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DB"/>
  </w:style>
  <w:style w:type="paragraph" w:styleId="Bibliography">
    <w:name w:val="Bibliography"/>
    <w:basedOn w:val="Normal"/>
    <w:next w:val="Normal"/>
    <w:uiPriority w:val="37"/>
    <w:unhideWhenUsed/>
    <w:rsid w:val="00021D1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fdispossession.inf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asa/World-Win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A8D58-5F0D-449A-97CF-9A23D6F0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9</Pages>
  <Words>4666</Words>
  <Characters>26600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Kim</dc:creator>
  <cp:keywords/>
  <dc:description/>
  <cp:lastModifiedBy>Nathan Kim</cp:lastModifiedBy>
  <cp:revision>859</cp:revision>
  <dcterms:created xsi:type="dcterms:W3CDTF">2021-05-11T17:23:00Z</dcterms:created>
  <dcterms:modified xsi:type="dcterms:W3CDTF">2021-05-16T01:51:00Z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id="3o1eZoQe"/&gt;&lt;style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